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B0B33B" w14:textId="77777777" w:rsidR="008C7FA5" w:rsidRDefault="008C7FA5">
      <w:pPr>
        <w:spacing w:after="120" w:line="300" w:lineRule="exact"/>
        <w:jc w:val="both"/>
        <w:rPr>
          <w:rFonts w:ascii="Times New Roman" w:hAnsi="Times New Roman" w:cs="Times New Roman"/>
          <w:color w:val="000000"/>
          <w:sz w:val="24"/>
          <w:szCs w:val="24"/>
        </w:rPr>
      </w:pPr>
    </w:p>
    <w:p w14:paraId="49D8C22A" w14:textId="77777777" w:rsidR="008C7FA5" w:rsidRDefault="008C7FA5">
      <w:pPr>
        <w:spacing w:after="120" w:line="300" w:lineRule="exact"/>
        <w:jc w:val="both"/>
        <w:rPr>
          <w:rFonts w:ascii="Times New Roman" w:hAnsi="Times New Roman" w:cs="Times New Roman"/>
          <w:color w:val="000000"/>
          <w:sz w:val="24"/>
          <w:szCs w:val="24"/>
        </w:rPr>
      </w:pPr>
    </w:p>
    <w:p w14:paraId="3E27E328" w14:textId="25EEEC4D" w:rsidR="008C7FA5" w:rsidRDefault="009706D3" w:rsidP="00F11F04">
      <w:pPr>
        <w:spacing w:after="120" w:line="300" w:lineRule="exact"/>
        <w:jc w:val="both"/>
        <w:rPr>
          <w:rFonts w:asciiTheme="majorHAnsi" w:eastAsiaTheme="majorEastAsia" w:hAnsiTheme="majorHAnsi" w:cstheme="majorBidi"/>
          <w:color w:val="2E74B5" w:themeColor="accent1" w:themeShade="BF"/>
          <w:sz w:val="26"/>
          <w:szCs w:val="26"/>
        </w:rPr>
      </w:pPr>
      <w:r>
        <w:rPr>
          <w:rFonts w:asciiTheme="majorHAnsi" w:eastAsiaTheme="majorEastAsia" w:hAnsiTheme="majorHAnsi" w:cstheme="majorBidi"/>
          <w:noProof/>
          <w:color w:val="2E74B5" w:themeColor="accent1" w:themeShade="BF"/>
          <w:sz w:val="26"/>
          <w:szCs w:val="26"/>
          <w:lang w:eastAsia="hr-HR"/>
        </w:rPr>
        <mc:AlternateContent>
          <mc:Choice Requires="wps">
            <w:drawing>
              <wp:anchor distT="45720" distB="45720" distL="114300" distR="114300" simplePos="0" relativeHeight="251704320" behindDoc="0" locked="0" layoutInCell="1" allowOverlap="1" wp14:anchorId="672658C1" wp14:editId="59EBFA7F">
                <wp:simplePos x="0" y="0"/>
                <wp:positionH relativeFrom="column">
                  <wp:posOffset>2613660</wp:posOffset>
                </wp:positionH>
                <wp:positionV relativeFrom="paragraph">
                  <wp:posOffset>3955415</wp:posOffset>
                </wp:positionV>
                <wp:extent cx="3353435" cy="1404620"/>
                <wp:effectExtent l="0" t="0" r="18415" b="19685"/>
                <wp:wrapSquare wrapText="bothSides"/>
                <wp:docPr id="21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1404620"/>
                        </a:xfrm>
                        <a:prstGeom prst="rect">
                          <a:avLst/>
                        </a:prstGeom>
                        <a:solidFill>
                          <a:srgbClr val="FFFFFF"/>
                        </a:solidFill>
                        <a:ln w="9525">
                          <a:solidFill>
                            <a:schemeClr val="accent1">
                              <a:lumMod val="60000"/>
                              <a:lumOff val="40000"/>
                            </a:schemeClr>
                          </a:solidFill>
                          <a:miter lim="800000"/>
                        </a:ln>
                      </wps:spPr>
                      <wps:txbx>
                        <w:txbxContent>
                          <w:p w14:paraId="42EFED60" w14:textId="77777777" w:rsidR="00FC3D34" w:rsidRDefault="00FC3D34">
                            <w:pPr>
                              <w:spacing w:after="0"/>
                              <w:jc w:val="right"/>
                              <w:rPr>
                                <w:b/>
                                <w:sz w:val="28"/>
                                <w:szCs w:val="28"/>
                              </w:rPr>
                            </w:pPr>
                            <w:r>
                              <w:rPr>
                                <w:b/>
                                <w:sz w:val="28"/>
                                <w:szCs w:val="28"/>
                              </w:rPr>
                              <w:t xml:space="preserve">Strategija zelene urbane obnove </w:t>
                            </w:r>
                          </w:p>
                          <w:p w14:paraId="09724B14" w14:textId="6BF3A194" w:rsidR="00FC3D34" w:rsidRDefault="00FC3D34">
                            <w:pPr>
                              <w:spacing w:after="0"/>
                              <w:jc w:val="right"/>
                              <w:rPr>
                                <w:rFonts w:ascii="Arial" w:eastAsia="Times New Roman" w:hAnsi="Arial" w:cs="Arial"/>
                                <w:b/>
                                <w:sz w:val="24"/>
                                <w:szCs w:val="24"/>
                              </w:rPr>
                            </w:pPr>
                            <w:r>
                              <w:rPr>
                                <w:b/>
                                <w:sz w:val="28"/>
                                <w:szCs w:val="28"/>
                              </w:rPr>
                              <w:t>Grada Velike Gorice</w:t>
                            </w:r>
                            <w:r>
                              <w:rPr>
                                <w:rFonts w:ascii="Arial" w:eastAsia="Times New Roman" w:hAnsi="Arial" w:cs="Arial"/>
                                <w:b/>
                                <w:sz w:val="24"/>
                                <w:szCs w:val="24"/>
                              </w:rPr>
                              <w:t xml:space="preserve"> </w:t>
                            </w:r>
                          </w:p>
                          <w:p w14:paraId="66079312" w14:textId="65BEAAE8" w:rsidR="00FC3D34" w:rsidRDefault="00FC3D34" w:rsidP="00593A1F">
                            <w:pPr>
                              <w:spacing w:after="0"/>
                              <w:jc w:val="right"/>
                              <w:rPr>
                                <w:rFonts w:ascii="Arial" w:eastAsia="Times New Roman" w:hAnsi="Arial" w:cs="Arial"/>
                                <w:b/>
                                <w:sz w:val="24"/>
                                <w:szCs w:val="24"/>
                              </w:rPr>
                            </w:pPr>
                            <w:r>
                              <w:rPr>
                                <w:rFonts w:ascii="Arial" w:eastAsia="Times New Roman" w:hAnsi="Arial" w:cs="Arial"/>
                                <w:b/>
                                <w:sz w:val="24"/>
                                <w:szCs w:val="24"/>
                              </w:rPr>
                              <w:t>2026.-2036.</w:t>
                            </w:r>
                          </w:p>
                          <w:p w14:paraId="5EAF6464" w14:textId="79FD016F" w:rsidR="00FC3D34" w:rsidRPr="008571D7" w:rsidRDefault="00FC3D34">
                            <w:pPr>
                              <w:spacing w:after="0"/>
                              <w:jc w:val="right"/>
                              <w:rPr>
                                <w:rFonts w:ascii="Arial" w:eastAsia="Times New Roman" w:hAnsi="Arial" w:cs="Arial"/>
                                <w:b/>
                                <w:color w:val="FF0000"/>
                                <w:sz w:val="24"/>
                                <w:szCs w:val="24"/>
                              </w:rPr>
                            </w:pPr>
                            <w:r w:rsidRPr="008571D7">
                              <w:rPr>
                                <w:rFonts w:ascii="Arial" w:eastAsia="Times New Roman" w:hAnsi="Arial" w:cs="Arial"/>
                                <w:b/>
                                <w:color w:val="FF0000"/>
                                <w:sz w:val="24"/>
                                <w:szCs w:val="24"/>
                              </w:rPr>
                              <w:t>NACRT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672658C1" id="_x0000_t202" coordsize="21600,21600" o:spt="202" path="m,l,21600r21600,l21600,xe">
                <v:stroke joinstyle="miter"/>
                <v:path gradientshapeok="t" o:connecttype="rect"/>
              </v:shapetype>
              <v:shape id="Tekstni okvir 2" o:spid="_x0000_s1026" type="#_x0000_t202" style="position:absolute;left:0;text-align:left;margin-left:205.8pt;margin-top:311.45pt;width:264.05pt;height:110.6pt;z-index:251704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" strokecolor="#9cc2e5 [1940]">
                <v:textbox style="mso-fit-shape-to-text:t">
                  <w:txbxContent>
                    <w:p w14:paraId="42EFED60" w14:textId="77777777" w:rsidR="00FC3D34" w:rsidRDefault="00FC3D34">
                      <w:pPr>
                        <w:spacing w:after="0"/>
                        <w:jc w:val="right"/>
                        <w:rPr>
                          <w:b/>
                          <w:sz w:val="28"/>
                          <w:szCs w:val="28"/>
                        </w:rPr>
                      </w:pPr>
                      <w:r>
                        <w:rPr>
                          <w:b/>
                          <w:sz w:val="28"/>
                          <w:szCs w:val="28"/>
                        </w:rPr>
                        <w:t xml:space="preserve">Strategija zelene urbane obnove </w:t>
                      </w:r>
                    </w:p>
                    <w:p w14:paraId="09724B14" w14:textId="6BF3A194" w:rsidR="00FC3D34" w:rsidRDefault="00FC3D34">
                      <w:pPr>
                        <w:spacing w:after="0"/>
                        <w:jc w:val="right"/>
                        <w:rPr>
                          <w:rFonts w:ascii="Arial" w:eastAsia="Times New Roman" w:hAnsi="Arial" w:cs="Arial"/>
                          <w:b/>
                          <w:sz w:val="24"/>
                          <w:szCs w:val="24"/>
                        </w:rPr>
                      </w:pPr>
                      <w:r>
                        <w:rPr>
                          <w:b/>
                          <w:sz w:val="28"/>
                          <w:szCs w:val="28"/>
                        </w:rPr>
                        <w:t>Grada Velike Gorice</w:t>
                      </w:r>
                      <w:r>
                        <w:rPr>
                          <w:rFonts w:ascii="Arial" w:eastAsia="Times New Roman" w:hAnsi="Arial" w:cs="Arial"/>
                          <w:b/>
                          <w:sz w:val="24"/>
                          <w:szCs w:val="24"/>
                        </w:rPr>
                        <w:t xml:space="preserve"> </w:t>
                      </w:r>
                    </w:p>
                    <w:p w14:paraId="66079312" w14:textId="65BEAAE8" w:rsidR="00FC3D34" w:rsidRDefault="00FC3D34" w:rsidP="00593A1F">
                      <w:pPr>
                        <w:spacing w:after="0"/>
                        <w:jc w:val="right"/>
                        <w:rPr>
                          <w:rFonts w:ascii="Arial" w:eastAsia="Times New Roman" w:hAnsi="Arial" w:cs="Arial"/>
                          <w:b/>
                          <w:sz w:val="24"/>
                          <w:szCs w:val="24"/>
                        </w:rPr>
                      </w:pPr>
                      <w:r>
                        <w:rPr>
                          <w:rFonts w:ascii="Arial" w:eastAsia="Times New Roman" w:hAnsi="Arial" w:cs="Arial"/>
                          <w:b/>
                          <w:sz w:val="24"/>
                          <w:szCs w:val="24"/>
                        </w:rPr>
                        <w:t>2026.-2036.</w:t>
                      </w:r>
                    </w:p>
                    <w:p w14:paraId="5EAF6464" w14:textId="79FD016F" w:rsidR="00FC3D34" w:rsidRPr="008571D7" w:rsidRDefault="00FC3D34">
                      <w:pPr>
                        <w:spacing w:after="0"/>
                        <w:jc w:val="right"/>
                        <w:rPr>
                          <w:rFonts w:ascii="Arial" w:eastAsia="Times New Roman" w:hAnsi="Arial" w:cs="Arial"/>
                          <w:b/>
                          <w:color w:val="FF0000"/>
                          <w:sz w:val="24"/>
                          <w:szCs w:val="24"/>
                        </w:rPr>
                      </w:pPr>
                      <w:r w:rsidRPr="008571D7">
                        <w:rPr>
                          <w:rFonts w:ascii="Arial" w:eastAsia="Times New Roman" w:hAnsi="Arial" w:cs="Arial"/>
                          <w:b/>
                          <w:color w:val="FF0000"/>
                          <w:sz w:val="24"/>
                          <w:szCs w:val="24"/>
                        </w:rPr>
                        <w:t>NACRT</w:t>
                      </w:r>
                    </w:p>
                  </w:txbxContent>
                </v:textbox>
                <w10:wrap type="square"/>
              </v:shape>
            </w:pict>
          </mc:Fallback>
        </mc:AlternateContent>
      </w:r>
    </w:p>
    <w:tbl>
      <w:tblPr>
        <w:tblpPr w:leftFromText="180" w:rightFromText="180" w:vertAnchor="page" w:horzAnchor="margin" w:tblpY="1475"/>
        <w:tblW w:w="0" w:type="auto"/>
        <w:shd w:val="clear" w:color="auto" w:fill="F2F2F2"/>
        <w:tblLook w:val="04A0" w:firstRow="1" w:lastRow="0" w:firstColumn="1" w:lastColumn="0" w:noHBand="0" w:noVBand="1"/>
      </w:tblPr>
      <w:tblGrid>
        <w:gridCol w:w="2127"/>
        <w:gridCol w:w="6945"/>
      </w:tblGrid>
      <w:tr w:rsidR="008C7FA5" w14:paraId="3BB9CDA8" w14:textId="77777777" w:rsidTr="00C05BAC">
        <w:trPr>
          <w:trHeight w:val="1261"/>
        </w:trPr>
        <w:tc>
          <w:tcPr>
            <w:tcW w:w="2127" w:type="dxa"/>
            <w:shd w:val="clear" w:color="auto" w:fill="DEEAF6" w:themeFill="accent1" w:themeFillTint="33"/>
          </w:tcPr>
          <w:p w14:paraId="1B4245B5" w14:textId="77777777" w:rsidR="008C7FA5" w:rsidRDefault="009706D3">
            <w:pPr>
              <w:tabs>
                <w:tab w:val="left" w:pos="567"/>
              </w:tabs>
              <w:spacing w:after="0" w:line="276" w:lineRule="auto"/>
              <w:jc w:val="right"/>
              <w:rPr>
                <w:rFonts w:ascii="Segoe UI Light" w:eastAsia="Calibri" w:hAnsi="Segoe UI Light" w:cs="Segoe UI Light"/>
              </w:rPr>
            </w:pPr>
            <w:r>
              <w:rPr>
                <w:rFonts w:ascii="Segoe UI Light" w:eastAsia="Times New Roman" w:hAnsi="Segoe UI Light" w:cs="Segoe UI Light"/>
                <w:b/>
                <w:iCs/>
              </w:rPr>
              <w:lastRenderedPageBreak/>
              <w:t>Naslov:</w:t>
            </w:r>
          </w:p>
        </w:tc>
        <w:tc>
          <w:tcPr>
            <w:tcW w:w="6945" w:type="dxa"/>
            <w:shd w:val="clear" w:color="auto" w:fill="FFFFFF"/>
          </w:tcPr>
          <w:p w14:paraId="5878F1DE" w14:textId="77777777" w:rsidR="008C7FA5" w:rsidRDefault="009706D3">
            <w:pPr>
              <w:tabs>
                <w:tab w:val="left" w:pos="567"/>
              </w:tabs>
              <w:spacing w:after="0" w:line="276" w:lineRule="auto"/>
              <w:ind w:left="344"/>
              <w:jc w:val="both"/>
              <w:rPr>
                <w:rFonts w:ascii="Segoe UI Light" w:eastAsia="Times New Roman" w:hAnsi="Segoe UI Light" w:cs="Segoe UI Light"/>
                <w:b/>
                <w:sz w:val="24"/>
                <w:szCs w:val="24"/>
              </w:rPr>
            </w:pPr>
            <w:r>
              <w:rPr>
                <w:rFonts w:ascii="Segoe UI Light" w:eastAsia="Times New Roman" w:hAnsi="Segoe UI Light" w:cs="Segoe UI Light"/>
                <w:b/>
                <w:sz w:val="24"/>
                <w:szCs w:val="24"/>
              </w:rPr>
              <w:t xml:space="preserve">STRATEGIJA ZELENE URBANE OBNOVE </w:t>
            </w:r>
          </w:p>
          <w:p w14:paraId="32E3A592" w14:textId="7EBE6088" w:rsidR="008C7FA5" w:rsidRDefault="009706D3">
            <w:pPr>
              <w:tabs>
                <w:tab w:val="left" w:pos="567"/>
              </w:tabs>
              <w:spacing w:after="0" w:line="240" w:lineRule="auto"/>
              <w:ind w:left="344"/>
              <w:jc w:val="both"/>
              <w:rPr>
                <w:rFonts w:ascii="Segoe UI Light" w:eastAsia="Times New Roman" w:hAnsi="Segoe UI Light" w:cs="Segoe UI Light"/>
                <w:b/>
                <w:sz w:val="24"/>
                <w:szCs w:val="24"/>
              </w:rPr>
            </w:pPr>
            <w:r>
              <w:rPr>
                <w:rFonts w:ascii="Segoe UI Light" w:eastAsia="Times New Roman" w:hAnsi="Segoe UI Light" w:cs="Segoe UI Light"/>
                <w:b/>
                <w:sz w:val="24"/>
                <w:szCs w:val="24"/>
              </w:rPr>
              <w:t xml:space="preserve">GRADA VELIKE GORICE </w:t>
            </w:r>
            <w:r w:rsidR="005F5FB7">
              <w:rPr>
                <w:rFonts w:ascii="Segoe UI Light" w:eastAsia="Times New Roman" w:hAnsi="Segoe UI Light" w:cs="Segoe UI Light"/>
                <w:b/>
                <w:sz w:val="24"/>
                <w:szCs w:val="24"/>
              </w:rPr>
              <w:t>2026.-2036.</w:t>
            </w:r>
          </w:p>
          <w:p w14:paraId="6253964C" w14:textId="77777777" w:rsidR="008C7FA5" w:rsidRDefault="008C7FA5">
            <w:pPr>
              <w:tabs>
                <w:tab w:val="left" w:pos="567"/>
              </w:tabs>
              <w:spacing w:after="0" w:line="240" w:lineRule="auto"/>
              <w:rPr>
                <w:rFonts w:ascii="Segoe UI Light" w:eastAsia="Times New Roman" w:hAnsi="Segoe UI Light" w:cs="Segoe UI Light"/>
                <w:sz w:val="20"/>
                <w:szCs w:val="20"/>
              </w:rPr>
            </w:pPr>
          </w:p>
        </w:tc>
      </w:tr>
      <w:tr w:rsidR="008C7FA5" w14:paraId="14026D55" w14:textId="77777777" w:rsidTr="00C05BAC">
        <w:trPr>
          <w:trHeight w:val="1775"/>
        </w:trPr>
        <w:tc>
          <w:tcPr>
            <w:tcW w:w="2127" w:type="dxa"/>
            <w:shd w:val="clear" w:color="auto" w:fill="DEEAF6" w:themeFill="accent1" w:themeFillTint="33"/>
          </w:tcPr>
          <w:p w14:paraId="62137D05" w14:textId="77777777" w:rsidR="008C7FA5" w:rsidRDefault="008C7FA5">
            <w:pPr>
              <w:tabs>
                <w:tab w:val="left" w:pos="567"/>
              </w:tabs>
              <w:spacing w:before="240" w:after="240" w:line="276" w:lineRule="auto"/>
              <w:jc w:val="right"/>
              <w:rPr>
                <w:rFonts w:ascii="Segoe UI Light" w:eastAsia="Times New Roman" w:hAnsi="Segoe UI Light" w:cs="Segoe UI Light"/>
                <w:b/>
                <w:bCs/>
                <w:sz w:val="24"/>
                <w:szCs w:val="24"/>
              </w:rPr>
            </w:pPr>
          </w:p>
          <w:p w14:paraId="20B0249A" w14:textId="77777777" w:rsidR="008C7FA5" w:rsidRDefault="009706D3">
            <w:pPr>
              <w:tabs>
                <w:tab w:val="left" w:pos="567"/>
              </w:tabs>
              <w:spacing w:before="240" w:after="240" w:line="276" w:lineRule="auto"/>
              <w:jc w:val="right"/>
              <w:rPr>
                <w:rFonts w:ascii="Segoe UI Light" w:eastAsia="Times New Roman" w:hAnsi="Segoe UI Light" w:cs="Segoe UI Light"/>
                <w:iCs/>
              </w:rPr>
            </w:pPr>
            <w:r>
              <w:rPr>
                <w:rFonts w:ascii="Segoe UI Light" w:eastAsia="Calibri" w:hAnsi="Segoe UI Light" w:cs="Segoe UI Light"/>
                <w:noProof/>
                <w:lang w:eastAsia="hr-HR"/>
              </w:rPr>
              <w:drawing>
                <wp:anchor distT="0" distB="0" distL="114300" distR="114300" simplePos="0" relativeHeight="251703296" behindDoc="0" locked="0" layoutInCell="1" allowOverlap="1" wp14:anchorId="25B6D160" wp14:editId="5DBEE87C">
                  <wp:simplePos x="0" y="0"/>
                  <wp:positionH relativeFrom="column">
                    <wp:posOffset>182485</wp:posOffset>
                  </wp:positionH>
                  <wp:positionV relativeFrom="paragraph">
                    <wp:posOffset>218217</wp:posOffset>
                  </wp:positionV>
                  <wp:extent cx="899795" cy="652780"/>
                  <wp:effectExtent l="0" t="0" r="0" b="0"/>
                  <wp:wrapNone/>
                  <wp:docPr id="5"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99795" cy="652780"/>
                          </a:xfrm>
                          <a:prstGeom prst="rect">
                            <a:avLst/>
                          </a:prstGeom>
                          <a:noFill/>
                        </pic:spPr>
                      </pic:pic>
                    </a:graphicData>
                  </a:graphic>
                </wp:anchor>
              </w:drawing>
            </w:r>
            <w:r>
              <w:rPr>
                <w:rFonts w:ascii="Segoe UI Light" w:eastAsia="Times New Roman" w:hAnsi="Segoe UI Light" w:cs="Segoe UI Light"/>
                <w:b/>
                <w:bCs/>
              </w:rPr>
              <w:t>Ovlaštenik</w:t>
            </w:r>
            <w:r>
              <w:rPr>
                <w:rFonts w:ascii="Segoe UI Light" w:eastAsia="Times New Roman" w:hAnsi="Segoe UI Light" w:cs="Segoe UI Light"/>
                <w:iCs/>
              </w:rPr>
              <w:t>:</w:t>
            </w:r>
          </w:p>
          <w:p w14:paraId="2078DE1F" w14:textId="77777777" w:rsidR="008C7FA5" w:rsidRDefault="008C7FA5">
            <w:pPr>
              <w:tabs>
                <w:tab w:val="left" w:pos="567"/>
              </w:tabs>
              <w:spacing w:after="0" w:line="276" w:lineRule="auto"/>
              <w:rPr>
                <w:rFonts w:ascii="Segoe UI Light" w:eastAsia="Times New Roman" w:hAnsi="Segoe UI Light" w:cs="Segoe UI Light"/>
                <w:iCs/>
              </w:rPr>
            </w:pPr>
          </w:p>
          <w:p w14:paraId="57EE0B40" w14:textId="77777777" w:rsidR="008C7FA5" w:rsidRDefault="008C7FA5">
            <w:pPr>
              <w:tabs>
                <w:tab w:val="left" w:pos="567"/>
              </w:tabs>
              <w:spacing w:after="0" w:line="276" w:lineRule="auto"/>
              <w:rPr>
                <w:rFonts w:ascii="Segoe UI Light" w:eastAsia="Times New Roman" w:hAnsi="Segoe UI Light" w:cs="Segoe UI Light"/>
                <w:iCs/>
              </w:rPr>
            </w:pPr>
          </w:p>
          <w:p w14:paraId="623274BC" w14:textId="77777777" w:rsidR="008C7FA5" w:rsidRDefault="008C7FA5">
            <w:pPr>
              <w:tabs>
                <w:tab w:val="left" w:pos="567"/>
              </w:tabs>
              <w:spacing w:after="0" w:line="276" w:lineRule="auto"/>
              <w:rPr>
                <w:rFonts w:ascii="Segoe UI Light" w:eastAsia="Times New Roman" w:hAnsi="Segoe UI Light" w:cs="Segoe UI Light"/>
                <w:iCs/>
              </w:rPr>
            </w:pPr>
          </w:p>
          <w:p w14:paraId="44B52C02" w14:textId="77777777" w:rsidR="008C7FA5" w:rsidRDefault="008C7FA5">
            <w:pPr>
              <w:tabs>
                <w:tab w:val="left" w:pos="567"/>
              </w:tabs>
              <w:spacing w:after="0" w:line="276" w:lineRule="auto"/>
              <w:rPr>
                <w:rFonts w:ascii="Segoe UI Light" w:eastAsia="Times New Roman" w:hAnsi="Segoe UI Light" w:cs="Segoe UI Light"/>
                <w:iCs/>
              </w:rPr>
            </w:pPr>
          </w:p>
          <w:p w14:paraId="75662F27" w14:textId="77777777" w:rsidR="008C7FA5" w:rsidRDefault="009706D3">
            <w:pPr>
              <w:tabs>
                <w:tab w:val="left" w:pos="567"/>
              </w:tabs>
              <w:spacing w:after="240" w:line="276" w:lineRule="auto"/>
              <w:jc w:val="right"/>
              <w:rPr>
                <w:rFonts w:ascii="Segoe UI Light" w:eastAsia="Times New Roman" w:hAnsi="Segoe UI Light" w:cs="Segoe UI Light"/>
                <w:iCs/>
                <w:highlight w:val="cyan"/>
              </w:rPr>
            </w:pPr>
            <w:r>
              <w:rPr>
                <w:rFonts w:ascii="Segoe UI Light" w:eastAsia="Times New Roman" w:hAnsi="Segoe UI Light" w:cs="Segoe UI Light"/>
                <w:b/>
                <w:iCs/>
              </w:rPr>
              <w:t>Direktor:</w:t>
            </w:r>
            <w:r>
              <w:rPr>
                <w:rFonts w:ascii="Segoe UI Light" w:eastAsia="Times New Roman" w:hAnsi="Segoe UI Light" w:cs="Segoe UI Light"/>
                <w:sz w:val="18"/>
                <w:szCs w:val="18"/>
              </w:rPr>
              <w:t xml:space="preserve">  </w:t>
            </w:r>
          </w:p>
        </w:tc>
        <w:tc>
          <w:tcPr>
            <w:tcW w:w="6945" w:type="dxa"/>
            <w:shd w:val="clear" w:color="auto" w:fill="FFFFFF"/>
          </w:tcPr>
          <w:p w14:paraId="6C2BD09E" w14:textId="77777777" w:rsidR="008C7FA5" w:rsidRPr="00456BF8" w:rsidRDefault="008C7FA5">
            <w:pPr>
              <w:tabs>
                <w:tab w:val="left" w:pos="567"/>
              </w:tabs>
              <w:spacing w:before="240" w:after="240" w:line="276" w:lineRule="auto"/>
              <w:ind w:left="180"/>
              <w:jc w:val="both"/>
              <w:rPr>
                <w:rFonts w:ascii="Segoe UI Light" w:eastAsia="Times New Roman" w:hAnsi="Segoe UI Light" w:cs="Segoe UI Light"/>
                <w:b/>
                <w:sz w:val="24"/>
                <w:szCs w:val="24"/>
              </w:rPr>
            </w:pPr>
          </w:p>
          <w:p w14:paraId="67EF3B80" w14:textId="77777777" w:rsidR="008C7FA5" w:rsidRPr="00456BF8" w:rsidRDefault="009706D3">
            <w:pPr>
              <w:tabs>
                <w:tab w:val="left" w:pos="567"/>
              </w:tabs>
              <w:spacing w:after="0" w:line="276" w:lineRule="auto"/>
              <w:ind w:left="180" w:firstLine="164"/>
              <w:jc w:val="both"/>
              <w:rPr>
                <w:rFonts w:ascii="Segoe UI Light" w:eastAsia="Times New Roman" w:hAnsi="Segoe UI Light" w:cs="Segoe UI Light"/>
                <w:b/>
                <w:sz w:val="20"/>
                <w:szCs w:val="20"/>
              </w:rPr>
            </w:pPr>
            <w:r w:rsidRPr="00456BF8">
              <w:rPr>
                <w:rFonts w:ascii="Segoe UI Light" w:eastAsia="Times New Roman" w:hAnsi="Segoe UI Light" w:cs="Segoe UI Light"/>
                <w:b/>
                <w:sz w:val="20"/>
                <w:szCs w:val="20"/>
              </w:rPr>
              <w:t>Urbanistički institut Hrvatske  d.o.o.</w:t>
            </w:r>
          </w:p>
          <w:p w14:paraId="5FCA9250" w14:textId="77777777" w:rsidR="008C7FA5" w:rsidRPr="00456BF8" w:rsidRDefault="009706D3">
            <w:pPr>
              <w:tabs>
                <w:tab w:val="left" w:pos="567"/>
              </w:tabs>
              <w:spacing w:after="0" w:line="276" w:lineRule="auto"/>
              <w:ind w:left="180" w:firstLine="164"/>
              <w:jc w:val="both"/>
              <w:rPr>
                <w:rFonts w:ascii="Segoe UI Light" w:eastAsia="Times New Roman" w:hAnsi="Segoe UI Light" w:cs="Segoe UI Light"/>
                <w:sz w:val="20"/>
                <w:szCs w:val="20"/>
              </w:rPr>
            </w:pPr>
            <w:r w:rsidRPr="00456BF8">
              <w:rPr>
                <w:rFonts w:ascii="Segoe UI Light" w:eastAsia="Times New Roman" w:hAnsi="Segoe UI Light" w:cs="Segoe UI Light"/>
                <w:sz w:val="20"/>
                <w:szCs w:val="20"/>
              </w:rPr>
              <w:t>Frane Petrića 4, Zagreb</w:t>
            </w:r>
          </w:p>
          <w:p w14:paraId="795BE7B8" w14:textId="77777777" w:rsidR="008C7FA5" w:rsidRPr="00456BF8" w:rsidRDefault="008C7FA5">
            <w:pPr>
              <w:tabs>
                <w:tab w:val="left" w:pos="567"/>
              </w:tabs>
              <w:spacing w:after="0" w:line="276" w:lineRule="auto"/>
              <w:ind w:left="180" w:firstLine="22"/>
              <w:jc w:val="both"/>
              <w:rPr>
                <w:rFonts w:ascii="Segoe UI Light" w:eastAsia="Times New Roman" w:hAnsi="Segoe UI Light" w:cs="Segoe UI Light"/>
              </w:rPr>
            </w:pPr>
          </w:p>
          <w:p w14:paraId="55D563D2"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7663515E"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5B357A6F"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2DA6D4C2"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743CE78C" w14:textId="77777777" w:rsidR="008C7FA5" w:rsidRPr="00456BF8" w:rsidRDefault="009706D3">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mr.sc. Ninoslav Dusper, dipl.ing.arh.</w:t>
            </w:r>
          </w:p>
          <w:p w14:paraId="5F8BD43A"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8"/>
                <w:szCs w:val="18"/>
              </w:rPr>
            </w:pPr>
          </w:p>
          <w:p w14:paraId="1259A458" w14:textId="77777777" w:rsidR="008C7FA5" w:rsidRPr="00456BF8" w:rsidRDefault="008C7FA5">
            <w:pPr>
              <w:tabs>
                <w:tab w:val="left" w:pos="567"/>
              </w:tabs>
              <w:spacing w:after="240" w:line="276" w:lineRule="auto"/>
              <w:ind w:left="180"/>
              <w:jc w:val="both"/>
              <w:rPr>
                <w:rFonts w:ascii="Segoe UI Light" w:eastAsia="Times New Roman" w:hAnsi="Segoe UI Light" w:cs="Segoe UI Light"/>
              </w:rPr>
            </w:pPr>
          </w:p>
        </w:tc>
      </w:tr>
      <w:tr w:rsidR="008C7FA5" w14:paraId="2A62D784" w14:textId="77777777" w:rsidTr="00C05BAC">
        <w:trPr>
          <w:trHeight w:val="4765"/>
        </w:trPr>
        <w:tc>
          <w:tcPr>
            <w:tcW w:w="2127" w:type="dxa"/>
            <w:shd w:val="clear" w:color="auto" w:fill="DEEAF6" w:themeFill="accent1" w:themeFillTint="33"/>
          </w:tcPr>
          <w:p w14:paraId="3C29138C" w14:textId="77777777" w:rsidR="008C7FA5" w:rsidRDefault="00D915F8">
            <w:pPr>
              <w:tabs>
                <w:tab w:val="left" w:pos="567"/>
              </w:tabs>
              <w:spacing w:after="240" w:line="276" w:lineRule="auto"/>
              <w:jc w:val="right"/>
              <w:rPr>
                <w:rFonts w:ascii="Segoe UI Light" w:eastAsia="Times New Roman" w:hAnsi="Segoe UI Light" w:cs="Segoe UI Light"/>
                <w:iCs/>
              </w:rPr>
            </w:pPr>
            <w:r>
              <w:rPr>
                <w:rFonts w:ascii="Segoe UI Light" w:eastAsia="Times New Roman" w:hAnsi="Segoe UI Light" w:cs="Segoe UI Light"/>
                <w:b/>
                <w:iCs/>
              </w:rPr>
              <w:t>V</w:t>
            </w:r>
            <w:r w:rsidR="009706D3">
              <w:rPr>
                <w:rFonts w:ascii="Segoe UI Light" w:eastAsia="Times New Roman" w:hAnsi="Segoe UI Light" w:cs="Segoe UI Light"/>
                <w:b/>
                <w:iCs/>
              </w:rPr>
              <w:t>oditelj izrade</w:t>
            </w:r>
            <w:r w:rsidR="009706D3">
              <w:rPr>
                <w:rFonts w:ascii="Segoe UI Light" w:eastAsia="Times New Roman" w:hAnsi="Segoe UI Light" w:cs="Segoe UI Light"/>
                <w:iCs/>
              </w:rPr>
              <w:t>:</w:t>
            </w:r>
          </w:p>
          <w:p w14:paraId="0EDFA825" w14:textId="77777777" w:rsidR="008C7FA5" w:rsidRDefault="008C7FA5">
            <w:pPr>
              <w:tabs>
                <w:tab w:val="left" w:pos="567"/>
              </w:tabs>
              <w:spacing w:after="0" w:line="276" w:lineRule="auto"/>
              <w:jc w:val="right"/>
              <w:rPr>
                <w:rFonts w:ascii="Segoe UI Light" w:eastAsia="Times New Roman" w:hAnsi="Segoe UI Light" w:cs="Segoe UI Light"/>
                <w:b/>
                <w:iCs/>
              </w:rPr>
            </w:pPr>
          </w:p>
          <w:p w14:paraId="35425574" w14:textId="77777777" w:rsidR="008C7FA5" w:rsidRDefault="009706D3">
            <w:pPr>
              <w:tabs>
                <w:tab w:val="left" w:pos="567"/>
              </w:tabs>
              <w:spacing w:after="0" w:line="276" w:lineRule="auto"/>
              <w:jc w:val="right"/>
              <w:rPr>
                <w:rFonts w:ascii="Segoe UI Light" w:eastAsia="Times New Roman" w:hAnsi="Segoe UI Light" w:cs="Segoe UI Light"/>
                <w:b/>
                <w:iCs/>
                <w:sz w:val="24"/>
                <w:szCs w:val="24"/>
              </w:rPr>
            </w:pPr>
            <w:r>
              <w:rPr>
                <w:rFonts w:ascii="Segoe UI Light" w:eastAsia="Times New Roman" w:hAnsi="Segoe UI Light" w:cs="Segoe UI Light"/>
                <w:b/>
                <w:iCs/>
              </w:rPr>
              <w:t>Stručni tim</w:t>
            </w:r>
            <w:r>
              <w:rPr>
                <w:rFonts w:ascii="Segoe UI Light" w:eastAsia="Times New Roman" w:hAnsi="Segoe UI Light" w:cs="Segoe UI Light"/>
                <w:b/>
                <w:iCs/>
                <w:sz w:val="24"/>
                <w:szCs w:val="24"/>
              </w:rPr>
              <w:t>:</w:t>
            </w:r>
          </w:p>
          <w:p w14:paraId="4CD51DF4" w14:textId="77777777" w:rsidR="008C7FA5" w:rsidRDefault="008C7FA5">
            <w:pPr>
              <w:tabs>
                <w:tab w:val="left" w:pos="567"/>
              </w:tabs>
              <w:spacing w:after="240" w:line="276" w:lineRule="auto"/>
              <w:jc w:val="right"/>
              <w:rPr>
                <w:rFonts w:ascii="Segoe UI Light" w:eastAsia="Times New Roman" w:hAnsi="Segoe UI Light" w:cs="Segoe UI Light"/>
                <w:b/>
                <w:iCs/>
                <w:sz w:val="24"/>
                <w:szCs w:val="24"/>
              </w:rPr>
            </w:pPr>
          </w:p>
          <w:p w14:paraId="26EAF92D" w14:textId="77777777" w:rsidR="008C7FA5" w:rsidRDefault="008C7FA5">
            <w:pPr>
              <w:tabs>
                <w:tab w:val="left" w:pos="567"/>
              </w:tabs>
              <w:spacing w:after="240" w:line="276" w:lineRule="auto"/>
              <w:jc w:val="right"/>
              <w:rPr>
                <w:rFonts w:ascii="Segoe UI Light" w:eastAsia="Times New Roman" w:hAnsi="Segoe UI Light" w:cs="Segoe UI Light"/>
                <w:b/>
                <w:iCs/>
                <w:sz w:val="24"/>
                <w:szCs w:val="24"/>
              </w:rPr>
            </w:pPr>
          </w:p>
          <w:p w14:paraId="1F65FD87" w14:textId="77777777" w:rsidR="008C7FA5" w:rsidRDefault="008C7FA5">
            <w:pPr>
              <w:tabs>
                <w:tab w:val="left" w:pos="567"/>
              </w:tabs>
              <w:spacing w:after="240" w:line="276" w:lineRule="auto"/>
              <w:rPr>
                <w:rFonts w:ascii="Segoe UI Light" w:eastAsia="Times New Roman" w:hAnsi="Segoe UI Light" w:cs="Segoe UI Light"/>
                <w:b/>
                <w:iCs/>
                <w:sz w:val="24"/>
                <w:szCs w:val="24"/>
              </w:rPr>
            </w:pPr>
          </w:p>
          <w:p w14:paraId="26BBF724" w14:textId="77777777" w:rsidR="008C7FA5" w:rsidRDefault="008C7FA5">
            <w:pPr>
              <w:tabs>
                <w:tab w:val="left" w:pos="567"/>
              </w:tabs>
              <w:spacing w:after="240" w:line="276" w:lineRule="auto"/>
              <w:jc w:val="right"/>
              <w:rPr>
                <w:rFonts w:ascii="Segoe UI Light" w:eastAsia="Times New Roman" w:hAnsi="Segoe UI Light" w:cs="Segoe UI Light"/>
                <w:b/>
                <w:iCs/>
              </w:rPr>
            </w:pPr>
          </w:p>
          <w:p w14:paraId="1404E46A" w14:textId="77777777" w:rsidR="00D915F8" w:rsidRDefault="00D915F8">
            <w:pPr>
              <w:tabs>
                <w:tab w:val="left" w:pos="567"/>
              </w:tabs>
              <w:spacing w:after="240" w:line="276" w:lineRule="auto"/>
              <w:jc w:val="right"/>
              <w:rPr>
                <w:rFonts w:ascii="Segoe UI Light" w:eastAsia="Times New Roman" w:hAnsi="Segoe UI Light" w:cs="Segoe UI Light"/>
                <w:b/>
                <w:iCs/>
              </w:rPr>
            </w:pPr>
          </w:p>
          <w:p w14:paraId="1ABB8329" w14:textId="77777777" w:rsidR="008C7FA5" w:rsidRDefault="009706D3">
            <w:pPr>
              <w:tabs>
                <w:tab w:val="left" w:pos="567"/>
              </w:tabs>
              <w:spacing w:after="240" w:line="276" w:lineRule="auto"/>
              <w:jc w:val="right"/>
              <w:rPr>
                <w:rFonts w:ascii="Segoe UI Light" w:eastAsia="Times New Roman" w:hAnsi="Segoe UI Light" w:cs="Segoe UI Light"/>
                <w:b/>
                <w:iCs/>
              </w:rPr>
            </w:pPr>
            <w:r>
              <w:rPr>
                <w:rFonts w:ascii="Segoe UI Light" w:eastAsia="Times New Roman" w:hAnsi="Segoe UI Light" w:cs="Segoe UI Light"/>
                <w:b/>
                <w:iCs/>
              </w:rPr>
              <w:t>Stručna Radna skupina Grada Velike Gorice:</w:t>
            </w:r>
          </w:p>
          <w:p w14:paraId="26A38EC4" w14:textId="77777777" w:rsidR="008C7FA5" w:rsidRDefault="008C7FA5">
            <w:pPr>
              <w:tabs>
                <w:tab w:val="left" w:pos="567"/>
              </w:tabs>
              <w:spacing w:after="240" w:line="276" w:lineRule="auto"/>
              <w:jc w:val="right"/>
              <w:rPr>
                <w:rFonts w:ascii="Segoe UI Light" w:eastAsia="Times New Roman" w:hAnsi="Segoe UI Light" w:cs="Segoe UI Light"/>
                <w:b/>
                <w:iCs/>
              </w:rPr>
            </w:pPr>
          </w:p>
          <w:p w14:paraId="0D0FA084" w14:textId="77777777" w:rsidR="000E198C" w:rsidRPr="00C649C2" w:rsidRDefault="000E198C">
            <w:pPr>
              <w:tabs>
                <w:tab w:val="left" w:pos="567"/>
              </w:tabs>
              <w:spacing w:after="240" w:line="276" w:lineRule="auto"/>
              <w:jc w:val="right"/>
              <w:rPr>
                <w:rFonts w:ascii="Segoe UI Light" w:eastAsia="Times New Roman" w:hAnsi="Segoe UI Light" w:cs="Segoe UI Light"/>
                <w:b/>
                <w:iCs/>
              </w:rPr>
            </w:pPr>
          </w:p>
          <w:p w14:paraId="6BA8CAFE" w14:textId="71693599" w:rsidR="008C7FA5" w:rsidRPr="00C649C2" w:rsidRDefault="000E198C" w:rsidP="00AD1924">
            <w:pPr>
              <w:tabs>
                <w:tab w:val="left" w:pos="567"/>
              </w:tabs>
              <w:spacing w:after="240" w:line="276" w:lineRule="auto"/>
              <w:jc w:val="right"/>
              <w:rPr>
                <w:rFonts w:ascii="Segoe UI Light" w:eastAsia="Times New Roman" w:hAnsi="Segoe UI Light" w:cs="Segoe UI Light"/>
                <w:b/>
                <w:iCs/>
              </w:rPr>
            </w:pPr>
            <w:r w:rsidRPr="00C649C2">
              <w:rPr>
                <w:rFonts w:ascii="Segoe UI Light" w:eastAsia="Times New Roman" w:hAnsi="Segoe UI Light" w:cs="Segoe UI Light"/>
                <w:b/>
                <w:iCs/>
              </w:rPr>
              <w:t>Stručnjak za zelenu infrastrukturu</w:t>
            </w:r>
          </w:p>
          <w:p w14:paraId="6B94E56A" w14:textId="77777777" w:rsidR="008C7FA5" w:rsidRDefault="008C7FA5">
            <w:pPr>
              <w:tabs>
                <w:tab w:val="left" w:pos="567"/>
              </w:tabs>
              <w:spacing w:after="0" w:line="240" w:lineRule="auto"/>
              <w:rPr>
                <w:rFonts w:ascii="Segoe UI Light" w:eastAsia="Times New Roman" w:hAnsi="Segoe UI Light" w:cs="Segoe UI Light"/>
                <w:bCs/>
                <w:iCs/>
                <w:sz w:val="24"/>
                <w:szCs w:val="24"/>
              </w:rPr>
            </w:pPr>
          </w:p>
        </w:tc>
        <w:tc>
          <w:tcPr>
            <w:tcW w:w="6945" w:type="dxa"/>
          </w:tcPr>
          <w:p w14:paraId="4A31F3DE" w14:textId="77777777"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 xml:space="preserve">Tamara Mihinjač Pleše, dipl.ing.arh., </w:t>
            </w:r>
          </w:p>
          <w:p w14:paraId="126B7BEA" w14:textId="631A0E3C" w:rsidR="008C7FA5" w:rsidRPr="00340643" w:rsidRDefault="009706D3" w:rsidP="00340643">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 xml:space="preserve">Dunja Ožvatić, dipl.ing.arh., </w:t>
            </w:r>
          </w:p>
          <w:p w14:paraId="32302531" w14:textId="05A382B4" w:rsidR="00340643" w:rsidRPr="00340643" w:rsidRDefault="00863DC4" w:rsidP="00340643">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Katarina Vukojević, bacc.ing.aedif.</w:t>
            </w:r>
            <w:r w:rsidR="00340643">
              <w:rPr>
                <w:rFonts w:ascii="Segoe UI Light" w:eastAsia="Times New Roman" w:hAnsi="Segoe UI Light" w:cs="Segoe UI Light"/>
                <w:sz w:val="18"/>
                <w:szCs w:val="18"/>
              </w:rPr>
              <w:t>,</w:t>
            </w:r>
          </w:p>
          <w:p w14:paraId="14207654" w14:textId="0CD16961" w:rsidR="00340643" w:rsidRDefault="0034064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Karla Čavlović, </w:t>
            </w:r>
            <w:r w:rsidRPr="00340643">
              <w:rPr>
                <w:rFonts w:ascii="Segoe UI Light" w:eastAsia="Times New Roman" w:hAnsi="Segoe UI Light" w:cs="Segoe UI Light"/>
                <w:sz w:val="18"/>
                <w:szCs w:val="18"/>
              </w:rPr>
              <w:t>mag.ing.arh.</w:t>
            </w:r>
            <w:r>
              <w:rPr>
                <w:rFonts w:ascii="Segoe UI Light" w:eastAsia="Times New Roman" w:hAnsi="Segoe UI Light" w:cs="Segoe UI Light"/>
                <w:sz w:val="18"/>
                <w:szCs w:val="18"/>
              </w:rPr>
              <w:t>,</w:t>
            </w:r>
          </w:p>
          <w:p w14:paraId="6C7F0E4D" w14:textId="2EFC148D" w:rsidR="00926DB0" w:rsidRDefault="00DA5281"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Daniela Nagradić,</w:t>
            </w:r>
            <w:r w:rsidR="00540ADD" w:rsidRPr="00863DC4">
              <w:rPr>
                <w:rFonts w:ascii="Segoe UI Light" w:eastAsia="Times New Roman" w:hAnsi="Segoe UI Light" w:cs="Segoe UI Light"/>
                <w:sz w:val="18"/>
                <w:szCs w:val="18"/>
              </w:rPr>
              <w:t xml:space="preserve"> mag.ing.prosp.arh.,</w:t>
            </w:r>
          </w:p>
          <w:p w14:paraId="5D9B6111" w14:textId="1644C17E" w:rsidR="00DA5281" w:rsidRPr="0000106D" w:rsidRDefault="00DA5281" w:rsidP="0000106D">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00106D">
              <w:rPr>
                <w:rFonts w:ascii="Segoe UI Light" w:eastAsia="Times New Roman" w:hAnsi="Segoe UI Light" w:cs="Segoe UI Light"/>
                <w:sz w:val="18"/>
                <w:szCs w:val="18"/>
              </w:rPr>
              <w:t xml:space="preserve">Karlo Ivančić, </w:t>
            </w:r>
            <w:r w:rsidR="00046964" w:rsidRPr="00602DF4">
              <w:rPr>
                <w:rFonts w:ascii="Segoe UI Light" w:eastAsia="Times New Roman" w:hAnsi="Segoe UI Light" w:cs="Segoe UI Light"/>
                <w:sz w:val="18"/>
                <w:szCs w:val="18"/>
              </w:rPr>
              <w:t>mag.ing</w:t>
            </w:r>
            <w:r w:rsidR="00046964" w:rsidRPr="00E24E47">
              <w:rPr>
                <w:rFonts w:ascii="Segoe UI Light" w:eastAsia="Times New Roman" w:hAnsi="Segoe UI Light" w:cs="Segoe UI Light"/>
                <w:sz w:val="18"/>
                <w:szCs w:val="18"/>
              </w:rPr>
              <w:t>.</w:t>
            </w:r>
            <w:r w:rsidR="002369B4" w:rsidRPr="00E24E47">
              <w:rPr>
                <w:rFonts w:ascii="Segoe UI Light" w:eastAsia="Times New Roman" w:hAnsi="Segoe UI Light" w:cs="Segoe UI Light"/>
                <w:sz w:val="18"/>
                <w:szCs w:val="18"/>
              </w:rPr>
              <w:t>arh.</w:t>
            </w:r>
            <w:r w:rsidR="00780D08" w:rsidRPr="00E24E47">
              <w:rPr>
                <w:rFonts w:ascii="Segoe UI Light" w:eastAsia="Times New Roman" w:hAnsi="Segoe UI Light" w:cs="Segoe UI Light"/>
                <w:sz w:val="18"/>
                <w:szCs w:val="18"/>
              </w:rPr>
              <w:t xml:space="preserve"> i urb.</w:t>
            </w:r>
            <w:r w:rsidR="002369B4" w:rsidRPr="00E24E47">
              <w:rPr>
                <w:rFonts w:ascii="Segoe UI Light" w:eastAsia="Times New Roman" w:hAnsi="Segoe UI Light" w:cs="Segoe UI Light"/>
                <w:sz w:val="18"/>
                <w:szCs w:val="18"/>
              </w:rPr>
              <w:t>,</w:t>
            </w:r>
          </w:p>
          <w:p w14:paraId="223AF998" w14:textId="77777777"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Karlo Žebčević, mag.oecol.et.prot.nat./mag.ing.agr.,</w:t>
            </w:r>
          </w:p>
          <w:p w14:paraId="71231977" w14:textId="77777777"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Doris Horvat, mag.ing.prosp.arh.,</w:t>
            </w:r>
          </w:p>
          <w:p w14:paraId="6A94DA65" w14:textId="0BA740D3"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Terezija Mirković Berković, dipl.ing.arh.,</w:t>
            </w:r>
          </w:p>
          <w:p w14:paraId="6B8B51BF" w14:textId="5B978DA0"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Ilma Begović, dipl.ing.arh.,</w:t>
            </w:r>
          </w:p>
          <w:p w14:paraId="5ACBEC4B" w14:textId="77777777" w:rsidR="008C7FA5" w:rsidRPr="00863DC4" w:rsidRDefault="009706D3"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Daliborka Pavlović, građ.teh.,</w:t>
            </w:r>
          </w:p>
          <w:p w14:paraId="5C34E644" w14:textId="77777777" w:rsidR="008C7FA5" w:rsidRPr="00456BF8" w:rsidRDefault="008C7FA5">
            <w:pPr>
              <w:tabs>
                <w:tab w:val="left" w:pos="567"/>
              </w:tabs>
              <w:spacing w:after="0" w:line="360" w:lineRule="auto"/>
              <w:jc w:val="both"/>
              <w:rPr>
                <w:rFonts w:ascii="Segoe UI Light" w:eastAsia="Times New Roman" w:hAnsi="Segoe UI Light" w:cs="Segoe UI Light"/>
                <w:sz w:val="24"/>
                <w:szCs w:val="24"/>
              </w:rPr>
            </w:pPr>
          </w:p>
          <w:p w14:paraId="3F5624F7" w14:textId="3079B53E" w:rsidR="00E44822" w:rsidRPr="00456BF8" w:rsidRDefault="00E44822"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Neven Karas, zamjenik gradonačelnika </w:t>
            </w:r>
          </w:p>
          <w:p w14:paraId="66D4FF34" w14:textId="19904BBE" w:rsidR="00E44822" w:rsidRPr="00456BF8" w:rsidRDefault="00E44822"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Gordana Mikulčić Krnjaja – član / Irena Rožić – zamjenik člana</w:t>
            </w:r>
          </w:p>
          <w:p w14:paraId="144F682D" w14:textId="1622363D" w:rsidR="00E44822" w:rsidRPr="00456BF8" w:rsidRDefault="00E44822"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Krešimir Majić – član / Ivan Čobanov – zamjenik člana</w:t>
            </w:r>
          </w:p>
          <w:p w14:paraId="4266A751" w14:textId="77777777" w:rsidR="001B7A20" w:rsidRPr="00456BF8" w:rsidRDefault="001B7A20" w:rsidP="001B7A20">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Barbara Grđan Odrčić – član / Božidar Alen Pejić – zamjenik člana,</w:t>
            </w:r>
          </w:p>
          <w:p w14:paraId="789CE4AA" w14:textId="77777777" w:rsidR="001B7A20" w:rsidRPr="00456BF8" w:rsidRDefault="001B7A20" w:rsidP="001B7A20">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Vitoria Šokec Plepelić</w:t>
            </w:r>
            <w:r w:rsidRPr="00456BF8">
              <w:rPr>
                <w:rFonts w:ascii="Segoe UI Light" w:eastAsia="Times New Roman" w:hAnsi="Segoe UI Light" w:cs="Segoe UI Light"/>
                <w:sz w:val="18"/>
                <w:szCs w:val="18"/>
              </w:rPr>
              <w:t xml:space="preserve"> – član / Gordana Šimunić – zamjenik člana</w:t>
            </w:r>
          </w:p>
          <w:p w14:paraId="22F8620D" w14:textId="5A946F2C" w:rsidR="00E44822" w:rsidRPr="00456BF8" w:rsidRDefault="001B7A20"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Juraj Odrčić </w:t>
            </w:r>
            <w:r w:rsidR="00E44822" w:rsidRPr="00456BF8">
              <w:rPr>
                <w:rFonts w:ascii="Segoe UI Light" w:eastAsia="Times New Roman" w:hAnsi="Segoe UI Light" w:cs="Segoe UI Light"/>
                <w:sz w:val="18"/>
                <w:szCs w:val="18"/>
              </w:rPr>
              <w:t>- član</w:t>
            </w:r>
          </w:p>
          <w:p w14:paraId="2DD66225" w14:textId="2B4710BC" w:rsidR="00E44822" w:rsidRPr="00456BF8" w:rsidRDefault="001B7A20"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Kristina Kučiš </w:t>
            </w:r>
            <w:r w:rsidR="00E44822" w:rsidRPr="00456BF8">
              <w:rPr>
                <w:rFonts w:ascii="Segoe UI Light" w:eastAsia="Times New Roman" w:hAnsi="Segoe UI Light" w:cs="Segoe UI Light"/>
                <w:sz w:val="18"/>
                <w:szCs w:val="18"/>
              </w:rPr>
              <w:t>– član</w:t>
            </w:r>
          </w:p>
          <w:p w14:paraId="147FE71E" w14:textId="6059B4A4" w:rsidR="00E44822" w:rsidRPr="00456BF8" w:rsidRDefault="001B7A20"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Marko Kos </w:t>
            </w:r>
            <w:r w:rsidR="00E44822" w:rsidRPr="00456BF8">
              <w:rPr>
                <w:rFonts w:ascii="Segoe UI Light" w:eastAsia="Times New Roman" w:hAnsi="Segoe UI Light" w:cs="Segoe UI Light"/>
                <w:sz w:val="18"/>
                <w:szCs w:val="18"/>
              </w:rPr>
              <w:t>– član</w:t>
            </w:r>
          </w:p>
          <w:p w14:paraId="40446B18" w14:textId="10F15095" w:rsidR="00E44822" w:rsidRDefault="00E44822" w:rsidP="00863DC4">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Tomislav Krešimir Hubak </w:t>
            </w:r>
            <w:r w:rsidR="000E198C">
              <w:rPr>
                <w:rFonts w:ascii="Segoe UI Light" w:eastAsia="Times New Roman" w:hAnsi="Segoe UI Light" w:cs="Segoe UI Light"/>
                <w:sz w:val="18"/>
                <w:szCs w:val="18"/>
              </w:rPr>
              <w:t>–</w:t>
            </w:r>
            <w:r w:rsidRPr="00456BF8">
              <w:rPr>
                <w:rFonts w:ascii="Segoe UI Light" w:eastAsia="Times New Roman" w:hAnsi="Segoe UI Light" w:cs="Segoe UI Light"/>
                <w:sz w:val="18"/>
                <w:szCs w:val="18"/>
              </w:rPr>
              <w:t xml:space="preserve"> član</w:t>
            </w:r>
          </w:p>
          <w:p w14:paraId="6E26A284" w14:textId="77777777" w:rsidR="000E198C" w:rsidRDefault="000E198C" w:rsidP="000E198C">
            <w:pPr>
              <w:tabs>
                <w:tab w:val="left" w:pos="567"/>
              </w:tabs>
              <w:spacing w:after="0" w:line="300" w:lineRule="auto"/>
              <w:ind w:right="522"/>
              <w:jc w:val="both"/>
              <w:rPr>
                <w:rFonts w:ascii="Segoe UI Light" w:eastAsia="Times New Roman" w:hAnsi="Segoe UI Light" w:cs="Segoe UI Light"/>
                <w:sz w:val="18"/>
                <w:szCs w:val="18"/>
              </w:rPr>
            </w:pPr>
          </w:p>
          <w:p w14:paraId="5A203557" w14:textId="77777777" w:rsidR="000E198C" w:rsidRDefault="000E198C" w:rsidP="000E198C">
            <w:pPr>
              <w:tabs>
                <w:tab w:val="left" w:pos="567"/>
              </w:tabs>
              <w:spacing w:after="0" w:line="300" w:lineRule="auto"/>
              <w:ind w:right="522"/>
              <w:jc w:val="both"/>
              <w:rPr>
                <w:rFonts w:ascii="Segoe UI Light" w:eastAsia="Times New Roman" w:hAnsi="Segoe UI Light" w:cs="Segoe UI Light"/>
                <w:sz w:val="18"/>
                <w:szCs w:val="18"/>
              </w:rPr>
            </w:pPr>
          </w:p>
          <w:p w14:paraId="12D16EAD" w14:textId="295C435B" w:rsidR="000E198C" w:rsidRPr="00C649C2" w:rsidRDefault="000E198C" w:rsidP="000E198C">
            <w:pPr>
              <w:pStyle w:val="Odlomakpopisa"/>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C649C2">
              <w:rPr>
                <w:rFonts w:ascii="Segoe UI Light" w:eastAsia="Times New Roman" w:hAnsi="Segoe UI Light" w:cs="Segoe UI Light"/>
                <w:sz w:val="18"/>
                <w:szCs w:val="18"/>
              </w:rPr>
              <w:t>Ines Androić Herceg, mag. ing. arh. i urb.</w:t>
            </w:r>
          </w:p>
          <w:p w14:paraId="3E6100A7" w14:textId="77777777" w:rsidR="008C7FA5" w:rsidRPr="00456BF8" w:rsidRDefault="008C7FA5" w:rsidP="00863DC4">
            <w:pPr>
              <w:pStyle w:val="Odlomakpopisa"/>
              <w:tabs>
                <w:tab w:val="left" w:pos="567"/>
              </w:tabs>
              <w:spacing w:after="0" w:line="300" w:lineRule="auto"/>
              <w:ind w:left="842" w:right="522"/>
              <w:jc w:val="both"/>
              <w:rPr>
                <w:rFonts w:ascii="Segoe UI Light" w:eastAsia="Times New Roman" w:hAnsi="Segoe UI Light" w:cs="Segoe UI Light"/>
                <w:sz w:val="16"/>
                <w:szCs w:val="16"/>
              </w:rPr>
            </w:pPr>
          </w:p>
        </w:tc>
      </w:tr>
    </w:tbl>
    <w:sdt>
      <w:sdtPr>
        <w:rPr>
          <w:rFonts w:asciiTheme="minorHAnsi" w:eastAsiaTheme="minorHAnsi" w:hAnsiTheme="minorHAnsi" w:cstheme="minorBidi"/>
          <w:color w:val="auto"/>
          <w:sz w:val="22"/>
          <w:szCs w:val="22"/>
          <w:lang w:eastAsia="en-US"/>
        </w:rPr>
        <w:id w:val="392085672"/>
        <w:docPartObj>
          <w:docPartGallery w:val="Table of Contents"/>
          <w:docPartUnique/>
        </w:docPartObj>
      </w:sdtPr>
      <w:sdtEndPr>
        <w:rPr>
          <w:b/>
          <w:bCs/>
        </w:rPr>
      </w:sdtEndPr>
      <w:sdtContent>
        <w:p w14:paraId="2CF2BC6B" w14:textId="77777777" w:rsidR="008C7FA5" w:rsidRDefault="009706D3">
          <w:pPr>
            <w:pStyle w:val="TOCNaslov1"/>
          </w:pPr>
          <w:r>
            <w:t>Sadržaj</w:t>
          </w:r>
        </w:p>
        <w:p w14:paraId="545A6B7A" w14:textId="6A5A0507" w:rsidR="000B3198" w:rsidRPr="001F1640" w:rsidRDefault="009706D3">
          <w:pPr>
            <w:pStyle w:val="Sadraj1"/>
            <w:rPr>
              <w:rFonts w:eastAsiaTheme="minorEastAsia" w:cstheme="minorHAnsi"/>
              <w:noProof/>
              <w:sz w:val="20"/>
              <w:szCs w:val="20"/>
              <w:lang w:eastAsia="hr-HR"/>
            </w:rPr>
          </w:pPr>
          <w:r w:rsidRPr="001F1640">
            <w:rPr>
              <w:rFonts w:cstheme="minorHAnsi"/>
              <w:sz w:val="20"/>
              <w:szCs w:val="20"/>
            </w:rPr>
            <w:fldChar w:fldCharType="begin"/>
          </w:r>
          <w:r w:rsidRPr="001F1640">
            <w:rPr>
              <w:rFonts w:cstheme="minorHAnsi"/>
              <w:sz w:val="20"/>
              <w:szCs w:val="20"/>
            </w:rPr>
            <w:instrText xml:space="preserve"> TOC \o "1-3" \h \z \u </w:instrText>
          </w:r>
          <w:r w:rsidRPr="001F1640">
            <w:rPr>
              <w:rFonts w:cstheme="minorHAnsi"/>
              <w:sz w:val="20"/>
              <w:szCs w:val="20"/>
            </w:rPr>
            <w:fldChar w:fldCharType="separate"/>
          </w:r>
          <w:hyperlink w:anchor="_Toc225942842" w:history="1">
            <w:r w:rsidR="000B3198" w:rsidRPr="001F1640">
              <w:rPr>
                <w:rStyle w:val="Hiperveza"/>
                <w:rFonts w:cstheme="minorHAnsi"/>
                <w:noProof/>
                <w:sz w:val="20"/>
                <w:szCs w:val="20"/>
              </w:rPr>
              <w:t>1.</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UVOD</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_Toc225942842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6</w:t>
            </w:r>
            <w:r w:rsidR="000B3198" w:rsidRPr="001F1640">
              <w:rPr>
                <w:rFonts w:cstheme="minorHAnsi"/>
                <w:noProof/>
                <w:webHidden/>
                <w:sz w:val="20"/>
                <w:szCs w:val="20"/>
              </w:rPr>
              <w:fldChar w:fldCharType="end"/>
            </w:r>
          </w:hyperlink>
        </w:p>
        <w:p w14:paraId="2BDA0AD4" w14:textId="309B0ABD" w:rsidR="000B3198" w:rsidRPr="001F1640" w:rsidRDefault="00000000">
          <w:pPr>
            <w:pStyle w:val="Sadraj2"/>
            <w:tabs>
              <w:tab w:val="left" w:pos="880"/>
              <w:tab w:val="right" w:leader="dot" w:pos="9062"/>
            </w:tabs>
            <w:rPr>
              <w:rFonts w:eastAsiaTheme="minorEastAsia" w:cstheme="minorHAnsi"/>
              <w:noProof/>
              <w:sz w:val="20"/>
              <w:szCs w:val="20"/>
              <w:lang w:eastAsia="hr-HR"/>
            </w:rPr>
          </w:pPr>
          <w:hyperlink w:anchor="_Toc225942843" w:history="1">
            <w:r w:rsidR="000B3198" w:rsidRPr="001F1640">
              <w:rPr>
                <w:rStyle w:val="Hiperveza"/>
                <w:rFonts w:cstheme="minorHAnsi"/>
                <w:noProof/>
                <w:sz w:val="20"/>
                <w:szCs w:val="20"/>
              </w:rPr>
              <w:t>1.1.</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PROCES IZRADE STRATEGIJE ZELENE URBANE OBNOVE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_Toc225942843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8</w:t>
            </w:r>
            <w:r w:rsidR="000B3198" w:rsidRPr="001F1640">
              <w:rPr>
                <w:rFonts w:cstheme="minorHAnsi"/>
                <w:noProof/>
                <w:webHidden/>
                <w:sz w:val="20"/>
                <w:szCs w:val="20"/>
              </w:rPr>
              <w:fldChar w:fldCharType="end"/>
            </w:r>
          </w:hyperlink>
        </w:p>
        <w:p w14:paraId="66DE22E2" w14:textId="2A3E673F" w:rsidR="000B3198" w:rsidRPr="001F1640" w:rsidRDefault="00000000">
          <w:pPr>
            <w:pStyle w:val="Sadraj2"/>
            <w:tabs>
              <w:tab w:val="left" w:pos="880"/>
              <w:tab w:val="right" w:leader="dot" w:pos="9062"/>
            </w:tabs>
            <w:rPr>
              <w:rFonts w:eastAsiaTheme="minorEastAsia" w:cstheme="minorHAnsi"/>
              <w:noProof/>
              <w:sz w:val="20"/>
              <w:szCs w:val="20"/>
              <w:lang w:eastAsia="hr-HR"/>
            </w:rPr>
          </w:pPr>
          <w:hyperlink w:anchor="_Toc225942844" w:history="1">
            <w:r w:rsidR="000B3198" w:rsidRPr="001F1640">
              <w:rPr>
                <w:rStyle w:val="Hiperveza"/>
                <w:rFonts w:cstheme="minorHAnsi"/>
                <w:noProof/>
                <w:sz w:val="20"/>
                <w:szCs w:val="20"/>
              </w:rPr>
              <w:t>1.2.</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METODOLOGIJA IZRADE STRATEGIJE ZELENE URBANE OBNOVE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_Toc225942844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8</w:t>
            </w:r>
            <w:r w:rsidR="000B3198" w:rsidRPr="001F1640">
              <w:rPr>
                <w:rFonts w:cstheme="minorHAnsi"/>
                <w:noProof/>
                <w:webHidden/>
                <w:sz w:val="20"/>
                <w:szCs w:val="20"/>
              </w:rPr>
              <w:fldChar w:fldCharType="end"/>
            </w:r>
          </w:hyperlink>
        </w:p>
        <w:p w14:paraId="72ED16F5" w14:textId="527EE956" w:rsidR="000B3198" w:rsidRPr="001F1640" w:rsidRDefault="00000000">
          <w:pPr>
            <w:pStyle w:val="Sadraj3"/>
            <w:rPr>
              <w:rFonts w:eastAsiaTheme="minorEastAsia" w:cstheme="minorHAnsi"/>
              <w:noProof/>
              <w:lang w:eastAsia="hr-HR"/>
            </w:rPr>
          </w:pPr>
          <w:hyperlink w:anchor="_Toc225942845" w:history="1">
            <w:r w:rsidR="000B3198" w:rsidRPr="001F1640">
              <w:rPr>
                <w:rStyle w:val="Hiperveza"/>
                <w:rFonts w:eastAsiaTheme="majorEastAsia" w:cstheme="minorHAnsi"/>
                <w:iCs/>
                <w:noProof/>
              </w:rPr>
              <w:t>1.2.1. Prikupljanje i obrada analitičkih podataka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_Toc225942845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9</w:t>
            </w:r>
            <w:r w:rsidR="000B3198" w:rsidRPr="001F1640">
              <w:rPr>
                <w:rFonts w:cstheme="minorHAnsi"/>
                <w:noProof/>
                <w:webHidden/>
              </w:rPr>
              <w:fldChar w:fldCharType="end"/>
            </w:r>
          </w:hyperlink>
        </w:p>
        <w:p w14:paraId="0C96B390" w14:textId="12B1A1DC" w:rsidR="000B3198" w:rsidRPr="001F1640" w:rsidRDefault="00000000">
          <w:pPr>
            <w:pStyle w:val="Sadraj3"/>
            <w:rPr>
              <w:rFonts w:eastAsiaTheme="minorEastAsia" w:cstheme="minorHAnsi"/>
              <w:noProof/>
              <w:lang w:eastAsia="hr-HR"/>
            </w:rPr>
          </w:pPr>
          <w:hyperlink w:anchor="_Toc225942846" w:history="1">
            <w:r w:rsidR="000B3198" w:rsidRPr="001F1640">
              <w:rPr>
                <w:rStyle w:val="Hiperveza"/>
                <w:rFonts w:eastAsiaTheme="majorEastAsia" w:cstheme="minorHAnsi"/>
                <w:iCs/>
                <w:noProof/>
              </w:rPr>
              <w:t>1.2.2. Analitičke metode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_Toc225942846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9</w:t>
            </w:r>
            <w:r w:rsidR="000B3198" w:rsidRPr="001F1640">
              <w:rPr>
                <w:rFonts w:cstheme="minorHAnsi"/>
                <w:noProof/>
                <w:webHidden/>
              </w:rPr>
              <w:fldChar w:fldCharType="end"/>
            </w:r>
          </w:hyperlink>
        </w:p>
        <w:p w14:paraId="0C7346D9" w14:textId="30E8740F" w:rsidR="000B3198" w:rsidRPr="001F1640" w:rsidRDefault="00000000">
          <w:pPr>
            <w:pStyle w:val="Sadraj3"/>
            <w:rPr>
              <w:rFonts w:eastAsiaTheme="minorEastAsia" w:cstheme="minorHAnsi"/>
              <w:noProof/>
              <w:lang w:eastAsia="hr-HR"/>
            </w:rPr>
          </w:pPr>
          <w:hyperlink w:anchor="_Toc225942847" w:history="1">
            <w:r w:rsidR="000B3198" w:rsidRPr="001F1640">
              <w:rPr>
                <w:rStyle w:val="Hiperveza"/>
                <w:rFonts w:eastAsiaTheme="majorEastAsia" w:cstheme="minorHAnsi"/>
                <w:iCs/>
                <w:noProof/>
              </w:rPr>
              <w:t>1.2.3. Participativni proces</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_Toc225942847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10</w:t>
            </w:r>
            <w:r w:rsidR="000B3198" w:rsidRPr="001F1640">
              <w:rPr>
                <w:rFonts w:cstheme="minorHAnsi"/>
                <w:noProof/>
                <w:webHidden/>
              </w:rPr>
              <w:fldChar w:fldCharType="end"/>
            </w:r>
          </w:hyperlink>
        </w:p>
        <w:p w14:paraId="3D71BAC4" w14:textId="39E4BA6C" w:rsidR="000B3198" w:rsidRPr="001F1640" w:rsidRDefault="00000000">
          <w:pPr>
            <w:pStyle w:val="Sadraj3"/>
            <w:rPr>
              <w:rFonts w:eastAsiaTheme="minorEastAsia" w:cstheme="minorHAnsi"/>
              <w:noProof/>
              <w:lang w:eastAsia="hr-HR"/>
            </w:rPr>
          </w:pPr>
          <w:hyperlink w:anchor="_Toc225942848" w:history="1">
            <w:r w:rsidR="000B3198" w:rsidRPr="001F1640">
              <w:rPr>
                <w:rStyle w:val="Hiperveza"/>
                <w:rFonts w:eastAsiaTheme="majorEastAsia" w:cstheme="minorHAnsi"/>
                <w:iCs/>
                <w:noProof/>
              </w:rPr>
              <w:t>1.2.4. Metodološki pristup izradi SWOT analize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_Toc225942848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10</w:t>
            </w:r>
            <w:r w:rsidR="000B3198" w:rsidRPr="001F1640">
              <w:rPr>
                <w:rFonts w:cstheme="minorHAnsi"/>
                <w:noProof/>
                <w:webHidden/>
              </w:rPr>
              <w:fldChar w:fldCharType="end"/>
            </w:r>
          </w:hyperlink>
        </w:p>
        <w:p w14:paraId="4F16B311" w14:textId="5B783DF8" w:rsidR="000B3198" w:rsidRPr="001F1640" w:rsidRDefault="00000000">
          <w:pPr>
            <w:pStyle w:val="Sadraj3"/>
            <w:rPr>
              <w:rFonts w:eastAsiaTheme="minorEastAsia" w:cstheme="minorHAnsi"/>
              <w:noProof/>
              <w:lang w:eastAsia="hr-HR"/>
            </w:rPr>
          </w:pPr>
          <w:hyperlink w:anchor="_Toc225942849" w:history="1">
            <w:r w:rsidR="000B3198" w:rsidRPr="001F1640">
              <w:rPr>
                <w:rStyle w:val="Hiperveza"/>
                <w:rFonts w:eastAsiaTheme="majorEastAsia" w:cstheme="minorHAnsi"/>
                <w:iCs/>
                <w:noProof/>
              </w:rPr>
              <w:t>1.2.5. Kriteriji prioritizacije mjera i projekata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_Toc225942849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10</w:t>
            </w:r>
            <w:r w:rsidR="000B3198" w:rsidRPr="001F1640">
              <w:rPr>
                <w:rFonts w:cstheme="minorHAnsi"/>
                <w:noProof/>
                <w:webHidden/>
              </w:rPr>
              <w:fldChar w:fldCharType="end"/>
            </w:r>
          </w:hyperlink>
        </w:p>
        <w:p w14:paraId="34E0600E" w14:textId="05ED7415" w:rsidR="000B3198" w:rsidRPr="001F1640" w:rsidRDefault="00000000">
          <w:pPr>
            <w:pStyle w:val="Sadraj2"/>
            <w:tabs>
              <w:tab w:val="left" w:pos="880"/>
              <w:tab w:val="right" w:leader="dot" w:pos="9062"/>
            </w:tabs>
            <w:rPr>
              <w:rFonts w:eastAsiaTheme="minorEastAsia" w:cstheme="minorHAnsi"/>
              <w:noProof/>
              <w:sz w:val="20"/>
              <w:szCs w:val="20"/>
              <w:lang w:eastAsia="hr-HR"/>
            </w:rPr>
          </w:pPr>
          <w:hyperlink w:anchor="_Toc225942850" w:history="1">
            <w:r w:rsidR="000B3198" w:rsidRPr="001F1640">
              <w:rPr>
                <w:rStyle w:val="Hiperveza"/>
                <w:rFonts w:cstheme="minorHAnsi"/>
                <w:noProof/>
                <w:sz w:val="20"/>
                <w:szCs w:val="20"/>
              </w:rPr>
              <w:t>1.3.</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NACIONALNI ZAKONODAVNI OKVIR IZRADE STRATEGIJE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_Toc225942850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11</w:t>
            </w:r>
            <w:r w:rsidR="000B3198" w:rsidRPr="001F1640">
              <w:rPr>
                <w:rFonts w:cstheme="minorHAnsi"/>
                <w:noProof/>
                <w:webHidden/>
                <w:sz w:val="20"/>
                <w:szCs w:val="20"/>
              </w:rPr>
              <w:fldChar w:fldCharType="end"/>
            </w:r>
          </w:hyperlink>
        </w:p>
        <w:p w14:paraId="1ED1BA80" w14:textId="4AB296C6" w:rsidR="000B3198" w:rsidRPr="001F1640" w:rsidRDefault="00000000">
          <w:pPr>
            <w:pStyle w:val="Sadraj3"/>
            <w:rPr>
              <w:rFonts w:eastAsiaTheme="minorEastAsia" w:cstheme="minorHAnsi"/>
              <w:noProof/>
              <w:lang w:eastAsia="hr-HR"/>
            </w:rPr>
          </w:pPr>
          <w:hyperlink w:anchor="_Toc225942851" w:history="1">
            <w:r w:rsidR="000B3198" w:rsidRPr="001F1640">
              <w:rPr>
                <w:rStyle w:val="Hiperveza"/>
                <w:rFonts w:eastAsiaTheme="majorEastAsia" w:cstheme="minorHAnsi"/>
                <w:iCs/>
                <w:noProof/>
              </w:rPr>
              <w:t>1.3.1. Poveznica s temom zelene infrastrukture.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_Toc225942851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12</w:t>
            </w:r>
            <w:r w:rsidR="000B3198" w:rsidRPr="001F1640">
              <w:rPr>
                <w:rFonts w:cstheme="minorHAnsi"/>
                <w:noProof/>
                <w:webHidden/>
              </w:rPr>
              <w:fldChar w:fldCharType="end"/>
            </w:r>
          </w:hyperlink>
        </w:p>
        <w:p w14:paraId="6EEC89ED" w14:textId="3552D70B" w:rsidR="000B3198" w:rsidRPr="001F1640" w:rsidRDefault="00000000">
          <w:pPr>
            <w:pStyle w:val="Sadraj3"/>
            <w:rPr>
              <w:rFonts w:eastAsiaTheme="minorEastAsia" w:cstheme="minorHAnsi"/>
              <w:noProof/>
              <w:lang w:eastAsia="hr-HR"/>
            </w:rPr>
          </w:pPr>
          <w:hyperlink w:anchor="_Toc225942852" w:history="1">
            <w:r w:rsidR="000B3198" w:rsidRPr="001F1640">
              <w:rPr>
                <w:rStyle w:val="Hiperveza"/>
                <w:rFonts w:eastAsiaTheme="majorEastAsia" w:cstheme="minorHAnsi"/>
                <w:iCs/>
                <w:noProof/>
              </w:rPr>
              <w:t>1.3.2. Poveznica s temom kružnog gospodarenja prostorom i zgradama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_Toc225942852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14</w:t>
            </w:r>
            <w:r w:rsidR="000B3198" w:rsidRPr="001F1640">
              <w:rPr>
                <w:rFonts w:cstheme="minorHAnsi"/>
                <w:noProof/>
                <w:webHidden/>
              </w:rPr>
              <w:fldChar w:fldCharType="end"/>
            </w:r>
          </w:hyperlink>
        </w:p>
        <w:p w14:paraId="0374499B" w14:textId="06027611" w:rsidR="000B3198" w:rsidRPr="001F1640" w:rsidRDefault="00000000">
          <w:pPr>
            <w:pStyle w:val="Sadraj1"/>
            <w:rPr>
              <w:rFonts w:eastAsiaTheme="minorEastAsia" w:cstheme="minorHAnsi"/>
              <w:noProof/>
              <w:sz w:val="20"/>
              <w:szCs w:val="20"/>
              <w:lang w:eastAsia="hr-HR"/>
            </w:rPr>
          </w:pPr>
          <w:hyperlink w:anchor="_Toc225942853" w:history="1">
            <w:r w:rsidR="000B3198" w:rsidRPr="001F1640">
              <w:rPr>
                <w:rStyle w:val="Hiperveza"/>
                <w:rFonts w:cstheme="minorHAnsi"/>
                <w:noProof/>
                <w:sz w:val="20"/>
                <w:szCs w:val="20"/>
              </w:rPr>
              <w:t>2.</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POVEZNICE NA PROGRAM RAZVOJA ZELENE INFRASTRUKTURE I PROGRAM RAZVOJA KRUŽNOG GOSPODARENJA PROSTOROM I ZGRADAMA I NACIONALNOG PLANA OPORAVKA I OTPORNOSTI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_Toc225942853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16</w:t>
            </w:r>
            <w:r w:rsidR="000B3198" w:rsidRPr="001F1640">
              <w:rPr>
                <w:rFonts w:cstheme="minorHAnsi"/>
                <w:noProof/>
                <w:webHidden/>
                <w:sz w:val="20"/>
                <w:szCs w:val="20"/>
              </w:rPr>
              <w:fldChar w:fldCharType="end"/>
            </w:r>
          </w:hyperlink>
        </w:p>
        <w:p w14:paraId="1F386034" w14:textId="435BE0C4" w:rsidR="000B3198" w:rsidRPr="001F1640" w:rsidRDefault="00000000">
          <w:pPr>
            <w:pStyle w:val="Sadraj2"/>
            <w:tabs>
              <w:tab w:val="left" w:pos="880"/>
              <w:tab w:val="right" w:leader="dot" w:pos="9062"/>
            </w:tabs>
            <w:rPr>
              <w:rFonts w:eastAsiaTheme="minorEastAsia" w:cstheme="minorHAnsi"/>
              <w:noProof/>
              <w:sz w:val="20"/>
              <w:szCs w:val="20"/>
              <w:lang w:eastAsia="hr-HR"/>
            </w:rPr>
          </w:pPr>
          <w:hyperlink w:anchor="_Toc225942854" w:history="1">
            <w:r w:rsidR="000B3198" w:rsidRPr="001F1640">
              <w:rPr>
                <w:rStyle w:val="Hiperveza"/>
                <w:rFonts w:cstheme="minorHAnsi"/>
                <w:noProof/>
                <w:sz w:val="20"/>
                <w:szCs w:val="20"/>
              </w:rPr>
              <w:t>2.1.</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USKLAĐENOST STRATEGIJE ZELENE URBANE OBNOVE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_Toc225942854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16</w:t>
            </w:r>
            <w:r w:rsidR="000B3198" w:rsidRPr="001F1640">
              <w:rPr>
                <w:rFonts w:cstheme="minorHAnsi"/>
                <w:noProof/>
                <w:webHidden/>
                <w:sz w:val="20"/>
                <w:szCs w:val="20"/>
              </w:rPr>
              <w:fldChar w:fldCharType="end"/>
            </w:r>
          </w:hyperlink>
        </w:p>
        <w:p w14:paraId="50CF7AC3" w14:textId="15E52698" w:rsidR="000B3198" w:rsidRPr="001F1640" w:rsidRDefault="00000000">
          <w:pPr>
            <w:pStyle w:val="Sadraj3"/>
            <w:rPr>
              <w:rFonts w:eastAsiaTheme="minorEastAsia" w:cstheme="minorHAnsi"/>
              <w:noProof/>
              <w:lang w:eastAsia="hr-HR"/>
            </w:rPr>
          </w:pPr>
          <w:hyperlink w:anchor="_Toc225942855" w:history="1">
            <w:r w:rsidR="000B3198" w:rsidRPr="001F1640">
              <w:rPr>
                <w:rStyle w:val="Hiperveza"/>
                <w:rFonts w:eastAsiaTheme="majorEastAsia" w:cstheme="minorHAnsi"/>
                <w:iCs/>
                <w:noProof/>
              </w:rPr>
              <w:t>2.1.1. Poveznica na Program razvoja zelene infrastrukture u urbanim područjima za razdoblje 2021. do 2030. godine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_Toc225942855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16</w:t>
            </w:r>
            <w:r w:rsidR="000B3198" w:rsidRPr="001F1640">
              <w:rPr>
                <w:rFonts w:cstheme="minorHAnsi"/>
                <w:noProof/>
                <w:webHidden/>
              </w:rPr>
              <w:fldChar w:fldCharType="end"/>
            </w:r>
          </w:hyperlink>
        </w:p>
        <w:p w14:paraId="42A57CCE" w14:textId="72C68A58" w:rsidR="000B3198" w:rsidRPr="001F1640" w:rsidRDefault="00000000">
          <w:pPr>
            <w:pStyle w:val="Sadraj3"/>
            <w:rPr>
              <w:rFonts w:eastAsiaTheme="minorEastAsia" w:cstheme="minorHAnsi"/>
              <w:noProof/>
              <w:lang w:eastAsia="hr-HR"/>
            </w:rPr>
          </w:pPr>
          <w:hyperlink w:anchor="_Toc225942856" w:history="1">
            <w:r w:rsidR="000B3198" w:rsidRPr="001F1640">
              <w:rPr>
                <w:rStyle w:val="Hiperveza"/>
                <w:rFonts w:eastAsiaTheme="majorEastAsia" w:cstheme="minorHAnsi"/>
                <w:iCs/>
                <w:noProof/>
              </w:rPr>
              <w:t>2.1.2. Program razvoja kružnog gospodarenja prostorom i zgradama za razdoblje 2021. do 2030. godine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_Toc225942856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17</w:t>
            </w:r>
            <w:r w:rsidR="000B3198" w:rsidRPr="001F1640">
              <w:rPr>
                <w:rFonts w:cstheme="minorHAnsi"/>
                <w:noProof/>
                <w:webHidden/>
              </w:rPr>
              <w:fldChar w:fldCharType="end"/>
            </w:r>
          </w:hyperlink>
        </w:p>
        <w:p w14:paraId="61B1CF3D" w14:textId="7A9000F0" w:rsidR="000B3198" w:rsidRPr="001F1640" w:rsidRDefault="00000000">
          <w:pPr>
            <w:pStyle w:val="Sadraj3"/>
            <w:rPr>
              <w:rFonts w:eastAsiaTheme="minorEastAsia" w:cstheme="minorHAnsi"/>
              <w:noProof/>
              <w:lang w:eastAsia="hr-HR"/>
            </w:rPr>
          </w:pPr>
          <w:hyperlink w:anchor="_Toc225942857" w:history="1">
            <w:r w:rsidR="000B3198" w:rsidRPr="001F1640">
              <w:rPr>
                <w:rStyle w:val="Hiperveza"/>
                <w:rFonts w:eastAsiaTheme="majorEastAsia" w:cstheme="minorHAnsi"/>
                <w:iCs/>
                <w:noProof/>
              </w:rPr>
              <w:t>2.1.3. Nacionalni plan oporavka i otpornosti</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_Toc225942857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17</w:t>
            </w:r>
            <w:r w:rsidR="000B3198" w:rsidRPr="001F1640">
              <w:rPr>
                <w:rFonts w:cstheme="minorHAnsi"/>
                <w:noProof/>
                <w:webHidden/>
              </w:rPr>
              <w:fldChar w:fldCharType="end"/>
            </w:r>
          </w:hyperlink>
        </w:p>
        <w:p w14:paraId="7D684048" w14:textId="4AB6B3A0" w:rsidR="000B3198" w:rsidRPr="001F1640" w:rsidRDefault="00000000">
          <w:pPr>
            <w:pStyle w:val="Sadraj2"/>
            <w:tabs>
              <w:tab w:val="left" w:pos="880"/>
              <w:tab w:val="right" w:leader="dot" w:pos="9062"/>
            </w:tabs>
            <w:rPr>
              <w:rFonts w:eastAsiaTheme="minorEastAsia" w:cstheme="minorHAnsi"/>
              <w:noProof/>
              <w:sz w:val="20"/>
              <w:szCs w:val="20"/>
              <w:lang w:eastAsia="hr-HR"/>
            </w:rPr>
          </w:pPr>
          <w:hyperlink w:anchor="_Toc225942858" w:history="1">
            <w:r w:rsidR="000B3198" w:rsidRPr="001F1640">
              <w:rPr>
                <w:rStyle w:val="Hiperveza"/>
                <w:rFonts w:cstheme="minorHAnsi"/>
                <w:noProof/>
                <w:sz w:val="20"/>
                <w:szCs w:val="20"/>
              </w:rPr>
              <w:t>2.2.</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DOPRINOS STRATEGIJE ZELENE URBANE OBNOVE GRADA VELIKE GORICE CILJEVIMA PROGRAMA RAZVOJA ZELENE INFRASTRUKTURE I PROGRAMA RAZVOJA KRUŽNOG GOSPODARENJA PROSTOROM I ZGRADAMA TE NACIONALNOG PLANA OPORAVKA I OTPORNOSTI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_Toc225942858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19</w:t>
            </w:r>
            <w:r w:rsidR="000B3198" w:rsidRPr="001F1640">
              <w:rPr>
                <w:rFonts w:cstheme="minorHAnsi"/>
                <w:noProof/>
                <w:webHidden/>
                <w:sz w:val="20"/>
                <w:szCs w:val="20"/>
              </w:rPr>
              <w:fldChar w:fldCharType="end"/>
            </w:r>
          </w:hyperlink>
        </w:p>
        <w:p w14:paraId="2377044B" w14:textId="07CBAF61" w:rsidR="000B3198" w:rsidRPr="001F1640" w:rsidRDefault="00000000">
          <w:pPr>
            <w:pStyle w:val="Sadraj3"/>
            <w:rPr>
              <w:rFonts w:eastAsiaTheme="minorEastAsia" w:cstheme="minorHAnsi"/>
              <w:noProof/>
              <w:lang w:eastAsia="hr-HR"/>
            </w:rPr>
          </w:pPr>
          <w:hyperlink w:anchor="_Toc225942859" w:history="1">
            <w:r w:rsidR="000B3198" w:rsidRPr="001F1640">
              <w:rPr>
                <w:rStyle w:val="Hiperveza"/>
                <w:rFonts w:eastAsiaTheme="majorEastAsia" w:cstheme="minorHAnsi"/>
                <w:iCs/>
                <w:noProof/>
              </w:rPr>
              <w:t>2.2.1. Doprinos Strategije zelene urbane obnova Grada Velike Gorice Programu razvoja zelene infrastrukture u urbanim područjima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_Toc225942859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19</w:t>
            </w:r>
            <w:r w:rsidR="000B3198" w:rsidRPr="001F1640">
              <w:rPr>
                <w:rFonts w:cstheme="minorHAnsi"/>
                <w:noProof/>
                <w:webHidden/>
              </w:rPr>
              <w:fldChar w:fldCharType="end"/>
            </w:r>
          </w:hyperlink>
        </w:p>
        <w:p w14:paraId="27EC67B9" w14:textId="0E62392D" w:rsidR="000B3198" w:rsidRPr="001F1640" w:rsidRDefault="00000000">
          <w:pPr>
            <w:pStyle w:val="Sadraj3"/>
            <w:rPr>
              <w:rFonts w:eastAsiaTheme="minorEastAsia" w:cstheme="minorHAnsi"/>
              <w:noProof/>
              <w:lang w:eastAsia="hr-HR"/>
            </w:rPr>
          </w:pPr>
          <w:hyperlink w:anchor="_Toc225942860" w:history="1">
            <w:r w:rsidR="000B3198" w:rsidRPr="001F1640">
              <w:rPr>
                <w:rStyle w:val="Hiperveza"/>
                <w:rFonts w:eastAsiaTheme="majorEastAsia" w:cstheme="minorHAnsi"/>
                <w:iCs/>
                <w:noProof/>
              </w:rPr>
              <w:t>2.2.2. Doprinos Strategije zelene urbane obnova Grada Velike Gorice Programu razvoja kružnog gospodarenja prostorom i zgradama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_Toc225942860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20</w:t>
            </w:r>
            <w:r w:rsidR="000B3198" w:rsidRPr="001F1640">
              <w:rPr>
                <w:rFonts w:cstheme="minorHAnsi"/>
                <w:noProof/>
                <w:webHidden/>
              </w:rPr>
              <w:fldChar w:fldCharType="end"/>
            </w:r>
          </w:hyperlink>
        </w:p>
        <w:p w14:paraId="3353D9B5" w14:textId="2830D59B" w:rsidR="000B3198" w:rsidRPr="001F1640" w:rsidRDefault="00000000">
          <w:pPr>
            <w:pStyle w:val="Sadraj3"/>
            <w:rPr>
              <w:rFonts w:eastAsiaTheme="minorEastAsia" w:cstheme="minorHAnsi"/>
              <w:noProof/>
              <w:lang w:eastAsia="hr-HR"/>
            </w:rPr>
          </w:pPr>
          <w:hyperlink w:anchor="_Toc225942861" w:history="1">
            <w:r w:rsidR="000B3198" w:rsidRPr="001F1640">
              <w:rPr>
                <w:rStyle w:val="Hiperveza"/>
                <w:rFonts w:eastAsiaTheme="majorEastAsia" w:cstheme="minorHAnsi"/>
                <w:iCs/>
                <w:noProof/>
              </w:rPr>
              <w:t>2.2.3. Doprinos Strategije zelene urbane obnove Grada Velike Gorice Nacionalnom planu oporavka i otpornosti</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_Toc225942861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22</w:t>
            </w:r>
            <w:r w:rsidR="000B3198" w:rsidRPr="001F1640">
              <w:rPr>
                <w:rFonts w:cstheme="minorHAnsi"/>
                <w:noProof/>
                <w:webHidden/>
              </w:rPr>
              <w:fldChar w:fldCharType="end"/>
            </w:r>
          </w:hyperlink>
        </w:p>
        <w:p w14:paraId="32D3C2C1" w14:textId="54DB7139" w:rsidR="000B3198" w:rsidRPr="001F1640" w:rsidRDefault="00000000">
          <w:pPr>
            <w:pStyle w:val="Sadraj1"/>
            <w:rPr>
              <w:rFonts w:eastAsiaTheme="minorEastAsia" w:cstheme="minorHAnsi"/>
              <w:noProof/>
              <w:sz w:val="20"/>
              <w:szCs w:val="20"/>
              <w:lang w:eastAsia="hr-HR"/>
            </w:rPr>
          </w:pPr>
          <w:hyperlink w:anchor="_Toc225942862" w:history="1">
            <w:r w:rsidR="000B3198" w:rsidRPr="001F1640">
              <w:rPr>
                <w:rStyle w:val="Hiperveza"/>
                <w:rFonts w:cstheme="minorHAnsi"/>
                <w:noProof/>
                <w:sz w:val="20"/>
                <w:szCs w:val="20"/>
              </w:rPr>
              <w:t>3.</w:t>
            </w:r>
            <w:r w:rsidR="000B3198" w:rsidRPr="001F1640">
              <w:rPr>
                <w:rFonts w:eastAsiaTheme="minorEastAsia" w:cstheme="minorHAnsi"/>
                <w:noProof/>
                <w:sz w:val="20"/>
                <w:szCs w:val="20"/>
                <w:lang w:eastAsia="hr-HR"/>
              </w:rPr>
              <w:tab/>
            </w:r>
            <w:r w:rsidR="000B3198" w:rsidRPr="001F1640">
              <w:rPr>
                <w:rStyle w:val="Hiperveza"/>
                <w:rFonts w:cstheme="minorHAnsi"/>
                <w:noProof/>
                <w:sz w:val="20"/>
                <w:szCs w:val="20"/>
              </w:rPr>
              <w:t>SREDNJOROČNA VIZIJA ZELENE URBANE OBNOVE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w:t>
            </w:r>
            <w:r w:rsidR="000B3198" w:rsidRPr="001F1640">
              <w:rPr>
                <w:rFonts w:cstheme="minorHAnsi"/>
                <w:noProof/>
                <w:webHidden/>
                <w:sz w:val="20"/>
                <w:szCs w:val="20"/>
              </w:rPr>
              <w:fldChar w:fldCharType="end"/>
            </w:r>
          </w:hyperlink>
        </w:p>
        <w:p w14:paraId="00E34354" w14:textId="115DCF30" w:rsidR="000B3198" w:rsidRPr="001F1640" w:rsidRDefault="00000000">
          <w:pPr>
            <w:pStyle w:val="Sadraj1"/>
            <w:rPr>
              <w:rFonts w:eastAsiaTheme="minorEastAsia" w:cstheme="minorHAnsi"/>
              <w:noProof/>
              <w:sz w:val="20"/>
              <w:szCs w:val="20"/>
              <w:lang w:eastAsia="hr-HR"/>
            </w:rPr>
          </w:pPr>
          <w:hyperlink w:anchor="_Toc225942863" w:history="1">
            <w:r w:rsidR="000B3198" w:rsidRPr="001F1640">
              <w:rPr>
                <w:rStyle w:val="Hiperveza"/>
                <w:rFonts w:cstheme="minorHAnsi"/>
                <w:noProof/>
                <w:sz w:val="20"/>
                <w:szCs w:val="20"/>
              </w:rPr>
              <w:t>4. RAZVOJNE POTREBE I POTENCIJALI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25</w:t>
            </w:r>
            <w:r w:rsidR="000B3198" w:rsidRPr="001F1640">
              <w:rPr>
                <w:rFonts w:cstheme="minorHAnsi"/>
                <w:noProof/>
                <w:webHidden/>
                <w:sz w:val="20"/>
                <w:szCs w:val="20"/>
              </w:rPr>
              <w:fldChar w:fldCharType="end"/>
            </w:r>
          </w:hyperlink>
        </w:p>
        <w:p w14:paraId="299A9F7F" w14:textId="3D00EF0F" w:rsidR="000B3198" w:rsidRPr="001F1640" w:rsidRDefault="00000000">
          <w:pPr>
            <w:pStyle w:val="Sadraj1"/>
            <w:rPr>
              <w:rFonts w:eastAsiaTheme="minorEastAsia" w:cstheme="minorHAnsi"/>
              <w:noProof/>
              <w:sz w:val="20"/>
              <w:szCs w:val="20"/>
              <w:lang w:eastAsia="hr-HR"/>
            </w:rPr>
          </w:pPr>
          <w:hyperlink w:anchor="_Toc225942864" w:history="1">
            <w:r w:rsidR="000B3198" w:rsidRPr="001F1640">
              <w:rPr>
                <w:rStyle w:val="Hiperveza"/>
                <w:rFonts w:cstheme="minorHAnsi"/>
                <w:noProof/>
                <w:sz w:val="20"/>
                <w:szCs w:val="20"/>
              </w:rPr>
              <w:t>5. OSNOVNA OBILJEŽJA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39</w:t>
            </w:r>
            <w:r w:rsidR="000B3198" w:rsidRPr="001F1640">
              <w:rPr>
                <w:rFonts w:cstheme="minorHAnsi"/>
                <w:noProof/>
                <w:webHidden/>
                <w:sz w:val="20"/>
                <w:szCs w:val="20"/>
              </w:rPr>
              <w:fldChar w:fldCharType="end"/>
            </w:r>
          </w:hyperlink>
        </w:p>
        <w:p w14:paraId="2BE58489" w14:textId="1292DA6A" w:rsidR="000B3198" w:rsidRPr="001F1640" w:rsidRDefault="00000000">
          <w:pPr>
            <w:pStyle w:val="Sadraj2"/>
            <w:tabs>
              <w:tab w:val="right" w:leader="dot" w:pos="9062"/>
            </w:tabs>
            <w:rPr>
              <w:rFonts w:eastAsiaTheme="minorEastAsia" w:cstheme="minorHAnsi"/>
              <w:noProof/>
              <w:sz w:val="20"/>
              <w:szCs w:val="20"/>
              <w:lang w:eastAsia="hr-HR"/>
            </w:rPr>
          </w:pPr>
          <w:hyperlink w:anchor="_Toc225942865" w:history="1">
            <w:r w:rsidR="000B3198" w:rsidRPr="001F1640">
              <w:rPr>
                <w:rStyle w:val="Hiperveza"/>
                <w:rFonts w:cstheme="minorHAnsi"/>
                <w:noProof/>
                <w:sz w:val="20"/>
                <w:szCs w:val="20"/>
              </w:rPr>
              <w:t>5.1. GEOGRAFSKI POLOŽAJ I POLITIČKO TERITORIJALNI USTROJ</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_Toc225942865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39</w:t>
            </w:r>
            <w:r w:rsidR="000B3198" w:rsidRPr="001F1640">
              <w:rPr>
                <w:rFonts w:cstheme="minorHAnsi"/>
                <w:noProof/>
                <w:webHidden/>
                <w:sz w:val="20"/>
                <w:szCs w:val="20"/>
              </w:rPr>
              <w:fldChar w:fldCharType="end"/>
            </w:r>
          </w:hyperlink>
        </w:p>
        <w:p w14:paraId="1F1A3FFE" w14:textId="59C3B6C7" w:rsidR="000B3198" w:rsidRPr="001F1640" w:rsidRDefault="00000000">
          <w:pPr>
            <w:pStyle w:val="Sadraj2"/>
            <w:tabs>
              <w:tab w:val="right" w:leader="dot" w:pos="9062"/>
            </w:tabs>
            <w:rPr>
              <w:rFonts w:eastAsiaTheme="minorEastAsia" w:cstheme="minorHAnsi"/>
              <w:noProof/>
              <w:sz w:val="20"/>
              <w:szCs w:val="20"/>
              <w:lang w:eastAsia="hr-HR"/>
            </w:rPr>
          </w:pPr>
          <w:hyperlink w:anchor="_Toc225942866" w:history="1">
            <w:r w:rsidR="000B3198" w:rsidRPr="001F1640">
              <w:rPr>
                <w:rStyle w:val="Hiperveza"/>
                <w:rFonts w:cstheme="minorHAnsi"/>
                <w:noProof/>
                <w:sz w:val="20"/>
                <w:szCs w:val="20"/>
              </w:rPr>
              <w:t>5.2. STANOVNIŠTVO</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40</w:t>
            </w:r>
            <w:r w:rsidR="000B3198" w:rsidRPr="001F1640">
              <w:rPr>
                <w:rFonts w:cstheme="minorHAnsi"/>
                <w:noProof/>
                <w:webHidden/>
                <w:sz w:val="20"/>
                <w:szCs w:val="20"/>
              </w:rPr>
              <w:fldChar w:fldCharType="end"/>
            </w:r>
          </w:hyperlink>
        </w:p>
        <w:p w14:paraId="4D15C8A7" w14:textId="11F9E254" w:rsidR="000B3198" w:rsidRPr="001F1640" w:rsidRDefault="00000000">
          <w:pPr>
            <w:pStyle w:val="Sadraj2"/>
            <w:tabs>
              <w:tab w:val="right" w:leader="dot" w:pos="9062"/>
            </w:tabs>
            <w:rPr>
              <w:rFonts w:eastAsiaTheme="minorEastAsia" w:cstheme="minorHAnsi"/>
              <w:noProof/>
              <w:sz w:val="20"/>
              <w:szCs w:val="20"/>
              <w:lang w:eastAsia="hr-HR"/>
            </w:rPr>
          </w:pPr>
          <w:hyperlink w:anchor="_Toc225942867" w:history="1">
            <w:r w:rsidR="000B3198" w:rsidRPr="001F1640">
              <w:rPr>
                <w:rStyle w:val="Hiperveza"/>
                <w:rFonts w:cstheme="minorHAnsi"/>
                <w:noProof/>
                <w:sz w:val="20"/>
                <w:szCs w:val="20"/>
              </w:rPr>
              <w:t>5.3. ZDRAVSTVENA INFRASTRUKTURA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45</w:t>
            </w:r>
            <w:r w:rsidR="000B3198" w:rsidRPr="001F1640">
              <w:rPr>
                <w:rFonts w:cstheme="minorHAnsi"/>
                <w:noProof/>
                <w:webHidden/>
                <w:sz w:val="20"/>
                <w:szCs w:val="20"/>
              </w:rPr>
              <w:fldChar w:fldCharType="end"/>
            </w:r>
          </w:hyperlink>
        </w:p>
        <w:p w14:paraId="57BF9AE7" w14:textId="6AE03D78" w:rsidR="000B3198" w:rsidRPr="001F1640" w:rsidRDefault="00000000">
          <w:pPr>
            <w:pStyle w:val="Sadraj2"/>
            <w:tabs>
              <w:tab w:val="right" w:leader="dot" w:pos="9062"/>
            </w:tabs>
            <w:rPr>
              <w:rFonts w:eastAsiaTheme="minorEastAsia" w:cstheme="minorHAnsi"/>
              <w:noProof/>
              <w:sz w:val="20"/>
              <w:szCs w:val="20"/>
              <w:lang w:eastAsia="hr-HR"/>
            </w:rPr>
          </w:pPr>
          <w:hyperlink w:anchor="_Toc225942868" w:history="1">
            <w:r w:rsidR="000B3198" w:rsidRPr="001F1640">
              <w:rPr>
                <w:rStyle w:val="Hiperveza"/>
                <w:rFonts w:cstheme="minorHAnsi"/>
                <w:noProof/>
                <w:sz w:val="20"/>
                <w:szCs w:val="20"/>
              </w:rPr>
              <w:t>5.4. OBRAZOVNA INFRASTRUKTURA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46</w:t>
            </w:r>
            <w:r w:rsidR="000B3198" w:rsidRPr="001F1640">
              <w:rPr>
                <w:rFonts w:cstheme="minorHAnsi"/>
                <w:noProof/>
                <w:webHidden/>
                <w:sz w:val="20"/>
                <w:szCs w:val="20"/>
              </w:rPr>
              <w:fldChar w:fldCharType="end"/>
            </w:r>
          </w:hyperlink>
        </w:p>
        <w:p w14:paraId="6CA6652F" w14:textId="0754A89E" w:rsidR="000B3198" w:rsidRPr="001F1640" w:rsidRDefault="00000000">
          <w:pPr>
            <w:pStyle w:val="Sadraj2"/>
            <w:tabs>
              <w:tab w:val="right" w:leader="dot" w:pos="9062"/>
            </w:tabs>
            <w:rPr>
              <w:rFonts w:eastAsiaTheme="minorEastAsia" w:cstheme="minorHAnsi"/>
              <w:noProof/>
              <w:sz w:val="20"/>
              <w:szCs w:val="20"/>
              <w:lang w:eastAsia="hr-HR"/>
            </w:rPr>
          </w:pPr>
          <w:hyperlink w:anchor="_Toc225942869" w:history="1">
            <w:r w:rsidR="000B3198" w:rsidRPr="001F1640">
              <w:rPr>
                <w:rStyle w:val="Hiperveza"/>
                <w:rFonts w:cstheme="minorHAnsi"/>
                <w:noProof/>
                <w:sz w:val="20"/>
                <w:szCs w:val="20"/>
              </w:rPr>
              <w:t>5.5. GEOPROMETNA POVEZANOST</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_Toc225942869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47</w:t>
            </w:r>
            <w:r w:rsidR="000B3198" w:rsidRPr="001F1640">
              <w:rPr>
                <w:rFonts w:cstheme="minorHAnsi"/>
                <w:noProof/>
                <w:webHidden/>
                <w:sz w:val="20"/>
                <w:szCs w:val="20"/>
              </w:rPr>
              <w:fldChar w:fldCharType="end"/>
            </w:r>
          </w:hyperlink>
        </w:p>
        <w:p w14:paraId="4684B10A" w14:textId="7858BD35" w:rsidR="000B3198" w:rsidRPr="001F1640" w:rsidRDefault="00000000">
          <w:pPr>
            <w:pStyle w:val="Sadraj3"/>
            <w:rPr>
              <w:rFonts w:eastAsiaTheme="minorEastAsia" w:cstheme="minorHAnsi"/>
              <w:noProof/>
              <w:lang w:eastAsia="hr-HR"/>
            </w:rPr>
          </w:pPr>
          <w:hyperlink w:anchor="_Toc225942870" w:history="1">
            <w:r w:rsidR="000B3198" w:rsidRPr="001F1640">
              <w:rPr>
                <w:rStyle w:val="Hiperveza"/>
                <w:rFonts w:eastAsiaTheme="majorEastAsia" w:cstheme="minorHAnsi"/>
                <w:noProof/>
              </w:rPr>
              <w:t>5.3.1. Cestovna infrastruktura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_Toc225942870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49</w:t>
            </w:r>
            <w:r w:rsidR="000B3198" w:rsidRPr="001F1640">
              <w:rPr>
                <w:rFonts w:cstheme="minorHAnsi"/>
                <w:noProof/>
                <w:webHidden/>
              </w:rPr>
              <w:fldChar w:fldCharType="end"/>
            </w:r>
          </w:hyperlink>
        </w:p>
        <w:p w14:paraId="6B8894F0" w14:textId="0ECCCDAD" w:rsidR="000B3198" w:rsidRPr="001F1640" w:rsidRDefault="00000000">
          <w:pPr>
            <w:pStyle w:val="Sadraj3"/>
            <w:rPr>
              <w:rFonts w:eastAsiaTheme="minorEastAsia" w:cstheme="minorHAnsi"/>
              <w:noProof/>
              <w:lang w:eastAsia="hr-HR"/>
            </w:rPr>
          </w:pPr>
          <w:hyperlink w:anchor="_Toc225942871" w:history="1">
            <w:r w:rsidR="000B3198" w:rsidRPr="001F1640">
              <w:rPr>
                <w:rStyle w:val="Hiperveza"/>
                <w:rFonts w:eastAsiaTheme="majorEastAsia" w:cstheme="minorHAnsi"/>
                <w:noProof/>
              </w:rPr>
              <w:t>5.3.2. Željeznička infrastruktura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_Toc225942871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50</w:t>
            </w:r>
            <w:r w:rsidR="000B3198" w:rsidRPr="001F1640">
              <w:rPr>
                <w:rFonts w:cstheme="minorHAnsi"/>
                <w:noProof/>
                <w:webHidden/>
              </w:rPr>
              <w:fldChar w:fldCharType="end"/>
            </w:r>
          </w:hyperlink>
        </w:p>
        <w:p w14:paraId="71C69FE3" w14:textId="77F3633D" w:rsidR="000B3198" w:rsidRPr="001F1640" w:rsidRDefault="00000000">
          <w:pPr>
            <w:pStyle w:val="Sadraj3"/>
            <w:rPr>
              <w:rFonts w:eastAsiaTheme="minorEastAsia" w:cstheme="minorHAnsi"/>
              <w:noProof/>
              <w:lang w:eastAsia="hr-HR"/>
            </w:rPr>
          </w:pPr>
          <w:hyperlink w:anchor="_Toc225942872" w:history="1">
            <w:r w:rsidR="000B3198" w:rsidRPr="001F1640">
              <w:rPr>
                <w:rStyle w:val="Hiperveza"/>
                <w:rFonts w:eastAsiaTheme="majorEastAsia" w:cstheme="minorHAnsi"/>
                <w:noProof/>
              </w:rPr>
              <w:t>5.3.3. Zračna infrastruktura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_Toc225942872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51</w:t>
            </w:r>
            <w:r w:rsidR="000B3198" w:rsidRPr="001F1640">
              <w:rPr>
                <w:rFonts w:cstheme="minorHAnsi"/>
                <w:noProof/>
                <w:webHidden/>
              </w:rPr>
              <w:fldChar w:fldCharType="end"/>
            </w:r>
          </w:hyperlink>
        </w:p>
        <w:p w14:paraId="6BF0CC76" w14:textId="72A87ED4" w:rsidR="000B3198" w:rsidRPr="001F1640" w:rsidRDefault="00000000">
          <w:pPr>
            <w:pStyle w:val="Sadraj3"/>
            <w:rPr>
              <w:rFonts w:eastAsiaTheme="minorEastAsia" w:cstheme="minorHAnsi"/>
              <w:noProof/>
              <w:lang w:eastAsia="hr-HR"/>
            </w:rPr>
          </w:pPr>
          <w:hyperlink w:anchor="_Toc225942873" w:history="1">
            <w:r w:rsidR="000B3198" w:rsidRPr="001F1640">
              <w:rPr>
                <w:rStyle w:val="Hiperveza"/>
                <w:rFonts w:eastAsiaTheme="majorEastAsia" w:cstheme="minorHAnsi"/>
                <w:noProof/>
              </w:rPr>
              <w:t>5.3.4. Promet u mirovanju – javna parkirališta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_Toc225942873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51</w:t>
            </w:r>
            <w:r w:rsidR="000B3198" w:rsidRPr="001F1640">
              <w:rPr>
                <w:rFonts w:cstheme="minorHAnsi"/>
                <w:noProof/>
                <w:webHidden/>
              </w:rPr>
              <w:fldChar w:fldCharType="end"/>
            </w:r>
          </w:hyperlink>
        </w:p>
        <w:p w14:paraId="0FE0B498" w14:textId="0AC2ADB8" w:rsidR="000B3198" w:rsidRPr="001F1640" w:rsidRDefault="00000000">
          <w:pPr>
            <w:pStyle w:val="Sadraj3"/>
            <w:rPr>
              <w:rFonts w:eastAsiaTheme="minorEastAsia" w:cstheme="minorHAnsi"/>
              <w:noProof/>
              <w:lang w:eastAsia="hr-HR"/>
            </w:rPr>
          </w:pPr>
          <w:hyperlink w:anchor="_Toc225942874" w:history="1">
            <w:r w:rsidR="000B3198" w:rsidRPr="001F1640">
              <w:rPr>
                <w:rStyle w:val="Hiperveza"/>
                <w:rFonts w:eastAsiaTheme="majorEastAsia" w:cstheme="minorHAnsi"/>
                <w:noProof/>
              </w:rPr>
              <w:t>5.3.5. Javni prijevoz</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_Toc225942874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52</w:t>
            </w:r>
            <w:r w:rsidR="000B3198" w:rsidRPr="001F1640">
              <w:rPr>
                <w:rFonts w:cstheme="minorHAnsi"/>
                <w:noProof/>
                <w:webHidden/>
              </w:rPr>
              <w:fldChar w:fldCharType="end"/>
            </w:r>
          </w:hyperlink>
        </w:p>
        <w:p w14:paraId="3A7CEA16" w14:textId="3599DCF7" w:rsidR="000B3198" w:rsidRPr="001F1640" w:rsidRDefault="00000000">
          <w:pPr>
            <w:pStyle w:val="Sadraj3"/>
            <w:rPr>
              <w:rFonts w:eastAsiaTheme="minorEastAsia" w:cstheme="minorHAnsi"/>
              <w:noProof/>
              <w:lang w:eastAsia="hr-HR"/>
            </w:rPr>
          </w:pPr>
          <w:hyperlink w:anchor="_Toc225942875" w:history="1">
            <w:r w:rsidR="000B3198" w:rsidRPr="001F1640">
              <w:rPr>
                <w:rStyle w:val="Hiperveza"/>
                <w:rFonts w:eastAsiaTheme="majorEastAsia" w:cstheme="minorHAnsi"/>
                <w:noProof/>
              </w:rPr>
              <w:t>5.3.5. Biciklističke i pješačke staze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_Toc225942875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53</w:t>
            </w:r>
            <w:r w:rsidR="000B3198" w:rsidRPr="001F1640">
              <w:rPr>
                <w:rFonts w:cstheme="minorHAnsi"/>
                <w:noProof/>
                <w:webHidden/>
              </w:rPr>
              <w:fldChar w:fldCharType="end"/>
            </w:r>
          </w:hyperlink>
        </w:p>
        <w:p w14:paraId="652D10AD" w14:textId="353C0CB8" w:rsidR="000B3198" w:rsidRPr="001F1640" w:rsidRDefault="00000000">
          <w:pPr>
            <w:pStyle w:val="Sadraj2"/>
            <w:tabs>
              <w:tab w:val="right" w:leader="dot" w:pos="9062"/>
            </w:tabs>
            <w:rPr>
              <w:rFonts w:eastAsiaTheme="minorEastAsia" w:cstheme="minorHAnsi"/>
              <w:noProof/>
              <w:sz w:val="20"/>
              <w:szCs w:val="20"/>
              <w:lang w:eastAsia="hr-HR"/>
            </w:rPr>
          </w:pPr>
          <w:hyperlink w:anchor="_Toc225942876" w:history="1">
            <w:r w:rsidR="000B3198" w:rsidRPr="001F1640">
              <w:rPr>
                <w:rStyle w:val="Hiperveza"/>
                <w:rFonts w:cstheme="minorHAnsi"/>
                <w:noProof/>
                <w:sz w:val="20"/>
                <w:szCs w:val="20"/>
              </w:rPr>
              <w:t>5.6. KLIMATSKA OBILJEŽJA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_Toc225942876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55</w:t>
            </w:r>
            <w:r w:rsidR="000B3198" w:rsidRPr="001F1640">
              <w:rPr>
                <w:rFonts w:cstheme="minorHAnsi"/>
                <w:noProof/>
                <w:webHidden/>
                <w:sz w:val="20"/>
                <w:szCs w:val="20"/>
              </w:rPr>
              <w:fldChar w:fldCharType="end"/>
            </w:r>
          </w:hyperlink>
        </w:p>
        <w:p w14:paraId="0CE5B004" w14:textId="0D0DDCB1" w:rsidR="000B3198" w:rsidRPr="001F1640" w:rsidRDefault="00000000">
          <w:pPr>
            <w:pStyle w:val="Sadraj2"/>
            <w:tabs>
              <w:tab w:val="right" w:leader="dot" w:pos="9062"/>
            </w:tabs>
            <w:rPr>
              <w:rFonts w:eastAsiaTheme="minorEastAsia" w:cstheme="minorHAnsi"/>
              <w:noProof/>
              <w:sz w:val="20"/>
              <w:szCs w:val="20"/>
              <w:lang w:eastAsia="hr-HR"/>
            </w:rPr>
          </w:pPr>
          <w:hyperlink w:anchor="_Toc225942877" w:history="1">
            <w:r w:rsidR="000B3198" w:rsidRPr="001F1640">
              <w:rPr>
                <w:rStyle w:val="Hiperveza"/>
                <w:rFonts w:cstheme="minorHAnsi"/>
                <w:noProof/>
                <w:sz w:val="20"/>
                <w:szCs w:val="20"/>
              </w:rPr>
              <w:t>5.7. KVALITETA ZRAKA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_Toc225942877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58</w:t>
            </w:r>
            <w:r w:rsidR="000B3198" w:rsidRPr="001F1640">
              <w:rPr>
                <w:rFonts w:cstheme="minorHAnsi"/>
                <w:noProof/>
                <w:webHidden/>
                <w:sz w:val="20"/>
                <w:szCs w:val="20"/>
              </w:rPr>
              <w:fldChar w:fldCharType="end"/>
            </w:r>
          </w:hyperlink>
        </w:p>
        <w:p w14:paraId="629E43E5" w14:textId="69340037" w:rsidR="000B3198" w:rsidRPr="001F1640" w:rsidRDefault="00000000">
          <w:pPr>
            <w:pStyle w:val="Sadraj2"/>
            <w:tabs>
              <w:tab w:val="right" w:leader="dot" w:pos="9062"/>
            </w:tabs>
            <w:rPr>
              <w:rFonts w:eastAsiaTheme="minorEastAsia" w:cstheme="minorHAnsi"/>
              <w:noProof/>
              <w:sz w:val="20"/>
              <w:szCs w:val="20"/>
              <w:lang w:eastAsia="hr-HR"/>
            </w:rPr>
          </w:pPr>
          <w:hyperlink w:anchor="_Toc225942878" w:history="1">
            <w:r w:rsidR="000B3198" w:rsidRPr="001F1640">
              <w:rPr>
                <w:rStyle w:val="Hiperveza"/>
                <w:rFonts w:cstheme="minorHAnsi"/>
                <w:noProof/>
                <w:sz w:val="20"/>
                <w:szCs w:val="20"/>
              </w:rPr>
              <w:t>5.8. KRAJOBRAZNA OBILJEŽJA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_Toc225942878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60</w:t>
            </w:r>
            <w:r w:rsidR="000B3198" w:rsidRPr="001F1640">
              <w:rPr>
                <w:rFonts w:cstheme="minorHAnsi"/>
                <w:noProof/>
                <w:webHidden/>
                <w:sz w:val="20"/>
                <w:szCs w:val="20"/>
              </w:rPr>
              <w:fldChar w:fldCharType="end"/>
            </w:r>
          </w:hyperlink>
        </w:p>
        <w:p w14:paraId="6C9F9C1A" w14:textId="12FF2ED9" w:rsidR="000B3198" w:rsidRPr="001F1640" w:rsidRDefault="00000000">
          <w:pPr>
            <w:pStyle w:val="Sadraj2"/>
            <w:tabs>
              <w:tab w:val="right" w:leader="dot" w:pos="9062"/>
            </w:tabs>
            <w:rPr>
              <w:rFonts w:eastAsiaTheme="minorEastAsia" w:cstheme="minorHAnsi"/>
              <w:noProof/>
              <w:sz w:val="20"/>
              <w:szCs w:val="20"/>
              <w:lang w:eastAsia="hr-HR"/>
            </w:rPr>
          </w:pPr>
          <w:hyperlink w:anchor="_Toc225942879" w:history="1">
            <w:r w:rsidR="000B3198" w:rsidRPr="001F1640">
              <w:rPr>
                <w:rStyle w:val="Hiperveza"/>
                <w:rFonts w:cstheme="minorHAnsi"/>
                <w:noProof/>
                <w:sz w:val="20"/>
                <w:szCs w:val="20"/>
              </w:rPr>
              <w:t>5.9. HIDROLOŠKE ZNAČAJKE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_Toc225942879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66</w:t>
            </w:r>
            <w:r w:rsidR="000B3198" w:rsidRPr="001F1640">
              <w:rPr>
                <w:rFonts w:cstheme="minorHAnsi"/>
                <w:noProof/>
                <w:webHidden/>
                <w:sz w:val="20"/>
                <w:szCs w:val="20"/>
              </w:rPr>
              <w:fldChar w:fldCharType="end"/>
            </w:r>
          </w:hyperlink>
        </w:p>
        <w:p w14:paraId="42349193" w14:textId="55B65560" w:rsidR="000B3198" w:rsidRPr="001F1640" w:rsidRDefault="00000000">
          <w:pPr>
            <w:pStyle w:val="Sadraj2"/>
            <w:tabs>
              <w:tab w:val="right" w:leader="dot" w:pos="9062"/>
            </w:tabs>
            <w:rPr>
              <w:rFonts w:eastAsiaTheme="minorEastAsia" w:cstheme="minorHAnsi"/>
              <w:noProof/>
              <w:sz w:val="20"/>
              <w:szCs w:val="20"/>
              <w:lang w:eastAsia="hr-HR"/>
            </w:rPr>
          </w:pPr>
          <w:hyperlink w:anchor="_Toc225942880" w:history="1">
            <w:r w:rsidR="000B3198" w:rsidRPr="001F1640">
              <w:rPr>
                <w:rStyle w:val="Hiperveza"/>
                <w:rFonts w:cstheme="minorHAnsi"/>
                <w:noProof/>
                <w:sz w:val="20"/>
                <w:szCs w:val="20"/>
              </w:rPr>
              <w:t>5.10. SEIZMOLOGIJA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_Toc225942880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72</w:t>
            </w:r>
            <w:r w:rsidR="000B3198" w:rsidRPr="001F1640">
              <w:rPr>
                <w:rFonts w:cstheme="minorHAnsi"/>
                <w:noProof/>
                <w:webHidden/>
                <w:sz w:val="20"/>
                <w:szCs w:val="20"/>
              </w:rPr>
              <w:fldChar w:fldCharType="end"/>
            </w:r>
          </w:hyperlink>
        </w:p>
        <w:p w14:paraId="75C17F41" w14:textId="527FEB6B" w:rsidR="000B3198" w:rsidRPr="001F1640" w:rsidRDefault="00000000">
          <w:pPr>
            <w:pStyle w:val="Sadraj2"/>
            <w:tabs>
              <w:tab w:val="right" w:leader="dot" w:pos="9062"/>
            </w:tabs>
            <w:rPr>
              <w:rFonts w:eastAsiaTheme="minorEastAsia" w:cstheme="minorHAnsi"/>
              <w:noProof/>
              <w:sz w:val="20"/>
              <w:szCs w:val="20"/>
              <w:lang w:eastAsia="hr-HR"/>
            </w:rPr>
          </w:pPr>
          <w:hyperlink w:anchor="_Toc225942881" w:history="1">
            <w:r w:rsidR="000B3198" w:rsidRPr="001F1640">
              <w:rPr>
                <w:rStyle w:val="Hiperveza"/>
                <w:rFonts w:cstheme="minorHAnsi"/>
                <w:noProof/>
                <w:sz w:val="20"/>
                <w:szCs w:val="20"/>
              </w:rPr>
              <w:t>5.11. GOSPODARSTVO</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_Toc225942881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74</w:t>
            </w:r>
            <w:r w:rsidR="000B3198" w:rsidRPr="001F1640">
              <w:rPr>
                <w:rFonts w:cstheme="minorHAnsi"/>
                <w:noProof/>
                <w:webHidden/>
                <w:sz w:val="20"/>
                <w:szCs w:val="20"/>
              </w:rPr>
              <w:fldChar w:fldCharType="end"/>
            </w:r>
          </w:hyperlink>
        </w:p>
        <w:p w14:paraId="1B3BCC10" w14:textId="4D31717C" w:rsidR="000B3198" w:rsidRPr="001F1640" w:rsidRDefault="00000000">
          <w:pPr>
            <w:pStyle w:val="Sadraj3"/>
            <w:rPr>
              <w:rFonts w:eastAsiaTheme="minorEastAsia" w:cstheme="minorHAnsi"/>
              <w:noProof/>
              <w:lang w:eastAsia="hr-HR"/>
            </w:rPr>
          </w:pPr>
          <w:hyperlink w:anchor="_Toc225942882" w:history="1">
            <w:r w:rsidR="000B3198" w:rsidRPr="001F1640">
              <w:rPr>
                <w:rStyle w:val="Hiperveza"/>
                <w:rFonts w:eastAsiaTheme="majorEastAsia" w:cstheme="minorHAnsi"/>
                <w:iCs/>
                <w:noProof/>
              </w:rPr>
              <w:t>5.11.1. Poduzetništvo</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_Toc225942882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75</w:t>
            </w:r>
            <w:r w:rsidR="000B3198" w:rsidRPr="001F1640">
              <w:rPr>
                <w:rFonts w:cstheme="minorHAnsi"/>
                <w:noProof/>
                <w:webHidden/>
              </w:rPr>
              <w:fldChar w:fldCharType="end"/>
            </w:r>
          </w:hyperlink>
        </w:p>
        <w:p w14:paraId="60104792" w14:textId="093B3B84" w:rsidR="000B3198" w:rsidRPr="001F1640" w:rsidRDefault="00000000">
          <w:pPr>
            <w:pStyle w:val="Sadraj3"/>
            <w:rPr>
              <w:rFonts w:eastAsiaTheme="minorEastAsia" w:cstheme="minorHAnsi"/>
              <w:noProof/>
              <w:lang w:eastAsia="hr-HR"/>
            </w:rPr>
          </w:pPr>
          <w:hyperlink w:anchor="_Toc225942883" w:history="1">
            <w:r w:rsidR="000B3198" w:rsidRPr="001F1640">
              <w:rPr>
                <w:rStyle w:val="Hiperveza"/>
                <w:rFonts w:eastAsiaTheme="majorEastAsia" w:cstheme="minorHAnsi"/>
                <w:iCs/>
                <w:noProof/>
              </w:rPr>
              <w:t>5.11.2. Poljoprivreda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_Toc225942883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77</w:t>
            </w:r>
            <w:r w:rsidR="000B3198" w:rsidRPr="001F1640">
              <w:rPr>
                <w:rFonts w:cstheme="minorHAnsi"/>
                <w:noProof/>
                <w:webHidden/>
              </w:rPr>
              <w:fldChar w:fldCharType="end"/>
            </w:r>
          </w:hyperlink>
        </w:p>
        <w:p w14:paraId="6B9689FF" w14:textId="44C9ABD3" w:rsidR="000B3198" w:rsidRPr="001F1640" w:rsidRDefault="00000000">
          <w:pPr>
            <w:pStyle w:val="Sadraj3"/>
            <w:rPr>
              <w:rFonts w:eastAsiaTheme="minorEastAsia" w:cstheme="minorHAnsi"/>
              <w:noProof/>
              <w:lang w:eastAsia="hr-HR"/>
            </w:rPr>
          </w:pPr>
          <w:hyperlink w:anchor="_Toc225942884" w:history="1">
            <w:r w:rsidR="000B3198" w:rsidRPr="001F1640">
              <w:rPr>
                <w:rStyle w:val="Hiperveza"/>
                <w:rFonts w:eastAsiaTheme="majorEastAsia" w:cstheme="minorHAnsi"/>
                <w:iCs/>
                <w:noProof/>
              </w:rPr>
              <w:t>5.11.3. Šume</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_Toc225942884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78</w:t>
            </w:r>
            <w:r w:rsidR="000B3198" w:rsidRPr="001F1640">
              <w:rPr>
                <w:rFonts w:cstheme="minorHAnsi"/>
                <w:noProof/>
                <w:webHidden/>
              </w:rPr>
              <w:fldChar w:fldCharType="end"/>
            </w:r>
          </w:hyperlink>
        </w:p>
        <w:p w14:paraId="0938F34D" w14:textId="1103738C" w:rsidR="000B3198" w:rsidRPr="001F1640" w:rsidRDefault="00000000">
          <w:pPr>
            <w:pStyle w:val="Sadraj3"/>
            <w:rPr>
              <w:rFonts w:eastAsiaTheme="minorEastAsia" w:cstheme="minorHAnsi"/>
              <w:noProof/>
              <w:lang w:eastAsia="hr-HR"/>
            </w:rPr>
          </w:pPr>
          <w:hyperlink w:anchor="_Toc225942885" w:history="1">
            <w:r w:rsidR="000B3198" w:rsidRPr="001F1640">
              <w:rPr>
                <w:rStyle w:val="Hiperveza"/>
                <w:rFonts w:eastAsiaTheme="majorEastAsia" w:cstheme="minorHAnsi"/>
                <w:iCs/>
                <w:noProof/>
              </w:rPr>
              <w:t>5.11.4. Turizam</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_Toc225942885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80</w:t>
            </w:r>
            <w:r w:rsidR="000B3198" w:rsidRPr="001F1640">
              <w:rPr>
                <w:rFonts w:cstheme="minorHAnsi"/>
                <w:noProof/>
                <w:webHidden/>
              </w:rPr>
              <w:fldChar w:fldCharType="end"/>
            </w:r>
          </w:hyperlink>
        </w:p>
        <w:p w14:paraId="68DA8798" w14:textId="2E7ACB3D" w:rsidR="000B3198" w:rsidRPr="001F1640" w:rsidRDefault="00000000">
          <w:pPr>
            <w:pStyle w:val="Sadraj2"/>
            <w:tabs>
              <w:tab w:val="right" w:leader="dot" w:pos="9062"/>
            </w:tabs>
            <w:rPr>
              <w:rFonts w:eastAsiaTheme="minorEastAsia" w:cstheme="minorHAnsi"/>
              <w:noProof/>
              <w:sz w:val="20"/>
              <w:szCs w:val="20"/>
              <w:lang w:eastAsia="hr-HR"/>
            </w:rPr>
          </w:pPr>
          <w:hyperlink w:anchor="_Toc225942886" w:history="1">
            <w:r w:rsidR="000B3198" w:rsidRPr="001F1640">
              <w:rPr>
                <w:rStyle w:val="Hiperveza"/>
                <w:rFonts w:cstheme="minorHAnsi"/>
                <w:noProof/>
                <w:sz w:val="20"/>
                <w:szCs w:val="20"/>
              </w:rPr>
              <w:t>5.12. PRIRODNE ZNAČAJKE PROSTORA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_Toc225942886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83</w:t>
            </w:r>
            <w:r w:rsidR="000B3198" w:rsidRPr="001F1640">
              <w:rPr>
                <w:rFonts w:cstheme="minorHAnsi"/>
                <w:noProof/>
                <w:webHidden/>
                <w:sz w:val="20"/>
                <w:szCs w:val="20"/>
              </w:rPr>
              <w:fldChar w:fldCharType="end"/>
            </w:r>
          </w:hyperlink>
        </w:p>
        <w:p w14:paraId="2290BC05" w14:textId="4E601931" w:rsidR="000B3198" w:rsidRPr="001F1640" w:rsidRDefault="00000000">
          <w:pPr>
            <w:pStyle w:val="Sadraj3"/>
            <w:rPr>
              <w:rFonts w:eastAsiaTheme="minorEastAsia" w:cstheme="minorHAnsi"/>
              <w:noProof/>
              <w:lang w:eastAsia="hr-HR"/>
            </w:rPr>
          </w:pPr>
          <w:hyperlink w:anchor="_Toc225942887" w:history="1">
            <w:r w:rsidR="000B3198" w:rsidRPr="001F1640">
              <w:rPr>
                <w:rStyle w:val="Hiperveza"/>
                <w:rFonts w:eastAsiaTheme="majorEastAsia" w:cstheme="minorHAnsi"/>
                <w:iCs/>
                <w:noProof/>
              </w:rPr>
              <w:t>5.12.1. Staništa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_Toc225942887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83</w:t>
            </w:r>
            <w:r w:rsidR="000B3198" w:rsidRPr="001F1640">
              <w:rPr>
                <w:rFonts w:cstheme="minorHAnsi"/>
                <w:noProof/>
                <w:webHidden/>
              </w:rPr>
              <w:fldChar w:fldCharType="end"/>
            </w:r>
          </w:hyperlink>
        </w:p>
        <w:p w14:paraId="2589D194" w14:textId="159DFCC0" w:rsidR="000B3198" w:rsidRPr="001F1640" w:rsidRDefault="00000000">
          <w:pPr>
            <w:pStyle w:val="Sadraj3"/>
            <w:rPr>
              <w:rFonts w:eastAsiaTheme="minorEastAsia" w:cstheme="minorHAnsi"/>
              <w:noProof/>
              <w:lang w:eastAsia="hr-HR"/>
            </w:rPr>
          </w:pPr>
          <w:hyperlink w:anchor="_Toc225942888" w:history="1">
            <w:r w:rsidR="000B3198" w:rsidRPr="001F1640">
              <w:rPr>
                <w:rStyle w:val="Hiperveza"/>
                <w:rFonts w:eastAsiaTheme="majorEastAsia" w:cstheme="minorHAnsi"/>
                <w:iCs/>
                <w:noProof/>
              </w:rPr>
              <w:t>5.12.2. Ekološka mreža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_Toc225942888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85</w:t>
            </w:r>
            <w:r w:rsidR="000B3198" w:rsidRPr="001F1640">
              <w:rPr>
                <w:rFonts w:cstheme="minorHAnsi"/>
                <w:noProof/>
                <w:webHidden/>
              </w:rPr>
              <w:fldChar w:fldCharType="end"/>
            </w:r>
          </w:hyperlink>
        </w:p>
        <w:p w14:paraId="3339D25D" w14:textId="42E84016" w:rsidR="000B3198" w:rsidRPr="001F1640" w:rsidRDefault="00000000">
          <w:pPr>
            <w:pStyle w:val="Sadraj3"/>
            <w:rPr>
              <w:rFonts w:eastAsiaTheme="minorEastAsia" w:cstheme="minorHAnsi"/>
              <w:noProof/>
              <w:lang w:eastAsia="hr-HR"/>
            </w:rPr>
          </w:pPr>
          <w:hyperlink w:anchor="_Toc225942889" w:history="1">
            <w:r w:rsidR="000B3198" w:rsidRPr="001F1640">
              <w:rPr>
                <w:rStyle w:val="Hiperveza"/>
                <w:rFonts w:eastAsiaTheme="majorEastAsia" w:cstheme="minorHAnsi"/>
                <w:iCs/>
                <w:noProof/>
              </w:rPr>
              <w:t>5.12.3. Zaštićena područja</w:t>
            </w:r>
            <w:r w:rsidR="000B3198" w:rsidRPr="001F1640">
              <w:rPr>
                <w:rFonts w:cstheme="minorHAnsi"/>
                <w:noProof/>
                <w:webHidden/>
              </w:rPr>
              <w:tab/>
            </w:r>
            <w:r w:rsidR="000B3198" w:rsidRPr="001F1640">
              <w:rPr>
                <w:rFonts w:cstheme="minorHAnsi"/>
                <w:noProof/>
                <w:webHidden/>
              </w:rPr>
              <w:fldChar w:fldCharType="begin"/>
            </w:r>
            <w:r w:rsidR="000B3198" w:rsidRPr="001F1640">
              <w:rPr>
                <w:rFonts w:cstheme="minorHAnsi"/>
                <w:noProof/>
                <w:webHidden/>
              </w:rPr>
              <w:instrText xml:space="preserve"> PAGEREF _Toc225942889 \h </w:instrText>
            </w:r>
            <w:r w:rsidR="000B3198" w:rsidRPr="001F1640">
              <w:rPr>
                <w:rFonts w:cstheme="minorHAnsi"/>
                <w:noProof/>
                <w:webHidden/>
              </w:rPr>
            </w:r>
            <w:r w:rsidR="000B3198" w:rsidRPr="001F1640">
              <w:rPr>
                <w:rFonts w:cstheme="minorHAnsi"/>
                <w:noProof/>
                <w:webHidden/>
              </w:rPr>
              <w:fldChar w:fldCharType="separate"/>
            </w:r>
            <w:r w:rsidR="00FC3D34">
              <w:rPr>
                <w:rFonts w:cstheme="minorHAnsi"/>
                <w:noProof/>
                <w:webHidden/>
              </w:rPr>
              <w:t>88</w:t>
            </w:r>
            <w:r w:rsidR="000B3198" w:rsidRPr="001F1640">
              <w:rPr>
                <w:rFonts w:cstheme="minorHAnsi"/>
                <w:noProof/>
                <w:webHidden/>
              </w:rPr>
              <w:fldChar w:fldCharType="end"/>
            </w:r>
          </w:hyperlink>
        </w:p>
        <w:p w14:paraId="4C480B15" w14:textId="132E448E"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0" w:history="1">
            <w:r w:rsidR="000B3198" w:rsidRPr="001F1640">
              <w:rPr>
                <w:rStyle w:val="Hiperveza"/>
                <w:rFonts w:cstheme="minorHAnsi"/>
                <w:noProof/>
                <w:sz w:val="20"/>
                <w:szCs w:val="20"/>
              </w:rPr>
              <w:t>5.13. KULTURNA BAŠTINA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90</w:t>
            </w:r>
            <w:r w:rsidR="000B3198" w:rsidRPr="001F1640">
              <w:rPr>
                <w:rFonts w:cstheme="minorHAnsi"/>
                <w:noProof/>
                <w:webHidden/>
                <w:sz w:val="20"/>
                <w:szCs w:val="20"/>
              </w:rPr>
              <w:fldChar w:fldCharType="end"/>
            </w:r>
          </w:hyperlink>
        </w:p>
        <w:p w14:paraId="02DE018B" w14:textId="79191D7A" w:rsidR="000B3198" w:rsidRPr="001F1640" w:rsidRDefault="00000000">
          <w:pPr>
            <w:pStyle w:val="Sadraj1"/>
            <w:rPr>
              <w:rFonts w:eastAsiaTheme="minorEastAsia" w:cstheme="minorHAnsi"/>
              <w:noProof/>
              <w:sz w:val="20"/>
              <w:szCs w:val="20"/>
              <w:lang w:eastAsia="hr-HR"/>
            </w:rPr>
          </w:pPr>
          <w:hyperlink w:anchor="_Toc225942891" w:history="1">
            <w:r w:rsidR="000B3198" w:rsidRPr="001F1640">
              <w:rPr>
                <w:rStyle w:val="Hiperveza"/>
                <w:rFonts w:cstheme="minorHAnsi"/>
                <w:noProof/>
                <w:sz w:val="20"/>
                <w:szCs w:val="20"/>
              </w:rPr>
              <w:t>6. ANALIZA ULAZNIH PODATAKA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_Toc225942891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92</w:t>
            </w:r>
            <w:r w:rsidR="000B3198" w:rsidRPr="001F1640">
              <w:rPr>
                <w:rFonts w:cstheme="minorHAnsi"/>
                <w:noProof/>
                <w:webHidden/>
                <w:sz w:val="20"/>
                <w:szCs w:val="20"/>
              </w:rPr>
              <w:fldChar w:fldCharType="end"/>
            </w:r>
          </w:hyperlink>
        </w:p>
        <w:p w14:paraId="19EDEDF7" w14:textId="5A0FED4A"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2" w:history="1">
            <w:r w:rsidR="000B3198" w:rsidRPr="001F1640">
              <w:rPr>
                <w:rStyle w:val="Hiperveza"/>
                <w:rFonts w:cstheme="minorHAnsi"/>
                <w:noProof/>
                <w:sz w:val="20"/>
                <w:szCs w:val="20"/>
              </w:rPr>
              <w:t>6.1. ANALIZA STRATEŠKIH I PLANSKIH DOKUMENATA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92</w:t>
            </w:r>
            <w:r w:rsidR="000B3198" w:rsidRPr="001F1640">
              <w:rPr>
                <w:rFonts w:cstheme="minorHAnsi"/>
                <w:noProof/>
                <w:webHidden/>
                <w:sz w:val="20"/>
                <w:szCs w:val="20"/>
              </w:rPr>
              <w:fldChar w:fldCharType="end"/>
            </w:r>
          </w:hyperlink>
        </w:p>
        <w:p w14:paraId="57CEE69C" w14:textId="4FB7C48E"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3" w:history="1">
            <w:r w:rsidR="000B3198" w:rsidRPr="001F1640">
              <w:rPr>
                <w:rStyle w:val="Hiperveza"/>
                <w:rFonts w:cstheme="minorHAnsi"/>
                <w:noProof/>
                <w:sz w:val="20"/>
                <w:szCs w:val="20"/>
              </w:rPr>
              <w:t>6.2. ANALIZA PROSTORNIH PLANOVA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114</w:t>
            </w:r>
            <w:r w:rsidR="000B3198" w:rsidRPr="001F1640">
              <w:rPr>
                <w:rFonts w:cstheme="minorHAnsi"/>
                <w:noProof/>
                <w:webHidden/>
                <w:sz w:val="20"/>
                <w:szCs w:val="20"/>
              </w:rPr>
              <w:fldChar w:fldCharType="end"/>
            </w:r>
          </w:hyperlink>
        </w:p>
        <w:p w14:paraId="3771E343" w14:textId="0668E825"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4" w:history="1">
            <w:r w:rsidR="000B3198" w:rsidRPr="001F1640">
              <w:rPr>
                <w:rStyle w:val="Hiperveza"/>
                <w:rFonts w:cstheme="minorHAnsi"/>
                <w:noProof/>
                <w:sz w:val="20"/>
                <w:szCs w:val="20"/>
              </w:rPr>
              <w:t>6.3. ANALIZA POVIJESNOG RAZVOJA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118</w:t>
            </w:r>
            <w:r w:rsidR="000B3198" w:rsidRPr="001F1640">
              <w:rPr>
                <w:rFonts w:cstheme="minorHAnsi"/>
                <w:noProof/>
                <w:webHidden/>
                <w:sz w:val="20"/>
                <w:szCs w:val="20"/>
              </w:rPr>
              <w:fldChar w:fldCharType="end"/>
            </w:r>
          </w:hyperlink>
        </w:p>
        <w:p w14:paraId="27284D18" w14:textId="38FB5EEF"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5" w:history="1">
            <w:r w:rsidR="000B3198" w:rsidRPr="001F1640">
              <w:rPr>
                <w:rStyle w:val="Hiperveza"/>
                <w:rFonts w:cstheme="minorHAnsi"/>
                <w:noProof/>
                <w:sz w:val="20"/>
                <w:szCs w:val="20"/>
              </w:rPr>
              <w:t>6.4. ANALIZA JAVNOG MNIJENJA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_Toc225942895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125</w:t>
            </w:r>
            <w:r w:rsidR="000B3198" w:rsidRPr="001F1640">
              <w:rPr>
                <w:rFonts w:cstheme="minorHAnsi"/>
                <w:noProof/>
                <w:webHidden/>
                <w:sz w:val="20"/>
                <w:szCs w:val="20"/>
              </w:rPr>
              <w:fldChar w:fldCharType="end"/>
            </w:r>
          </w:hyperlink>
        </w:p>
        <w:p w14:paraId="50225DB2" w14:textId="262F654A"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6" w:history="1">
            <w:r w:rsidR="000B3198" w:rsidRPr="001F1640">
              <w:rPr>
                <w:rStyle w:val="Hiperveza"/>
                <w:rFonts w:cstheme="minorHAnsi"/>
                <w:noProof/>
                <w:sz w:val="20"/>
                <w:szCs w:val="20"/>
              </w:rPr>
              <w:t>6.5. ANALIZA ULAGANJA U POJEDINAČNE ELEMENTE ZELENE INFRASTRUKTURE I ELEMENTE KRUŽNOG GOSPODARENJA PROSTOROM I ZGRADAMA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142</w:t>
            </w:r>
            <w:r w:rsidR="000B3198" w:rsidRPr="001F1640">
              <w:rPr>
                <w:rFonts w:cstheme="minorHAnsi"/>
                <w:noProof/>
                <w:webHidden/>
                <w:sz w:val="20"/>
                <w:szCs w:val="20"/>
              </w:rPr>
              <w:fldChar w:fldCharType="end"/>
            </w:r>
          </w:hyperlink>
        </w:p>
        <w:p w14:paraId="5171568C" w14:textId="4EA4C88B"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7" w:history="1">
            <w:r w:rsidR="000B3198" w:rsidRPr="001F1640">
              <w:rPr>
                <w:rStyle w:val="Hiperveza"/>
                <w:rFonts w:cstheme="minorHAnsi"/>
                <w:noProof/>
                <w:sz w:val="20"/>
                <w:szCs w:val="20"/>
              </w:rPr>
              <w:t>6.6. INVENTARIZACIJA I VALORIZACIJA JAVNIH OTVORENIH POVRŠINA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150</w:t>
            </w:r>
            <w:r w:rsidR="000B3198" w:rsidRPr="001F1640">
              <w:rPr>
                <w:rFonts w:cstheme="minorHAnsi"/>
                <w:noProof/>
                <w:webHidden/>
                <w:sz w:val="20"/>
                <w:szCs w:val="20"/>
              </w:rPr>
              <w:fldChar w:fldCharType="end"/>
            </w:r>
          </w:hyperlink>
        </w:p>
        <w:p w14:paraId="04120D62" w14:textId="13785DD6"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8" w:history="1">
            <w:r w:rsidR="000B3198" w:rsidRPr="001F1640">
              <w:rPr>
                <w:rStyle w:val="Hiperveza"/>
                <w:rFonts w:cstheme="minorHAnsi"/>
                <w:noProof/>
                <w:sz w:val="20"/>
                <w:szCs w:val="20"/>
              </w:rPr>
              <w:t xml:space="preserve">6.6.1. </w:t>
            </w:r>
            <w:r w:rsidR="000B3198" w:rsidRPr="001F1640">
              <w:rPr>
                <w:rStyle w:val="Hiperveza"/>
                <w:rFonts w:cstheme="minorHAnsi"/>
                <w:iCs/>
                <w:noProof/>
                <w:sz w:val="20"/>
                <w:szCs w:val="20"/>
              </w:rPr>
              <w:t>Inventarizacija javnih otvorenih površina unutar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151</w:t>
            </w:r>
            <w:r w:rsidR="000B3198" w:rsidRPr="001F1640">
              <w:rPr>
                <w:rFonts w:cstheme="minorHAnsi"/>
                <w:noProof/>
                <w:webHidden/>
                <w:sz w:val="20"/>
                <w:szCs w:val="20"/>
              </w:rPr>
              <w:fldChar w:fldCharType="end"/>
            </w:r>
          </w:hyperlink>
        </w:p>
        <w:p w14:paraId="439817E2" w14:textId="2A72D87D" w:rsidR="000B3198" w:rsidRPr="001F1640" w:rsidRDefault="00000000">
          <w:pPr>
            <w:pStyle w:val="Sadraj2"/>
            <w:tabs>
              <w:tab w:val="right" w:leader="dot" w:pos="9062"/>
            </w:tabs>
            <w:rPr>
              <w:rFonts w:eastAsiaTheme="minorEastAsia" w:cstheme="minorHAnsi"/>
              <w:noProof/>
              <w:sz w:val="20"/>
              <w:szCs w:val="20"/>
              <w:lang w:eastAsia="hr-HR"/>
            </w:rPr>
          </w:pPr>
          <w:hyperlink w:anchor="_Toc225942899" w:history="1">
            <w:r w:rsidR="000B3198" w:rsidRPr="001F1640">
              <w:rPr>
                <w:rStyle w:val="Hiperveza"/>
                <w:rFonts w:cstheme="minorHAnsi"/>
                <w:noProof/>
                <w:sz w:val="20"/>
                <w:szCs w:val="20"/>
              </w:rPr>
              <w:t>6.6.2.</w:t>
            </w:r>
            <w:r w:rsidR="000B3198" w:rsidRPr="001F1640">
              <w:rPr>
                <w:rStyle w:val="Hiperveza"/>
                <w:rFonts w:cstheme="minorHAnsi"/>
                <w:i/>
                <w:iCs/>
                <w:noProof/>
                <w:sz w:val="20"/>
                <w:szCs w:val="20"/>
              </w:rPr>
              <w:t xml:space="preserve"> </w:t>
            </w:r>
            <w:r w:rsidR="000B3198" w:rsidRPr="001F1640">
              <w:rPr>
                <w:rStyle w:val="Hiperveza"/>
                <w:rFonts w:cstheme="minorHAnsi"/>
                <w:noProof/>
                <w:sz w:val="20"/>
                <w:szCs w:val="20"/>
              </w:rPr>
              <w:t>Valorizacija javnih otvorenih površina unutar Grada Velike Gorice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_Toc225942899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160</w:t>
            </w:r>
            <w:r w:rsidR="000B3198" w:rsidRPr="001F1640">
              <w:rPr>
                <w:rFonts w:cstheme="minorHAnsi"/>
                <w:noProof/>
                <w:webHidden/>
                <w:sz w:val="20"/>
                <w:szCs w:val="20"/>
              </w:rPr>
              <w:fldChar w:fldCharType="end"/>
            </w:r>
          </w:hyperlink>
        </w:p>
        <w:p w14:paraId="3CD9042E" w14:textId="69FB114F"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0" w:history="1">
            <w:r w:rsidR="000B3198" w:rsidRPr="001F1640">
              <w:rPr>
                <w:rStyle w:val="Hiperveza"/>
                <w:rFonts w:cstheme="minorHAnsi"/>
                <w:noProof/>
                <w:sz w:val="20"/>
                <w:szCs w:val="20"/>
              </w:rPr>
              <w:t>6.7. ANALIZA URBANE STRUKTURE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178</w:t>
            </w:r>
            <w:r w:rsidR="000B3198" w:rsidRPr="001F1640">
              <w:rPr>
                <w:rFonts w:cstheme="minorHAnsi"/>
                <w:noProof/>
                <w:webHidden/>
                <w:sz w:val="20"/>
                <w:szCs w:val="20"/>
              </w:rPr>
              <w:fldChar w:fldCharType="end"/>
            </w:r>
          </w:hyperlink>
        </w:p>
        <w:p w14:paraId="6C8232B3" w14:textId="625635B8"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1" w:history="1">
            <w:r w:rsidR="000B3198" w:rsidRPr="001F1640">
              <w:rPr>
                <w:rStyle w:val="Hiperveza"/>
                <w:rFonts w:cstheme="minorHAnsi"/>
                <w:noProof/>
                <w:sz w:val="20"/>
                <w:szCs w:val="20"/>
              </w:rPr>
              <w:t xml:space="preserve">6.8. TIPOLOGIJE ZELENE INFRASTRUKTURE </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_Toc225942901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187</w:t>
            </w:r>
            <w:r w:rsidR="000B3198" w:rsidRPr="001F1640">
              <w:rPr>
                <w:rFonts w:cstheme="minorHAnsi"/>
                <w:noProof/>
                <w:webHidden/>
                <w:sz w:val="20"/>
                <w:szCs w:val="20"/>
              </w:rPr>
              <w:fldChar w:fldCharType="end"/>
            </w:r>
          </w:hyperlink>
        </w:p>
        <w:p w14:paraId="59DFDCA2" w14:textId="61E21F63"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2" w:history="1">
            <w:r w:rsidR="000B3198" w:rsidRPr="001F1640">
              <w:rPr>
                <w:rStyle w:val="Hiperveza"/>
                <w:rFonts w:cstheme="minorHAnsi"/>
                <w:noProof/>
                <w:sz w:val="20"/>
                <w:szCs w:val="20"/>
              </w:rPr>
              <w:t>6.9. ANALIZA PRITISAKA I POTENCIJALNIH ŠTETNIH UTJECAJA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191</w:t>
            </w:r>
            <w:r w:rsidR="000B3198" w:rsidRPr="001F1640">
              <w:rPr>
                <w:rFonts w:cstheme="minorHAnsi"/>
                <w:noProof/>
                <w:webHidden/>
                <w:sz w:val="20"/>
                <w:szCs w:val="20"/>
              </w:rPr>
              <w:fldChar w:fldCharType="end"/>
            </w:r>
          </w:hyperlink>
        </w:p>
        <w:p w14:paraId="7C202A5C" w14:textId="7EC6A1CE"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3" w:history="1">
            <w:r w:rsidR="000B3198" w:rsidRPr="001F1640">
              <w:rPr>
                <w:rStyle w:val="Hiperveza"/>
                <w:rFonts w:cstheme="minorHAnsi"/>
                <w:iCs/>
                <w:noProof/>
                <w:sz w:val="20"/>
                <w:szCs w:val="20"/>
              </w:rPr>
              <w:t>6.10. KONCEPT ZELENE URBANE OBNOVE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193</w:t>
            </w:r>
            <w:r w:rsidR="000B3198" w:rsidRPr="001F1640">
              <w:rPr>
                <w:rFonts w:cstheme="minorHAnsi"/>
                <w:noProof/>
                <w:webHidden/>
                <w:sz w:val="20"/>
                <w:szCs w:val="20"/>
              </w:rPr>
              <w:fldChar w:fldCharType="end"/>
            </w:r>
          </w:hyperlink>
        </w:p>
        <w:p w14:paraId="790600C2" w14:textId="47DEC05A"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4" w:history="1">
            <w:r w:rsidR="000B3198" w:rsidRPr="001F1640">
              <w:rPr>
                <w:rStyle w:val="Hiperveza"/>
                <w:rFonts w:cstheme="minorHAnsi"/>
                <w:iCs/>
                <w:noProof/>
                <w:sz w:val="20"/>
                <w:szCs w:val="20"/>
              </w:rPr>
              <w:t>6.11. IDENTIFIKACIJA URBANIH TOPLINSKIH OTOKA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197</w:t>
            </w:r>
            <w:r w:rsidR="000B3198" w:rsidRPr="001F1640">
              <w:rPr>
                <w:rFonts w:cstheme="minorHAnsi"/>
                <w:noProof/>
                <w:webHidden/>
                <w:sz w:val="20"/>
                <w:szCs w:val="20"/>
              </w:rPr>
              <w:fldChar w:fldCharType="end"/>
            </w:r>
          </w:hyperlink>
        </w:p>
        <w:p w14:paraId="7657FDB2" w14:textId="7EADF0D8" w:rsidR="000B3198" w:rsidRPr="001F1640" w:rsidRDefault="00000000">
          <w:pPr>
            <w:pStyle w:val="Sadraj1"/>
            <w:rPr>
              <w:rFonts w:eastAsiaTheme="minorEastAsia" w:cstheme="minorHAnsi"/>
              <w:noProof/>
              <w:sz w:val="20"/>
              <w:szCs w:val="20"/>
              <w:lang w:eastAsia="hr-HR"/>
            </w:rPr>
          </w:pPr>
          <w:hyperlink w:anchor="_Toc225942905" w:history="1">
            <w:r w:rsidR="000B3198" w:rsidRPr="001F1640">
              <w:rPr>
                <w:rStyle w:val="Hiperveza"/>
                <w:rFonts w:cstheme="minorHAnsi"/>
                <w:noProof/>
                <w:sz w:val="20"/>
                <w:szCs w:val="20"/>
              </w:rPr>
              <w:t>7. MODEL KRUŽNOG GOSPODARENJA PROSTOROM I ZGRADAMA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_Toc225942905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201</w:t>
            </w:r>
            <w:r w:rsidR="000B3198" w:rsidRPr="001F1640">
              <w:rPr>
                <w:rFonts w:cstheme="minorHAnsi"/>
                <w:noProof/>
                <w:webHidden/>
                <w:sz w:val="20"/>
                <w:szCs w:val="20"/>
              </w:rPr>
              <w:fldChar w:fldCharType="end"/>
            </w:r>
          </w:hyperlink>
        </w:p>
        <w:p w14:paraId="28AC932C" w14:textId="2485AE9E" w:rsidR="000B3198" w:rsidRPr="001F1640" w:rsidRDefault="00000000">
          <w:pPr>
            <w:pStyle w:val="Sadraj1"/>
            <w:rPr>
              <w:rFonts w:eastAsiaTheme="minorEastAsia" w:cstheme="minorHAnsi"/>
              <w:noProof/>
              <w:sz w:val="20"/>
              <w:szCs w:val="20"/>
              <w:lang w:eastAsia="hr-HR"/>
            </w:rPr>
          </w:pPr>
          <w:hyperlink w:anchor="_Toc225942906" w:history="1">
            <w:r w:rsidR="000B3198" w:rsidRPr="001F1640">
              <w:rPr>
                <w:rStyle w:val="Hiperveza"/>
                <w:rFonts w:cstheme="minorHAnsi"/>
                <w:noProof/>
                <w:sz w:val="20"/>
                <w:szCs w:val="20"/>
              </w:rPr>
              <w:t>8. PODRUČJA POGODNA ZA URBANU PREOBRAZBU I URBANU SANACIJU</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211</w:t>
            </w:r>
            <w:r w:rsidR="000B3198" w:rsidRPr="001F1640">
              <w:rPr>
                <w:rFonts w:cstheme="minorHAnsi"/>
                <w:noProof/>
                <w:webHidden/>
                <w:sz w:val="20"/>
                <w:szCs w:val="20"/>
              </w:rPr>
              <w:fldChar w:fldCharType="end"/>
            </w:r>
          </w:hyperlink>
        </w:p>
        <w:p w14:paraId="7F96BC0C" w14:textId="138BA1F0"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7" w:history="1">
            <w:r w:rsidR="000B3198" w:rsidRPr="001F1640">
              <w:rPr>
                <w:rStyle w:val="Hiperveza"/>
                <w:rFonts w:cstheme="minorHAnsi"/>
                <w:noProof/>
                <w:sz w:val="20"/>
                <w:szCs w:val="20"/>
              </w:rPr>
              <w:t xml:space="preserve">8.1. URBANA PREOBRAZBA </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212</w:t>
            </w:r>
            <w:r w:rsidR="000B3198" w:rsidRPr="001F1640">
              <w:rPr>
                <w:rFonts w:cstheme="minorHAnsi"/>
                <w:noProof/>
                <w:webHidden/>
                <w:sz w:val="20"/>
                <w:szCs w:val="20"/>
              </w:rPr>
              <w:fldChar w:fldCharType="end"/>
            </w:r>
          </w:hyperlink>
        </w:p>
        <w:p w14:paraId="54B919FC" w14:textId="45D010ED" w:rsidR="000B3198" w:rsidRPr="001F1640" w:rsidRDefault="00000000">
          <w:pPr>
            <w:pStyle w:val="Sadraj2"/>
            <w:tabs>
              <w:tab w:val="right" w:leader="dot" w:pos="9062"/>
            </w:tabs>
            <w:rPr>
              <w:rFonts w:eastAsiaTheme="minorEastAsia" w:cstheme="minorHAnsi"/>
              <w:noProof/>
              <w:sz w:val="20"/>
              <w:szCs w:val="20"/>
              <w:lang w:eastAsia="hr-HR"/>
            </w:rPr>
          </w:pPr>
          <w:hyperlink w:anchor="_Toc225942908" w:history="1">
            <w:r w:rsidR="000B3198" w:rsidRPr="001F1640">
              <w:rPr>
                <w:rStyle w:val="Hiperveza"/>
                <w:rFonts w:cstheme="minorHAnsi"/>
                <w:noProof/>
                <w:sz w:val="20"/>
                <w:szCs w:val="20"/>
              </w:rPr>
              <w:t>8.2. URBANA SANACIJA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214</w:t>
            </w:r>
            <w:r w:rsidR="000B3198" w:rsidRPr="001F1640">
              <w:rPr>
                <w:rFonts w:cstheme="minorHAnsi"/>
                <w:noProof/>
                <w:webHidden/>
                <w:sz w:val="20"/>
                <w:szCs w:val="20"/>
              </w:rPr>
              <w:fldChar w:fldCharType="end"/>
            </w:r>
          </w:hyperlink>
        </w:p>
        <w:p w14:paraId="5C26BBAD" w14:textId="04CBACBA" w:rsidR="000B3198" w:rsidRPr="001F1640" w:rsidRDefault="00000000">
          <w:pPr>
            <w:pStyle w:val="Sadraj1"/>
            <w:rPr>
              <w:rFonts w:eastAsiaTheme="minorEastAsia" w:cstheme="minorHAnsi"/>
              <w:noProof/>
              <w:sz w:val="20"/>
              <w:szCs w:val="20"/>
              <w:lang w:eastAsia="hr-HR"/>
            </w:rPr>
          </w:pPr>
          <w:hyperlink w:anchor="_Toc225942909" w:history="1">
            <w:r w:rsidR="000B3198" w:rsidRPr="001F1640">
              <w:rPr>
                <w:rStyle w:val="Hiperveza"/>
                <w:rFonts w:cstheme="minorHAnsi"/>
                <w:noProof/>
                <w:sz w:val="20"/>
                <w:szCs w:val="20"/>
              </w:rPr>
              <w:t>9. SWOT ANALIZA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_Toc225942909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216</w:t>
            </w:r>
            <w:r w:rsidR="000B3198" w:rsidRPr="001F1640">
              <w:rPr>
                <w:rFonts w:cstheme="minorHAnsi"/>
                <w:noProof/>
                <w:webHidden/>
                <w:sz w:val="20"/>
                <w:szCs w:val="20"/>
              </w:rPr>
              <w:fldChar w:fldCharType="end"/>
            </w:r>
          </w:hyperlink>
        </w:p>
        <w:p w14:paraId="54FAC199" w14:textId="74955041" w:rsidR="000B3198" w:rsidRPr="001F1640" w:rsidRDefault="00000000">
          <w:pPr>
            <w:pStyle w:val="Sadraj1"/>
            <w:rPr>
              <w:rFonts w:eastAsiaTheme="minorEastAsia" w:cstheme="minorHAnsi"/>
              <w:noProof/>
              <w:sz w:val="20"/>
              <w:szCs w:val="20"/>
              <w:lang w:eastAsia="hr-HR"/>
            </w:rPr>
          </w:pPr>
          <w:hyperlink w:anchor="_Toc225942910" w:history="1">
            <w:r w:rsidR="000B3198" w:rsidRPr="001F1640">
              <w:rPr>
                <w:rStyle w:val="Hiperveza"/>
                <w:rFonts w:cstheme="minorHAnsi"/>
                <w:noProof/>
                <w:sz w:val="20"/>
                <w:szCs w:val="20"/>
              </w:rPr>
              <w:t>10. STRATEŠKI OKVIR</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220</w:t>
            </w:r>
            <w:r w:rsidR="000B3198" w:rsidRPr="001F1640">
              <w:rPr>
                <w:rFonts w:cstheme="minorHAnsi"/>
                <w:noProof/>
                <w:webHidden/>
                <w:sz w:val="20"/>
                <w:szCs w:val="20"/>
              </w:rPr>
              <w:fldChar w:fldCharType="end"/>
            </w:r>
          </w:hyperlink>
        </w:p>
        <w:p w14:paraId="32E1FE0C" w14:textId="4402C820"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1" w:history="1">
            <w:r w:rsidR="000B3198" w:rsidRPr="001F1640">
              <w:rPr>
                <w:rStyle w:val="Hiperveza"/>
                <w:rFonts w:cstheme="minorHAnsi"/>
                <w:noProof/>
                <w:sz w:val="20"/>
                <w:szCs w:val="20"/>
              </w:rPr>
              <w:t>10.1. STRATEŠKI I POSEBNI CILJEVI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_Toc225942911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221</w:t>
            </w:r>
            <w:r w:rsidR="000B3198" w:rsidRPr="001F1640">
              <w:rPr>
                <w:rFonts w:cstheme="minorHAnsi"/>
                <w:noProof/>
                <w:webHidden/>
                <w:sz w:val="20"/>
                <w:szCs w:val="20"/>
              </w:rPr>
              <w:fldChar w:fldCharType="end"/>
            </w:r>
          </w:hyperlink>
        </w:p>
        <w:p w14:paraId="22DBE8AE" w14:textId="3C60AE72"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2" w:history="1">
            <w:r w:rsidR="000B3198" w:rsidRPr="001F1640">
              <w:rPr>
                <w:rStyle w:val="Hiperveza"/>
                <w:rFonts w:cstheme="minorHAnsi"/>
                <w:noProof/>
                <w:sz w:val="20"/>
                <w:szCs w:val="20"/>
              </w:rPr>
              <w:t>10.2. MJERE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227</w:t>
            </w:r>
            <w:r w:rsidR="000B3198" w:rsidRPr="001F1640">
              <w:rPr>
                <w:rFonts w:cstheme="minorHAnsi"/>
                <w:noProof/>
                <w:webHidden/>
                <w:sz w:val="20"/>
                <w:szCs w:val="20"/>
              </w:rPr>
              <w:fldChar w:fldCharType="end"/>
            </w:r>
          </w:hyperlink>
        </w:p>
        <w:p w14:paraId="697A1846" w14:textId="7DDB024B"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3" w:history="1">
            <w:r w:rsidR="000B3198" w:rsidRPr="001F1640">
              <w:rPr>
                <w:rStyle w:val="Hiperveza"/>
                <w:rFonts w:cstheme="minorHAnsi"/>
                <w:noProof/>
                <w:sz w:val="20"/>
                <w:szCs w:val="20"/>
              </w:rPr>
              <w:t>10.3. KRITERIJI ZA ODABIR I PROVEDBU PROJEKATA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231</w:t>
            </w:r>
            <w:r w:rsidR="000B3198" w:rsidRPr="001F1640">
              <w:rPr>
                <w:rFonts w:cstheme="minorHAnsi"/>
                <w:noProof/>
                <w:webHidden/>
                <w:sz w:val="20"/>
                <w:szCs w:val="20"/>
              </w:rPr>
              <w:fldChar w:fldCharType="end"/>
            </w:r>
          </w:hyperlink>
        </w:p>
        <w:p w14:paraId="0C02370F" w14:textId="0CCA58B2" w:rsidR="000B3198" w:rsidRPr="001F1640" w:rsidRDefault="00000000">
          <w:pPr>
            <w:pStyle w:val="Sadraj1"/>
            <w:rPr>
              <w:rFonts w:eastAsiaTheme="minorEastAsia" w:cstheme="minorHAnsi"/>
              <w:noProof/>
              <w:sz w:val="20"/>
              <w:szCs w:val="20"/>
              <w:lang w:eastAsia="hr-HR"/>
            </w:rPr>
          </w:pPr>
          <w:hyperlink w:anchor="_Toc225942914" w:history="1">
            <w:r w:rsidR="000B3198" w:rsidRPr="001F1640">
              <w:rPr>
                <w:rStyle w:val="Hiperveza"/>
                <w:rFonts w:cstheme="minorHAnsi"/>
                <w:noProof/>
                <w:sz w:val="20"/>
                <w:szCs w:val="20"/>
              </w:rPr>
              <w:t>11. HORIZONTALNA NAČELA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232</w:t>
            </w:r>
            <w:r w:rsidR="000B3198" w:rsidRPr="001F1640">
              <w:rPr>
                <w:rFonts w:cstheme="minorHAnsi"/>
                <w:noProof/>
                <w:webHidden/>
                <w:sz w:val="20"/>
                <w:szCs w:val="20"/>
              </w:rPr>
              <w:fldChar w:fldCharType="end"/>
            </w:r>
          </w:hyperlink>
        </w:p>
        <w:p w14:paraId="4C06F711" w14:textId="67434591"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5" w:history="1">
            <w:r w:rsidR="000B3198" w:rsidRPr="001F1640">
              <w:rPr>
                <w:rStyle w:val="Hiperveza"/>
                <w:rFonts w:cstheme="minorHAnsi"/>
                <w:noProof/>
                <w:sz w:val="20"/>
                <w:szCs w:val="20"/>
              </w:rPr>
              <w:t>11.1. PROMICANJE RAVNOPRAVNOSTI ŽENA I MUŠKARACA I ZABRANA DISKRIMINACIJE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_Toc225942915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232</w:t>
            </w:r>
            <w:r w:rsidR="000B3198" w:rsidRPr="001F1640">
              <w:rPr>
                <w:rFonts w:cstheme="minorHAnsi"/>
                <w:noProof/>
                <w:webHidden/>
                <w:sz w:val="20"/>
                <w:szCs w:val="20"/>
              </w:rPr>
              <w:fldChar w:fldCharType="end"/>
            </w:r>
          </w:hyperlink>
        </w:p>
        <w:p w14:paraId="42411EFE" w14:textId="537E52B3"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6" w:history="1">
            <w:r w:rsidR="000B3198" w:rsidRPr="001F1640">
              <w:rPr>
                <w:rStyle w:val="Hiperveza"/>
                <w:rFonts w:cstheme="minorHAnsi"/>
                <w:noProof/>
                <w:sz w:val="20"/>
                <w:szCs w:val="20"/>
              </w:rPr>
              <w:t>11.2. PRISTUPAČNOST ZA OSOBE S INVALIDITETOM I SMANJENE POKRETLJIVOSTI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233</w:t>
            </w:r>
            <w:r w:rsidR="000B3198" w:rsidRPr="001F1640">
              <w:rPr>
                <w:rFonts w:cstheme="minorHAnsi"/>
                <w:noProof/>
                <w:webHidden/>
                <w:sz w:val="20"/>
                <w:szCs w:val="20"/>
              </w:rPr>
              <w:fldChar w:fldCharType="end"/>
            </w:r>
          </w:hyperlink>
        </w:p>
        <w:p w14:paraId="574ECB9E" w14:textId="5B818CB0"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7" w:history="1">
            <w:r w:rsidR="000B3198" w:rsidRPr="001F1640">
              <w:rPr>
                <w:rStyle w:val="Hiperveza"/>
                <w:rFonts w:cstheme="minorHAnsi"/>
                <w:noProof/>
                <w:sz w:val="20"/>
                <w:szCs w:val="20"/>
              </w:rPr>
              <w:t>11.3. ODRŽIVI RAZVOJ</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233</w:t>
            </w:r>
            <w:r w:rsidR="000B3198" w:rsidRPr="001F1640">
              <w:rPr>
                <w:rFonts w:cstheme="minorHAnsi"/>
                <w:noProof/>
                <w:webHidden/>
                <w:sz w:val="20"/>
                <w:szCs w:val="20"/>
              </w:rPr>
              <w:fldChar w:fldCharType="end"/>
            </w:r>
          </w:hyperlink>
        </w:p>
        <w:p w14:paraId="04E641F8" w14:textId="3FB079E6"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8" w:history="1">
            <w:r w:rsidR="000B3198" w:rsidRPr="001F1640">
              <w:rPr>
                <w:rStyle w:val="Hiperveza"/>
                <w:rFonts w:cstheme="minorHAnsi"/>
                <w:noProof/>
                <w:sz w:val="20"/>
                <w:szCs w:val="20"/>
              </w:rPr>
              <w:t>11.4. NAČELA DOBROG UPRAVLJANJA I SUDJELOVANJA JAVNOSTI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233</w:t>
            </w:r>
            <w:r w:rsidR="000B3198" w:rsidRPr="001F1640">
              <w:rPr>
                <w:rFonts w:cstheme="minorHAnsi"/>
                <w:noProof/>
                <w:webHidden/>
                <w:sz w:val="20"/>
                <w:szCs w:val="20"/>
              </w:rPr>
              <w:fldChar w:fldCharType="end"/>
            </w:r>
          </w:hyperlink>
        </w:p>
        <w:p w14:paraId="107D8B35" w14:textId="14757403" w:rsidR="000B3198" w:rsidRPr="001F1640" w:rsidRDefault="00000000">
          <w:pPr>
            <w:pStyle w:val="Sadraj2"/>
            <w:tabs>
              <w:tab w:val="right" w:leader="dot" w:pos="9062"/>
            </w:tabs>
            <w:rPr>
              <w:rFonts w:eastAsiaTheme="minorEastAsia" w:cstheme="minorHAnsi"/>
              <w:noProof/>
              <w:sz w:val="20"/>
              <w:szCs w:val="20"/>
              <w:lang w:eastAsia="hr-HR"/>
            </w:rPr>
          </w:pPr>
          <w:hyperlink w:anchor="_Toc225942919" w:history="1">
            <w:r w:rsidR="000B3198" w:rsidRPr="001F1640">
              <w:rPr>
                <w:rStyle w:val="Hiperveza"/>
                <w:rFonts w:cstheme="minorHAnsi"/>
                <w:noProof/>
                <w:sz w:val="20"/>
                <w:szCs w:val="20"/>
              </w:rPr>
              <w:t>11.5. PRAĆENJE PROVEDBE HORIZONTALNIH NAČELA (MONITORING)</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_Toc225942919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234</w:t>
            </w:r>
            <w:r w:rsidR="000B3198" w:rsidRPr="001F1640">
              <w:rPr>
                <w:rFonts w:cstheme="minorHAnsi"/>
                <w:noProof/>
                <w:webHidden/>
                <w:sz w:val="20"/>
                <w:szCs w:val="20"/>
              </w:rPr>
              <w:fldChar w:fldCharType="end"/>
            </w:r>
          </w:hyperlink>
        </w:p>
        <w:p w14:paraId="3B522800" w14:textId="35CB29F4"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0" w:history="1">
            <w:r w:rsidR="000B3198" w:rsidRPr="001F1640">
              <w:rPr>
                <w:rStyle w:val="Hiperveza"/>
                <w:rFonts w:cstheme="minorHAnsi"/>
                <w:noProof/>
                <w:sz w:val="20"/>
                <w:szCs w:val="20"/>
              </w:rPr>
              <w:t>11.6. ZAKLJUČAK</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234</w:t>
            </w:r>
            <w:r w:rsidR="000B3198" w:rsidRPr="001F1640">
              <w:rPr>
                <w:rFonts w:cstheme="minorHAnsi"/>
                <w:noProof/>
                <w:webHidden/>
                <w:sz w:val="20"/>
                <w:szCs w:val="20"/>
              </w:rPr>
              <w:fldChar w:fldCharType="end"/>
            </w:r>
          </w:hyperlink>
        </w:p>
        <w:p w14:paraId="59D5673C" w14:textId="1EC59F54" w:rsidR="000B3198" w:rsidRPr="001F1640" w:rsidRDefault="00000000">
          <w:pPr>
            <w:pStyle w:val="Sadraj1"/>
            <w:rPr>
              <w:rFonts w:eastAsiaTheme="minorEastAsia" w:cstheme="minorHAnsi"/>
              <w:noProof/>
              <w:sz w:val="20"/>
              <w:szCs w:val="20"/>
              <w:lang w:eastAsia="hr-HR"/>
            </w:rPr>
          </w:pPr>
          <w:hyperlink w:anchor="_Toc225942921" w:history="1">
            <w:r w:rsidR="000B3198" w:rsidRPr="001F1640">
              <w:rPr>
                <w:rStyle w:val="Hiperveza"/>
                <w:rFonts w:cstheme="minorHAnsi"/>
                <w:noProof/>
                <w:sz w:val="20"/>
                <w:szCs w:val="20"/>
              </w:rPr>
              <w:t>12. POKAZATELJI, INDIKATIVNI FINANCIJSKI PLAN S PRIKAZOM FINANCIJSKIH PRETPOSTAVKI ZA PROVEDBU AKTIVNOSTI/PROJEKATA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_Toc225942921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235</w:t>
            </w:r>
            <w:r w:rsidR="000B3198" w:rsidRPr="001F1640">
              <w:rPr>
                <w:rFonts w:cstheme="minorHAnsi"/>
                <w:noProof/>
                <w:webHidden/>
                <w:sz w:val="20"/>
                <w:szCs w:val="20"/>
              </w:rPr>
              <w:fldChar w:fldCharType="end"/>
            </w:r>
          </w:hyperlink>
        </w:p>
        <w:p w14:paraId="6AE63D77" w14:textId="67B65C0F"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2" w:history="1">
            <w:r w:rsidR="000B3198" w:rsidRPr="001F1640">
              <w:rPr>
                <w:rStyle w:val="Hiperveza"/>
                <w:rFonts w:eastAsia="Times New Roman" w:cstheme="minorHAnsi"/>
                <w:noProof/>
                <w:sz w:val="20"/>
                <w:szCs w:val="20"/>
                <w:lang w:eastAsia="hr-HR"/>
              </w:rPr>
              <w:t>12.1. AKTIVNOSTI S CILJANIM VRIJEDNOSTIMA, TERMINSKIM PLANOM I INDIKATIVNIM FINANCIJSKIM PLANOM ZA PROVEDBU</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_Toc225942922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235</w:t>
            </w:r>
            <w:r w:rsidR="000B3198" w:rsidRPr="001F1640">
              <w:rPr>
                <w:rFonts w:cstheme="minorHAnsi"/>
                <w:noProof/>
                <w:webHidden/>
                <w:sz w:val="20"/>
                <w:szCs w:val="20"/>
              </w:rPr>
              <w:fldChar w:fldCharType="end"/>
            </w:r>
          </w:hyperlink>
        </w:p>
        <w:p w14:paraId="1DD0E1D0" w14:textId="663E01AF"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3" w:history="1">
            <w:r w:rsidR="000B3198" w:rsidRPr="001F1640">
              <w:rPr>
                <w:rStyle w:val="Hiperveza"/>
                <w:rFonts w:cstheme="minorHAnsi"/>
                <w:noProof/>
                <w:sz w:val="20"/>
                <w:szCs w:val="20"/>
              </w:rPr>
              <w:t>12.2. POKAZATELJI UČINKA I ISHODA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_Toc225942923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241</w:t>
            </w:r>
            <w:r w:rsidR="000B3198" w:rsidRPr="001F1640">
              <w:rPr>
                <w:rFonts w:cstheme="minorHAnsi"/>
                <w:noProof/>
                <w:webHidden/>
                <w:sz w:val="20"/>
                <w:szCs w:val="20"/>
              </w:rPr>
              <w:fldChar w:fldCharType="end"/>
            </w:r>
          </w:hyperlink>
        </w:p>
        <w:p w14:paraId="7173AB79" w14:textId="14E4FDA5"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4" w:history="1">
            <w:r w:rsidR="000B3198" w:rsidRPr="001F1640">
              <w:rPr>
                <w:rStyle w:val="Hiperveza"/>
                <w:rFonts w:cstheme="minorHAnsi"/>
                <w:noProof/>
                <w:sz w:val="20"/>
                <w:szCs w:val="20"/>
              </w:rPr>
              <w:t>12.3. ZAKLJUČAK</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_Toc225942924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241</w:t>
            </w:r>
            <w:r w:rsidR="000B3198" w:rsidRPr="001F1640">
              <w:rPr>
                <w:rFonts w:cstheme="minorHAnsi"/>
                <w:noProof/>
                <w:webHidden/>
                <w:sz w:val="20"/>
                <w:szCs w:val="20"/>
              </w:rPr>
              <w:fldChar w:fldCharType="end"/>
            </w:r>
          </w:hyperlink>
        </w:p>
        <w:p w14:paraId="7D8622A9" w14:textId="3F549A18" w:rsidR="000B3198" w:rsidRPr="001F1640" w:rsidRDefault="00000000">
          <w:pPr>
            <w:pStyle w:val="Sadraj1"/>
            <w:rPr>
              <w:rFonts w:eastAsiaTheme="minorEastAsia" w:cstheme="minorHAnsi"/>
              <w:noProof/>
              <w:sz w:val="20"/>
              <w:szCs w:val="20"/>
              <w:lang w:eastAsia="hr-HR"/>
            </w:rPr>
          </w:pPr>
          <w:hyperlink w:anchor="_Toc225942925" w:history="1">
            <w:r w:rsidR="000B3198" w:rsidRPr="001F1640">
              <w:rPr>
                <w:rStyle w:val="Hiperveza"/>
                <w:rFonts w:cstheme="minorHAnsi"/>
                <w:noProof/>
                <w:sz w:val="20"/>
                <w:szCs w:val="20"/>
              </w:rPr>
              <w:t>13. LITERATURA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_Toc225942925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243</w:t>
            </w:r>
            <w:r w:rsidR="000B3198" w:rsidRPr="001F1640">
              <w:rPr>
                <w:rFonts w:cstheme="minorHAnsi"/>
                <w:noProof/>
                <w:webHidden/>
                <w:sz w:val="20"/>
                <w:szCs w:val="20"/>
              </w:rPr>
              <w:fldChar w:fldCharType="end"/>
            </w:r>
          </w:hyperlink>
        </w:p>
        <w:p w14:paraId="1DECA834" w14:textId="77BEC141"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6" w:history="1">
            <w:r w:rsidR="000B3198" w:rsidRPr="001F1640">
              <w:rPr>
                <w:rStyle w:val="Hiperveza"/>
                <w:rFonts w:cstheme="minorHAnsi"/>
                <w:noProof/>
                <w:sz w:val="20"/>
                <w:szCs w:val="20"/>
              </w:rPr>
              <w:t>13.1. ZAKONI, PRAVILNICI, ODLUKE, UREDBE, KONVENCIJE</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_Toc225942926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243</w:t>
            </w:r>
            <w:r w:rsidR="000B3198" w:rsidRPr="001F1640">
              <w:rPr>
                <w:rFonts w:cstheme="minorHAnsi"/>
                <w:noProof/>
                <w:webHidden/>
                <w:sz w:val="20"/>
                <w:szCs w:val="20"/>
              </w:rPr>
              <w:fldChar w:fldCharType="end"/>
            </w:r>
          </w:hyperlink>
        </w:p>
        <w:p w14:paraId="1AFDA1A5" w14:textId="29386743"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7" w:history="1">
            <w:r w:rsidR="000B3198" w:rsidRPr="001F1640">
              <w:rPr>
                <w:rStyle w:val="Hiperveza"/>
                <w:rFonts w:cstheme="minorHAnsi"/>
                <w:noProof/>
                <w:sz w:val="20"/>
                <w:szCs w:val="20"/>
              </w:rPr>
              <w:t>13.2. STRATEGIJE, PLANOVI, PROGRAMI, STRUČNA LITERATURA I ČLANCI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_Toc225942927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244</w:t>
            </w:r>
            <w:r w:rsidR="000B3198" w:rsidRPr="001F1640">
              <w:rPr>
                <w:rFonts w:cstheme="minorHAnsi"/>
                <w:noProof/>
                <w:webHidden/>
                <w:sz w:val="20"/>
                <w:szCs w:val="20"/>
              </w:rPr>
              <w:fldChar w:fldCharType="end"/>
            </w:r>
          </w:hyperlink>
        </w:p>
        <w:p w14:paraId="0F2EE6C0" w14:textId="314E77DE"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8" w:history="1">
            <w:r w:rsidR="000B3198" w:rsidRPr="001F1640">
              <w:rPr>
                <w:rStyle w:val="Hiperveza"/>
                <w:rFonts w:cstheme="minorHAnsi"/>
                <w:noProof/>
                <w:sz w:val="20"/>
                <w:szCs w:val="20"/>
              </w:rPr>
              <w:t>13.3. INTERNETSKE BAZE PODATAKA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_Toc225942928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245</w:t>
            </w:r>
            <w:r w:rsidR="000B3198" w:rsidRPr="001F1640">
              <w:rPr>
                <w:rFonts w:cstheme="minorHAnsi"/>
                <w:noProof/>
                <w:webHidden/>
                <w:sz w:val="20"/>
                <w:szCs w:val="20"/>
              </w:rPr>
              <w:fldChar w:fldCharType="end"/>
            </w:r>
          </w:hyperlink>
        </w:p>
        <w:p w14:paraId="155702E2" w14:textId="40ED6088" w:rsidR="000B3198" w:rsidRPr="001F1640" w:rsidRDefault="00000000">
          <w:pPr>
            <w:pStyle w:val="Sadraj2"/>
            <w:tabs>
              <w:tab w:val="right" w:leader="dot" w:pos="9062"/>
            </w:tabs>
            <w:rPr>
              <w:rFonts w:eastAsiaTheme="minorEastAsia" w:cstheme="minorHAnsi"/>
              <w:noProof/>
              <w:sz w:val="20"/>
              <w:szCs w:val="20"/>
              <w:lang w:eastAsia="hr-HR"/>
            </w:rPr>
          </w:pPr>
          <w:hyperlink w:anchor="_Toc225942929" w:history="1">
            <w:r w:rsidR="000B3198" w:rsidRPr="001F1640">
              <w:rPr>
                <w:rStyle w:val="Hiperveza"/>
                <w:rFonts w:cstheme="minorHAnsi"/>
                <w:noProof/>
                <w:sz w:val="20"/>
                <w:szCs w:val="20"/>
              </w:rPr>
              <w:t>13.4. POPIS KRATICA</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_Toc225942929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246</w:t>
            </w:r>
            <w:r w:rsidR="000B3198" w:rsidRPr="001F1640">
              <w:rPr>
                <w:rFonts w:cstheme="minorHAnsi"/>
                <w:noProof/>
                <w:webHidden/>
                <w:sz w:val="20"/>
                <w:szCs w:val="20"/>
              </w:rPr>
              <w:fldChar w:fldCharType="end"/>
            </w:r>
          </w:hyperlink>
        </w:p>
        <w:p w14:paraId="4616553E" w14:textId="3D70657A" w:rsidR="000B3198" w:rsidRPr="001F1640" w:rsidRDefault="00000000">
          <w:pPr>
            <w:pStyle w:val="Sadraj1"/>
            <w:rPr>
              <w:rFonts w:eastAsiaTheme="minorEastAsia" w:cstheme="minorHAnsi"/>
              <w:noProof/>
              <w:sz w:val="20"/>
              <w:szCs w:val="20"/>
              <w:lang w:eastAsia="hr-HR"/>
            </w:rPr>
          </w:pPr>
          <w:hyperlink w:anchor="_Toc225942930" w:history="1">
            <w:r w:rsidR="000B3198" w:rsidRPr="001F1640">
              <w:rPr>
                <w:rStyle w:val="Hiperveza"/>
                <w:rFonts w:cstheme="minorHAnsi"/>
                <w:noProof/>
                <w:sz w:val="20"/>
                <w:szCs w:val="20"/>
              </w:rPr>
              <w:t>14. PRILOZI</w:t>
            </w:r>
            <w:r w:rsidR="000B3198" w:rsidRPr="001F1640">
              <w:rPr>
                <w:rFonts w:cstheme="minorHAnsi"/>
                <w:noProof/>
                <w:webHidden/>
                <w:sz w:val="20"/>
                <w:szCs w:val="20"/>
              </w:rPr>
              <w:tab/>
            </w:r>
            <w:r w:rsidR="000B3198" w:rsidRPr="001F1640">
              <w:rPr>
                <w:rFonts w:cstheme="minorHAnsi"/>
                <w:noProof/>
                <w:webHidden/>
                <w:sz w:val="20"/>
                <w:szCs w:val="20"/>
              </w:rPr>
              <w:fldChar w:fldCharType="begin"/>
            </w:r>
            <w:r w:rsidR="000B3198" w:rsidRPr="001F1640">
              <w:rPr>
                <w:rFonts w:cstheme="minorHAnsi"/>
                <w:noProof/>
                <w:webHidden/>
                <w:sz w:val="20"/>
                <w:szCs w:val="20"/>
              </w:rPr>
              <w:instrText xml:space="preserve"> PAGEREF _Toc225942930 \h </w:instrText>
            </w:r>
            <w:r w:rsidR="000B3198" w:rsidRPr="001F1640">
              <w:rPr>
                <w:rFonts w:cstheme="minorHAnsi"/>
                <w:noProof/>
                <w:webHidden/>
                <w:sz w:val="20"/>
                <w:szCs w:val="20"/>
              </w:rPr>
            </w:r>
            <w:r w:rsidR="000B3198" w:rsidRPr="001F1640">
              <w:rPr>
                <w:rFonts w:cstheme="minorHAnsi"/>
                <w:noProof/>
                <w:webHidden/>
                <w:sz w:val="20"/>
                <w:szCs w:val="20"/>
              </w:rPr>
              <w:fldChar w:fldCharType="separate"/>
            </w:r>
            <w:r w:rsidR="00FC3D34">
              <w:rPr>
                <w:rFonts w:cstheme="minorHAnsi"/>
                <w:noProof/>
                <w:webHidden/>
                <w:sz w:val="20"/>
                <w:szCs w:val="20"/>
              </w:rPr>
              <w:t>247</w:t>
            </w:r>
            <w:r w:rsidR="000B3198" w:rsidRPr="001F1640">
              <w:rPr>
                <w:rFonts w:cstheme="minorHAnsi"/>
                <w:noProof/>
                <w:webHidden/>
                <w:sz w:val="20"/>
                <w:szCs w:val="20"/>
              </w:rPr>
              <w:fldChar w:fldCharType="end"/>
            </w:r>
          </w:hyperlink>
        </w:p>
        <w:p w14:paraId="1D61B528" w14:textId="77777777" w:rsidR="000C0ABC" w:rsidRDefault="009706D3">
          <w:pPr>
            <w:rPr>
              <w:rFonts w:cstheme="minorHAnsi"/>
              <w:b/>
              <w:bCs/>
            </w:rPr>
          </w:pPr>
          <w:r w:rsidRPr="001F1640">
            <w:rPr>
              <w:rFonts w:cstheme="minorHAnsi"/>
              <w:b/>
              <w:bCs/>
              <w:sz w:val="20"/>
              <w:szCs w:val="20"/>
            </w:rPr>
            <w:fldChar w:fldCharType="end"/>
          </w:r>
        </w:p>
        <w:p w14:paraId="33471C52" w14:textId="5BC48651" w:rsidR="008C7FA5" w:rsidRDefault="00000000"/>
      </w:sdtContent>
    </w:sdt>
    <w:p w14:paraId="4A1642F7"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5313DB04"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2D7517C0"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001CE863"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700BC3F3"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0E694502"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778905A9"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5EAB1D7A"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6596BF8A"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sectPr w:rsidR="008C7FA5" w:rsidSect="00BE751E">
          <w:headerReference w:type="default" r:id="rId10"/>
          <w:footerReference w:type="default" r:id="rId11"/>
          <w:headerReference w:type="first" r:id="rId12"/>
          <w:footerReference w:type="first" r:id="rId13"/>
          <w:pgSz w:w="11906" w:h="16838"/>
          <w:pgMar w:top="1417" w:right="1417" w:bottom="1417" w:left="1417" w:header="708" w:footer="708" w:gutter="0"/>
          <w:cols w:space="286"/>
          <w:titlePg/>
          <w:docGrid w:linePitch="360"/>
        </w:sectPr>
      </w:pPr>
    </w:p>
    <w:p w14:paraId="00E5B754" w14:textId="77777777" w:rsidR="008C7FA5" w:rsidRDefault="009706D3">
      <w:pPr>
        <w:pStyle w:val="Naslov1"/>
        <w:numPr>
          <w:ilvl w:val="0"/>
          <w:numId w:val="2"/>
        </w:numPr>
        <w:spacing w:before="0" w:beforeAutospacing="0" w:after="0" w:afterAutospacing="0" w:line="264" w:lineRule="auto"/>
        <w:ind w:left="284" w:hanging="284"/>
        <w:rPr>
          <w:rFonts w:asciiTheme="majorHAnsi" w:hAnsiTheme="majorHAnsi" w:cstheme="majorHAnsi"/>
          <w:color w:val="2E74B5" w:themeColor="accent1" w:themeShade="BF"/>
          <w:sz w:val="32"/>
          <w:szCs w:val="32"/>
        </w:rPr>
      </w:pPr>
      <w:bookmarkStart w:id="0" w:name="_Toc225942842"/>
      <w:r>
        <w:rPr>
          <w:rFonts w:asciiTheme="majorHAnsi" w:hAnsiTheme="majorHAnsi" w:cstheme="majorHAnsi"/>
          <w:color w:val="2E74B5" w:themeColor="accent1" w:themeShade="BF"/>
          <w:sz w:val="32"/>
          <w:szCs w:val="32"/>
        </w:rPr>
        <w:t>UVOD</w:t>
      </w:r>
      <w:bookmarkEnd w:id="0"/>
    </w:p>
    <w:p w14:paraId="07B6D28F" w14:textId="77777777" w:rsidR="008C7FA5" w:rsidRDefault="008C7FA5">
      <w:pPr>
        <w:pStyle w:val="Odlomakpopisa"/>
        <w:spacing w:after="0" w:line="264" w:lineRule="auto"/>
        <w:jc w:val="both"/>
        <w:rPr>
          <w:rFonts w:ascii="Segoe UI Light" w:hAnsi="Segoe UI Light" w:cs="Segoe UI Light"/>
        </w:rPr>
      </w:pPr>
    </w:p>
    <w:p w14:paraId="79FF0222" w14:textId="45720A5D" w:rsidR="007B71D6"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 xml:space="preserve">Strategija </w:t>
      </w:r>
      <w:r w:rsidR="00007EF5" w:rsidRPr="00007EF5">
        <w:rPr>
          <w:rFonts w:ascii="Segoe UI Light" w:hAnsi="Segoe UI Light" w:cs="Segoe UI Light"/>
        </w:rPr>
        <w:t xml:space="preserve">zelene urbane obnove </w:t>
      </w:r>
      <w:r w:rsidR="005F5FB7">
        <w:rPr>
          <w:rFonts w:ascii="Segoe UI Light" w:hAnsi="Segoe UI Light" w:cs="Segoe UI Light"/>
        </w:rPr>
        <w:t xml:space="preserve">Grada Velike Gorice </w:t>
      </w:r>
      <w:r w:rsidR="009F312F">
        <w:rPr>
          <w:rFonts w:ascii="Segoe UI Light" w:hAnsi="Segoe UI Light" w:cs="Segoe UI Light"/>
        </w:rPr>
        <w:t xml:space="preserve">(u daljnjem tekstu: Strategija) </w:t>
      </w:r>
      <w:r w:rsidR="00007EF5" w:rsidRPr="00007EF5">
        <w:rPr>
          <w:rFonts w:ascii="Segoe UI Light" w:hAnsi="Segoe UI Light" w:cs="Segoe UI Light"/>
        </w:rPr>
        <w:t>je strateška podloga od značaja za jedinicu lokalne samouprave, koja se odnosi na ostvarenje ciljeva razvoja zelene infrastrukture, integraciju rješenja</w:t>
      </w:r>
      <w:r w:rsidR="00954A6C">
        <w:rPr>
          <w:rFonts w:ascii="Segoe UI Light" w:hAnsi="Segoe UI Light" w:cs="Segoe UI Light"/>
        </w:rPr>
        <w:t xml:space="preserve"> temeljenih na prirodi</w:t>
      </w:r>
      <w:r w:rsidR="00007EF5" w:rsidRPr="00007EF5">
        <w:rPr>
          <w:rFonts w:ascii="Segoe UI Light" w:hAnsi="Segoe UI Light" w:cs="Segoe UI Light"/>
        </w:rPr>
        <w:t xml:space="preserve">, unaprjeđenje kružnog gospodarenja prostorom i zgradama, ostvarenje ciljeva energetske učinkovitosti, prilagodbe klimatskim promjenama i jačanje otpornosti na rizike. </w:t>
      </w:r>
    </w:p>
    <w:p w14:paraId="731EBCC6" w14:textId="77777777" w:rsidR="008D71AF" w:rsidRPr="00007EF5" w:rsidRDefault="008D71AF"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37821514" w14:textId="77777777" w:rsidR="00007EF5" w:rsidRPr="007B71D6" w:rsidRDefault="00007EF5"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2DF1A486" w14:textId="7E495AFA" w:rsidR="00EC7D72"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 xml:space="preserve">Suvremeni pristupi planiranju urbanog razvoja sve više naglašavaju potrebu integracije prirodnih elemenata u urbano tkivo, pri čemu zelena infrastruktura ima važnu ulogu u unapređenju kvalitete okoliša, očuvanju bioraznolikosti, smanjenju negativnih učinaka klimatskih promjena te poboljšanju kvalitete života stanovnika. </w:t>
      </w:r>
    </w:p>
    <w:p w14:paraId="5F342B7E" w14:textId="77777777" w:rsidR="005F5FB7" w:rsidRDefault="005F5FB7"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01C26CDC" w14:textId="712D0860" w:rsidR="00A127D1" w:rsidRDefault="00EC7D72"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412988">
        <w:rPr>
          <w:rFonts w:ascii="Segoe UI Light" w:hAnsi="Segoe UI Light" w:cs="Segoe UI Light"/>
          <w:b/>
        </w:rPr>
        <w:t xml:space="preserve">Zelena infrastruktura </w:t>
      </w:r>
      <w:r w:rsidR="008D1080">
        <w:rPr>
          <w:rFonts w:ascii="Segoe UI Light" w:hAnsi="Segoe UI Light" w:cs="Segoe UI Light"/>
          <w:b/>
        </w:rPr>
        <w:t xml:space="preserve">(dalje u tekstu: ZI) </w:t>
      </w:r>
      <w:r w:rsidRPr="00EC7D72">
        <w:rPr>
          <w:rFonts w:ascii="Segoe UI Light" w:hAnsi="Segoe UI Light" w:cs="Segoe UI Light"/>
        </w:rPr>
        <w:t>su prirodni i planirani sustavi zelenih i vodnih površina te druga prostorna rješenja temeljena na prirodi koja se primjenjuju u planiranju prostora, a kojima se pridonosi očuvanju, poboljšanju i obnavljanju prirode, prirodnih funkcija i procesa radi postizanja ekoloških, gospodarskih i društvenih koristi održivoga razvoja.</w:t>
      </w:r>
    </w:p>
    <w:p w14:paraId="2ACC70C9"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3FC05083" w14:textId="000F8F9D"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U kontekstu urbanog razvoja, razvoj zelene infrastrukture usko je povezan s konceptom kružnog gospodarenja prostorom i zgradama. Kružni pristup podrazumijeva učinkovito korištenje prostora i resursa kroz produljenje životnog ciklusa zgrada, revitalizaciju napuštenih i nedovoljno iskorištenih prostora, smanjenje količine građevinskog otpada te primjenu održivih materijala i tehnologija u gradnji i obnovi prostora. Primjenom načela kružnog gospodarstva u upravljanju prostorom i zgradama moguće je smanjiti pritiske na okoliš, racionalnije koristiti resurse te osigurati dugoročno održivo upravljanje urbanim prostorom.</w:t>
      </w:r>
    </w:p>
    <w:p w14:paraId="70051D2D"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4FDD8AFB" w14:textId="568853FA"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Strategija predstavlja jedan od ključnih instrumenata za provedbu zelene tranzicije urbanih područja te doprinosi ostvarivanju ciljeva održivog razvoja, ublažavanju i prilagodbi klimatskim promjenama te povećanju otpornosti gradova na prirodne i antropogene rizike. Dokument definira strateški okvir za razvoj sustava zelene infrastrukture i primjenu načela kružnog gospodarenja prostorom i zgradama na području Grada Velike Gorice, uzimajući u obzir prostorne, okolišne, društvene i gospodarske specifičnosti grada.</w:t>
      </w:r>
    </w:p>
    <w:p w14:paraId="3845E15A"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01298D6A" w14:textId="6BE31328"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Strategija je izrađena u skladu s relevantnim nacionalnim i europskim strateškim i zakonodavnim okvirom, osobito u kontekstu provedbe reforme predviđene Nacionalnim planom oporavka i otpornosti 2021. – 2026., kojom se potiče razvoj strategija zelene urbane obnove kao temeljnog alata za integrirano planiranje razvoja zelene infrastrukture i kružnog gospodarenja prostorom i zgradama u urbanim područjima Republike Hrvatske.</w:t>
      </w:r>
    </w:p>
    <w:p w14:paraId="0162E118"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40CE234A" w14:textId="0E0981F4" w:rsidR="008C7FA5" w:rsidRDefault="00A127D1" w:rsidP="00007EF5">
      <w:pPr>
        <w:shd w:val="clear" w:color="auto" w:fill="FFFFFF" w:themeFill="background1"/>
        <w:autoSpaceDE w:val="0"/>
        <w:autoSpaceDN w:val="0"/>
        <w:adjustRightInd w:val="0"/>
        <w:spacing w:after="0" w:line="264" w:lineRule="auto"/>
        <w:jc w:val="both"/>
        <w:rPr>
          <w:rFonts w:ascii="Arial Narrow" w:hAnsi="Arial Narrow"/>
        </w:rPr>
      </w:pPr>
      <w:r w:rsidRPr="007B71D6">
        <w:rPr>
          <w:rFonts w:ascii="Segoe UI Light" w:hAnsi="Segoe UI Light" w:cs="Segoe UI Light"/>
        </w:rPr>
        <w:t>Strategija se izrađuje za razdoblje od 2026. do 2036. godine, pri čemu se 2026. godina koristi kao referentna godina za utvrđivanje početnih vrijednosti pokazatelja. Tijekom provedbenog razdoblja predviđeno je kontinuirano praćenje provedbe Strategije, uz srednjoročnu evaluaciju planiranu za 2031. godinu te završnu evaluaciju po isteku provedbenog razdoblja 2036. godine.</w:t>
      </w:r>
      <w:r w:rsidR="009706D3">
        <w:rPr>
          <w:rFonts w:ascii="Arial Narrow" w:hAnsi="Arial Narrow"/>
        </w:rPr>
        <w:br w:type="page"/>
      </w:r>
    </w:p>
    <w:p w14:paraId="3F2C9D88" w14:textId="77777777" w:rsidR="008C7FA5" w:rsidRDefault="009706D3">
      <w:pPr>
        <w:pStyle w:val="Naslov2"/>
        <w:numPr>
          <w:ilvl w:val="1"/>
          <w:numId w:val="2"/>
        </w:numPr>
        <w:spacing w:before="0" w:line="264" w:lineRule="auto"/>
        <w:ind w:left="425" w:hanging="425"/>
        <w:rPr>
          <w:rFonts w:cstheme="majorHAnsi"/>
        </w:rPr>
      </w:pPr>
      <w:bookmarkStart w:id="1" w:name="_Toc225942843"/>
      <w:r>
        <w:rPr>
          <w:rFonts w:cstheme="majorHAnsi"/>
        </w:rPr>
        <w:t>PROCES IZRADE STRATEGIJE ZELENE URBANE OBNOVE GRADA VELIKE GORICE</w:t>
      </w:r>
      <w:bookmarkEnd w:id="1"/>
    </w:p>
    <w:p w14:paraId="2DA44778" w14:textId="77777777" w:rsidR="008C7FA5" w:rsidRDefault="008C7FA5">
      <w:pPr>
        <w:spacing w:after="0" w:line="264" w:lineRule="auto"/>
      </w:pPr>
    </w:p>
    <w:p w14:paraId="1DCB1821" w14:textId="78C572BE" w:rsidR="00007EF5" w:rsidRPr="00007EF5" w:rsidRDefault="00007EF5" w:rsidP="00007EF5">
      <w:pPr>
        <w:pStyle w:val="Tekstkomentara"/>
        <w:jc w:val="both"/>
        <w:rPr>
          <w:rFonts w:ascii="Segoe UI Light" w:hAnsi="Segoe UI Light" w:cs="Segoe UI Light"/>
          <w:sz w:val="22"/>
          <w:szCs w:val="22"/>
        </w:rPr>
      </w:pPr>
      <w:r w:rsidRPr="00007EF5">
        <w:rPr>
          <w:rFonts w:ascii="Segoe UI Light" w:hAnsi="Segoe UI Light" w:cs="Segoe UI Light"/>
          <w:sz w:val="22"/>
          <w:szCs w:val="22"/>
        </w:rPr>
        <w:t>Proces izrade Strategije započeo je 2023. godine. U tu svrhu osnovana je stručna Radna skupina sastavljena od predstavnika Grada</w:t>
      </w:r>
      <w:r w:rsidR="003E5CD6">
        <w:rPr>
          <w:rFonts w:ascii="Segoe UI Light" w:hAnsi="Segoe UI Light" w:cs="Segoe UI Light"/>
          <w:sz w:val="22"/>
          <w:szCs w:val="22"/>
        </w:rPr>
        <w:t xml:space="preserve"> Velike Gorice,</w:t>
      </w:r>
      <w:r w:rsidRPr="00007EF5">
        <w:rPr>
          <w:rFonts w:ascii="Segoe UI Light" w:hAnsi="Segoe UI Light" w:cs="Segoe UI Light"/>
          <w:sz w:val="22"/>
          <w:szCs w:val="22"/>
        </w:rPr>
        <w:t xml:space="preserve"> koja je zajedno sa Stručnim timom izrađivača definirala srednjoročnu razvojnu viziju, strateške i posebne ciljeve te identificirala prioritetna područja za provedbu mjera urbane sanacije i zelene urbane obnove. </w:t>
      </w:r>
    </w:p>
    <w:p w14:paraId="195D2E3F" w14:textId="46DCDEC9" w:rsidR="007F460F" w:rsidRPr="00CF16F2" w:rsidRDefault="009706D3" w:rsidP="00AC79A5">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Kako bi se Strategija kvalitetno i sveobuhvatno izradila, </w:t>
      </w:r>
      <w:r w:rsidR="007F460F" w:rsidRPr="00CF16F2">
        <w:rPr>
          <w:rFonts w:ascii="Segoe UI Light" w:hAnsi="Segoe UI Light" w:cs="Segoe UI Light"/>
        </w:rPr>
        <w:t xml:space="preserve">provedena je online anketa s ciljem prikupljanja stavova, promišljanja i prijedloga stanovnika </w:t>
      </w:r>
      <w:r w:rsidR="003E5CD6">
        <w:rPr>
          <w:rFonts w:ascii="Segoe UI Light" w:hAnsi="Segoe UI Light" w:cs="Segoe UI Light"/>
        </w:rPr>
        <w:t>G</w:t>
      </w:r>
      <w:r w:rsidR="007F460F" w:rsidRPr="00CF16F2">
        <w:rPr>
          <w:rFonts w:ascii="Segoe UI Light" w:hAnsi="Segoe UI Light" w:cs="Segoe UI Light"/>
        </w:rPr>
        <w:t>rada</w:t>
      </w:r>
      <w:r w:rsidR="003E5CD6">
        <w:rPr>
          <w:rFonts w:ascii="Segoe UI Light" w:hAnsi="Segoe UI Light" w:cs="Segoe UI Light"/>
        </w:rPr>
        <w:t xml:space="preserve"> Velike Gorice</w:t>
      </w:r>
      <w:r w:rsidR="007F460F" w:rsidRPr="00CF16F2">
        <w:rPr>
          <w:rFonts w:ascii="Segoe UI Light" w:hAnsi="Segoe UI Light" w:cs="Segoe UI Light"/>
        </w:rPr>
        <w:t xml:space="preserve">. Anketa se odnosila na zadovoljstvo uređenjem javnih zelenih površina (poput parkova, igrališta i biciklističkih staza), identifikaciju problema u gradskim četvrtima (zapuštene površine, manjak sadržaja, očuvanje bioraznolikosti), drvoredima, neiskorištenim prostorima te budućim razvojnim projektima. Provedena je putem službene web stranice </w:t>
      </w:r>
      <w:r w:rsidR="003E5CD6">
        <w:rPr>
          <w:rFonts w:ascii="Segoe UI Light" w:hAnsi="Segoe UI Light" w:cs="Segoe UI Light"/>
        </w:rPr>
        <w:t>G</w:t>
      </w:r>
      <w:r w:rsidR="007F460F" w:rsidRPr="00CF16F2">
        <w:rPr>
          <w:rFonts w:ascii="Segoe UI Light" w:hAnsi="Segoe UI Light" w:cs="Segoe UI Light"/>
        </w:rPr>
        <w:t>rada</w:t>
      </w:r>
      <w:r w:rsidR="003E5CD6">
        <w:rPr>
          <w:rFonts w:ascii="Segoe UI Light" w:hAnsi="Segoe UI Light" w:cs="Segoe UI Light"/>
        </w:rPr>
        <w:t xml:space="preserve"> Velike Gorice</w:t>
      </w:r>
      <w:r w:rsidR="007F460F" w:rsidRPr="00CF16F2">
        <w:rPr>
          <w:rFonts w:ascii="Segoe UI Light" w:hAnsi="Segoe UI Light" w:cs="Segoe UI Light"/>
        </w:rPr>
        <w:t xml:space="preserve"> u razdoblju od 7. do 30. travnja 2025. godine, a sudjelovalo je 212 građana.</w:t>
      </w:r>
    </w:p>
    <w:p w14:paraId="0C9E9EA2" w14:textId="77777777" w:rsidR="007F460F" w:rsidRDefault="007F460F" w:rsidP="00AC79A5">
      <w:pPr>
        <w:spacing w:before="100" w:beforeAutospacing="1" w:after="100" w:afterAutospacing="1" w:line="240" w:lineRule="auto"/>
        <w:contextualSpacing/>
        <w:jc w:val="both"/>
      </w:pPr>
    </w:p>
    <w:p w14:paraId="5172418C" w14:textId="30EFC3D4" w:rsidR="008C7FA5" w:rsidRDefault="009706D3" w:rsidP="00AC79A5">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Također, u obzir su uzeti i rezultati ankete o stanju zelenila u </w:t>
      </w:r>
      <w:r w:rsidR="003E5CD6">
        <w:rPr>
          <w:rFonts w:ascii="Segoe UI Light" w:hAnsi="Segoe UI Light" w:cs="Segoe UI Light"/>
        </w:rPr>
        <w:t xml:space="preserve">Gradu </w:t>
      </w:r>
      <w:r>
        <w:rPr>
          <w:rFonts w:ascii="Segoe UI Light" w:hAnsi="Segoe UI Light" w:cs="Segoe UI Light"/>
        </w:rPr>
        <w:t>Velik</w:t>
      </w:r>
      <w:r w:rsidR="003E5CD6">
        <w:rPr>
          <w:rFonts w:ascii="Segoe UI Light" w:hAnsi="Segoe UI Light" w:cs="Segoe UI Light"/>
        </w:rPr>
        <w:t>a</w:t>
      </w:r>
      <w:r>
        <w:rPr>
          <w:rFonts w:ascii="Segoe UI Light" w:hAnsi="Segoe UI Light" w:cs="Segoe UI Light"/>
        </w:rPr>
        <w:t xml:space="preserve"> Goric</w:t>
      </w:r>
      <w:r w:rsidR="003E5CD6">
        <w:rPr>
          <w:rFonts w:ascii="Segoe UI Light" w:hAnsi="Segoe UI Light" w:cs="Segoe UI Light"/>
        </w:rPr>
        <w:t>a,</w:t>
      </w:r>
      <w:r>
        <w:rPr>
          <w:rFonts w:ascii="Segoe UI Light" w:hAnsi="Segoe UI Light" w:cs="Segoe UI Light"/>
        </w:rPr>
        <w:t xml:space="preserve"> provedene u periodu od 21. ožujka 2022. do 09. svibnja 2022</w:t>
      </w:r>
      <w:r w:rsidR="00175A36">
        <w:rPr>
          <w:rFonts w:ascii="Segoe UI Light" w:hAnsi="Segoe UI Light" w:cs="Segoe UI Light"/>
        </w:rPr>
        <w:t>., u kojoj je sudjelovalo 453 građana</w:t>
      </w:r>
      <w:r>
        <w:rPr>
          <w:rFonts w:ascii="Segoe UI Light" w:hAnsi="Segoe UI Light" w:cs="Segoe UI Light"/>
        </w:rPr>
        <w:t>. Obje ankete su u istraživanje uključile građane i druge ključne dionike koji su mogli pristupiti javno dostupnim anketama kao što su npr. organizacije civilnog društva, interesne skupine, akademske zajednice, dionici iz pr</w:t>
      </w:r>
      <w:r w:rsidR="00A10B39">
        <w:rPr>
          <w:rFonts w:ascii="Segoe UI Light" w:hAnsi="Segoe UI Light" w:cs="Segoe UI Light"/>
        </w:rPr>
        <w:t>i</w:t>
      </w:r>
      <w:r>
        <w:rPr>
          <w:rFonts w:ascii="Segoe UI Light" w:hAnsi="Segoe UI Light" w:cs="Segoe UI Light"/>
        </w:rPr>
        <w:t>vatnog sektora i dr., u planiranje zelene infrastrukture i kružnog gospodarenja prostorom.</w:t>
      </w:r>
    </w:p>
    <w:p w14:paraId="27498C00" w14:textId="77777777" w:rsidR="008C7FA5" w:rsidRDefault="008C7FA5">
      <w:pPr>
        <w:shd w:val="clear" w:color="auto" w:fill="FFFFFF" w:themeFill="background1"/>
        <w:autoSpaceDE w:val="0"/>
        <w:autoSpaceDN w:val="0"/>
        <w:adjustRightInd w:val="0"/>
        <w:spacing w:after="0" w:line="264" w:lineRule="auto"/>
        <w:jc w:val="both"/>
        <w:rPr>
          <w:rFonts w:ascii="Segoe UI Light" w:hAnsi="Segoe UI Light" w:cs="Segoe UI Light"/>
        </w:rPr>
      </w:pPr>
    </w:p>
    <w:p w14:paraId="4B8CA44E" w14:textId="793857A8" w:rsidR="008C7FA5" w:rsidRDefault="009706D3" w:rsidP="00CF16F2">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Sukladno rezultatima anketa </w:t>
      </w:r>
      <w:r w:rsidR="00CF16F2" w:rsidRPr="00CF16F2">
        <w:rPr>
          <w:rFonts w:ascii="Segoe UI Light" w:hAnsi="Segoe UI Light" w:cs="Segoe UI Light"/>
        </w:rPr>
        <w:t xml:space="preserve">definirane su konkretne aktivnosti i projekti koji odgovaraju izraženim potrebama stanovništva, a koji će doprinijeti poboljšanju kvalitete javnih prostora i općenito podići kvalitetu života u </w:t>
      </w:r>
      <w:r w:rsidR="003E5CD6">
        <w:rPr>
          <w:rFonts w:ascii="Segoe UI Light" w:hAnsi="Segoe UI Light" w:cs="Segoe UI Light"/>
        </w:rPr>
        <w:t>g</w:t>
      </w:r>
      <w:r w:rsidR="00CF16F2" w:rsidRPr="00CF16F2">
        <w:rPr>
          <w:rFonts w:ascii="Segoe UI Light" w:hAnsi="Segoe UI Light" w:cs="Segoe UI Light"/>
        </w:rPr>
        <w:t>radu. U završnoj fazi izrađen je i indikativni financijski te terminski plan provedbe definiranih mjera.</w:t>
      </w:r>
    </w:p>
    <w:p w14:paraId="4E008A4A" w14:textId="079C5CC4" w:rsidR="005E1FB7" w:rsidRDefault="005E1FB7">
      <w:pPr>
        <w:shd w:val="clear" w:color="auto" w:fill="FFFFFF" w:themeFill="background1"/>
        <w:autoSpaceDE w:val="0"/>
        <w:autoSpaceDN w:val="0"/>
        <w:adjustRightInd w:val="0"/>
        <w:spacing w:after="0" w:line="264" w:lineRule="auto"/>
        <w:jc w:val="both"/>
        <w:rPr>
          <w:rFonts w:ascii="Segoe UI Light" w:hAnsi="Segoe UI Light" w:cs="Segoe UI Light"/>
          <w:lang w:eastAsia="hr-HR"/>
        </w:rPr>
      </w:pPr>
    </w:p>
    <w:p w14:paraId="1AAF022B" w14:textId="3A8771D7" w:rsidR="00B55CBE" w:rsidRDefault="00B55CBE" w:rsidP="00B55CBE">
      <w:pPr>
        <w:pStyle w:val="Naslov2"/>
        <w:numPr>
          <w:ilvl w:val="1"/>
          <w:numId w:val="2"/>
        </w:numPr>
        <w:spacing w:before="0" w:line="264" w:lineRule="auto"/>
        <w:ind w:left="425" w:hanging="425"/>
        <w:jc w:val="both"/>
        <w:rPr>
          <w:rFonts w:cstheme="majorHAnsi"/>
        </w:rPr>
      </w:pPr>
      <w:r w:rsidRPr="00D76424">
        <w:rPr>
          <w:rFonts w:cstheme="majorHAnsi"/>
        </w:rPr>
        <w:t xml:space="preserve"> </w:t>
      </w:r>
      <w:bookmarkStart w:id="2" w:name="_Toc225942844"/>
      <w:r w:rsidR="00175A36" w:rsidRPr="00D76424">
        <w:rPr>
          <w:rFonts w:cstheme="majorHAnsi"/>
        </w:rPr>
        <w:t>METODOLOGIJA IZRADE STRATEGIJE</w:t>
      </w:r>
      <w:r w:rsidR="00EB7247">
        <w:rPr>
          <w:rFonts w:cstheme="majorHAnsi"/>
        </w:rPr>
        <w:t xml:space="preserve"> ZELENE URBANE OBNOVE GRADA VELIKE GORICE</w:t>
      </w:r>
      <w:bookmarkEnd w:id="2"/>
    </w:p>
    <w:p w14:paraId="61F819B4" w14:textId="77777777" w:rsidR="00175A36" w:rsidRDefault="00175A36" w:rsidP="009817D5">
      <w:pPr>
        <w:spacing w:after="0" w:line="22" w:lineRule="atLeast"/>
        <w:jc w:val="both"/>
        <w:rPr>
          <w:rFonts w:ascii="Segoe UI Light" w:hAnsi="Segoe UI Light" w:cs="Segoe UI Light"/>
        </w:rPr>
      </w:pPr>
      <w:bookmarkStart w:id="3" w:name="_Hlk223796883"/>
    </w:p>
    <w:bookmarkEnd w:id="3"/>
    <w:p w14:paraId="0967C22C" w14:textId="06BC3F0A" w:rsidR="00EA205D" w:rsidRDefault="00EA205D" w:rsidP="00EA205D">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Izrada Strategije</w:t>
      </w:r>
      <w:r w:rsidR="007F1F25">
        <w:rPr>
          <w:rFonts w:ascii="Segoe UI Light" w:eastAsiaTheme="minorHAnsi" w:hAnsi="Segoe UI Light" w:cs="Segoe UI Light"/>
          <w:sz w:val="22"/>
          <w:szCs w:val="22"/>
          <w:lang w:eastAsia="en-US"/>
        </w:rPr>
        <w:t xml:space="preserve"> </w:t>
      </w:r>
      <w:r w:rsidRPr="00BE29B8">
        <w:rPr>
          <w:rFonts w:ascii="Segoe UI Light" w:eastAsiaTheme="minorHAnsi" w:hAnsi="Segoe UI Light" w:cs="Segoe UI Light"/>
          <w:sz w:val="22"/>
          <w:szCs w:val="22"/>
          <w:lang w:eastAsia="en-US"/>
        </w:rPr>
        <w:t>temeljila se na integriranom metodološkom pristupu koji obuhvaća analizu postojećeg stanja prostora, identifikaciju razvojnih potreba i potencijala te definiranje strateških ciljeva, mjera i aktivnosti usmjerenih na održivi urbani razvoj.</w:t>
      </w:r>
    </w:p>
    <w:p w14:paraId="02F7F3B7"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6C90D604"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Proces izrade Strategije proveden je kroz nekoliko međusobno povezanih faza koje su uključivale prikupljanje i obradu analitičkih podataka, analizu postojećeg stanja prostora, identifikaciju razvojnih potreba i potencijala, izradu strateškog okvira razvoja zelene infrastrukture i kružnog gospodarenja prostorom i zgradama te definiranje mjera, aktivnosti i projekata. U završnoj fazi izrađen je okvir za provedbu i praćenje provedbe Strategije.</w:t>
      </w:r>
    </w:p>
    <w:p w14:paraId="0B6F54F6"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Tijekom izrade</w:t>
      </w:r>
      <w:r>
        <w:rPr>
          <w:rFonts w:ascii="Segoe UI Light" w:eastAsiaTheme="minorHAnsi" w:hAnsi="Segoe UI Light" w:cs="Segoe UI Light"/>
          <w:sz w:val="22"/>
          <w:szCs w:val="22"/>
          <w:lang w:eastAsia="en-US"/>
        </w:rPr>
        <w:t xml:space="preserve">, </w:t>
      </w:r>
      <w:r w:rsidRPr="00BE29B8">
        <w:rPr>
          <w:rFonts w:ascii="Segoe UI Light" w:eastAsiaTheme="minorHAnsi" w:hAnsi="Segoe UI Light" w:cs="Segoe UI Light"/>
          <w:sz w:val="22"/>
          <w:szCs w:val="22"/>
          <w:lang w:eastAsia="en-US"/>
        </w:rPr>
        <w:t>primijenjene su metode kabinetskog, analitičkog i terenskog rada. Kabinetski rad uključivao je prikupljanje postojećih podataka, pregled relevantne planske i strateške dokumentacije te analizu prikupljenih informacija. Terenski rad provodio se radi boljeg razumijevanja prostornih obilježja i specifičnosti područja te je omogućio neposredno prikupljanje i provjeru prostornih podataka.</w:t>
      </w:r>
    </w:p>
    <w:p w14:paraId="491B1E6F" w14:textId="74B6C3F7" w:rsidR="00EA205D" w:rsidRDefault="00EA205D" w:rsidP="00EA205D">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izradi Strategije sudjelovao je interdisciplinarni tim stručnjaka različitih struka, čime je omogućeno cjelovito sagledavanje prostornih, okolišnih, društvenih i gospodarskih aspekata razvoja prostora.</w:t>
      </w:r>
    </w:p>
    <w:p w14:paraId="2288CD39"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306B6397" w14:textId="22802E0E" w:rsidR="00EA205D" w:rsidRPr="00CA4F10" w:rsidRDefault="009817D5" w:rsidP="00C05BAC">
      <w:pPr>
        <w:pStyle w:val="Naslov3"/>
        <w:rPr>
          <w:rStyle w:val="Naslov4Char"/>
          <w:i w:val="0"/>
          <w:szCs w:val="26"/>
        </w:rPr>
      </w:pPr>
      <w:bookmarkStart w:id="4" w:name="_Toc225942845"/>
      <w:r w:rsidRPr="00CA4F10">
        <w:rPr>
          <w:rStyle w:val="Naslov4Char"/>
          <w:i w:val="0"/>
          <w:szCs w:val="26"/>
        </w:rPr>
        <w:t xml:space="preserve">1.2.1. </w:t>
      </w:r>
      <w:r w:rsidR="00EA205D" w:rsidRPr="00CA4F10">
        <w:rPr>
          <w:rStyle w:val="Naslov4Char"/>
          <w:i w:val="0"/>
          <w:szCs w:val="26"/>
        </w:rPr>
        <w:t>Prikupljanje i obrada analitičkih podataka</w:t>
      </w:r>
      <w:bookmarkEnd w:id="4"/>
    </w:p>
    <w:p w14:paraId="1972F2E3" w14:textId="63812DF5" w:rsidR="003817EA"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xml:space="preserve">Za potrebe izrade analitičkog dijela Strategije prikupljeni su kvantitativni i kvalitativni podaci iz različitih izvora. Prikupljeni podaci korišteni su za analizu postojećeg stanja prostora, identifikaciju razvojnih potreba i potencijala te izradu strateškog okvira razvoja zelene infrastrukture i kružnog gospodarenja prostorom i zgradama na području </w:t>
      </w:r>
      <w:r w:rsidR="00356AB2">
        <w:rPr>
          <w:rFonts w:ascii="Segoe UI Light" w:eastAsiaTheme="minorHAnsi" w:hAnsi="Segoe UI Light" w:cs="Segoe UI Light"/>
          <w:sz w:val="22"/>
          <w:szCs w:val="22"/>
          <w:lang w:eastAsia="en-US"/>
        </w:rPr>
        <w:t>g</w:t>
      </w:r>
      <w:r w:rsidRPr="00BE29B8">
        <w:rPr>
          <w:rFonts w:ascii="Segoe UI Light" w:eastAsiaTheme="minorHAnsi" w:hAnsi="Segoe UI Light" w:cs="Segoe UI Light"/>
          <w:sz w:val="22"/>
          <w:szCs w:val="22"/>
          <w:lang w:eastAsia="en-US"/>
        </w:rPr>
        <w:t>rada.</w:t>
      </w:r>
    </w:p>
    <w:p w14:paraId="50E424B9" w14:textId="77777777" w:rsidR="003817EA" w:rsidRDefault="003817EA"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602D7DC5" w14:textId="69DCA649"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analizi su korišteni sljedeći ključni izvori podataka:</w:t>
      </w:r>
    </w:p>
    <w:p w14:paraId="4C3EEA46" w14:textId="3E5E7E01"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prostorn</w:t>
      </w:r>
      <w:r w:rsidR="00FD16BB">
        <w:rPr>
          <w:rFonts w:ascii="Segoe UI Light" w:eastAsiaTheme="minorHAnsi" w:hAnsi="Segoe UI Light" w:cs="Segoe UI Light"/>
          <w:sz w:val="22"/>
          <w:szCs w:val="22"/>
          <w:lang w:eastAsia="en-US"/>
        </w:rPr>
        <w:t>i planovi</w:t>
      </w:r>
      <w:r w:rsidRPr="00BE29B8">
        <w:rPr>
          <w:rFonts w:ascii="Segoe UI Light" w:eastAsiaTheme="minorHAnsi" w:hAnsi="Segoe UI Light" w:cs="Segoe UI Light"/>
          <w:sz w:val="22"/>
          <w:szCs w:val="22"/>
          <w:lang w:eastAsia="en-US"/>
        </w:rPr>
        <w:t xml:space="preserve"> (Prostorni plan Zagrebačke županije, Prostorni plan uređenja Grada Velike Gorice te drugi važeći prostorni planovi)</w:t>
      </w:r>
    </w:p>
    <w:p w14:paraId="24AE5500"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Izvješće o stanju u prostoru Grada Velike Gorice za razdoblje 2019. – 2022.</w:t>
      </w:r>
    </w:p>
    <w:p w14:paraId="4EFFA51C"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Izvješće o stanju u prostoru Zagrebačke županije za razdoblje 2021. – 2024.</w:t>
      </w:r>
    </w:p>
    <w:p w14:paraId="406E0148"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strateški i razvojni dokumenti na nacionalnoj, regionalnoj i lokalnoj razini</w:t>
      </w:r>
    </w:p>
    <w:p w14:paraId="57340664"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klimatski i meteorološki podaci relevantni za analizu klimatskih promjena</w:t>
      </w:r>
    </w:p>
    <w:p w14:paraId="01E5FF00"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hidrološki podaci o vodotocima i vodnim tijelima</w:t>
      </w:r>
    </w:p>
    <w:p w14:paraId="6F746037"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podaci o stanju okoliša i prirodnih resursa</w:t>
      </w:r>
    </w:p>
    <w:p w14:paraId="5E9C072E"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demografski i socioekonomski podaci</w:t>
      </w:r>
    </w:p>
    <w:p w14:paraId="22CC6187" w14:textId="7777777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prostorne baze podataka i kartografske podloge.</w:t>
      </w:r>
    </w:p>
    <w:p w14:paraId="15C64E83"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73BEC297" w14:textId="692575C9"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xml:space="preserve">Podaci su prikupljani različitim metodama prikupljanja primarnih i sekundarnih informacija. Osnovni načini prikupljanja podataka uključivali su ciljane upite Gradu </w:t>
      </w:r>
      <w:r w:rsidR="00356AB2">
        <w:rPr>
          <w:rFonts w:ascii="Segoe UI Light" w:eastAsiaTheme="minorHAnsi" w:hAnsi="Segoe UI Light" w:cs="Segoe UI Light"/>
          <w:sz w:val="22"/>
          <w:szCs w:val="22"/>
          <w:lang w:eastAsia="en-US"/>
        </w:rPr>
        <w:t xml:space="preserve">Velikoj Gorici </w:t>
      </w:r>
      <w:r w:rsidRPr="00BE29B8">
        <w:rPr>
          <w:rFonts w:ascii="Segoe UI Light" w:eastAsiaTheme="minorHAnsi" w:hAnsi="Segoe UI Light" w:cs="Segoe UI Light"/>
          <w:sz w:val="22"/>
          <w:szCs w:val="22"/>
          <w:lang w:eastAsia="en-US"/>
        </w:rPr>
        <w:t>i nadležnim institucijama, pretragu javno dostupnih mrežnih izvora podataka, pregled stručne i znanstvene literature, terenske obilaske te participativne metode prikupljanja informacija.</w:t>
      </w:r>
    </w:p>
    <w:p w14:paraId="783C143C"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Prikupljeni podaci objedinjeni su u analitičku bazu podataka kako bi se omogućila njihova međusobna usporedba i korištenje u analizama različitih prostornih, okolišnih, društvenih i gospodarskih aspekata razvoja prostora.</w:t>
      </w:r>
    </w:p>
    <w:p w14:paraId="5CCD8CC8" w14:textId="77777777" w:rsidR="000E0830" w:rsidRPr="00CA4F10" w:rsidRDefault="000E0830" w:rsidP="00CA4F10">
      <w:pPr>
        <w:rPr>
          <w:rStyle w:val="Naslov4Char"/>
          <w:rFonts w:ascii="Calibri" w:eastAsiaTheme="minorHAnsi" w:hAnsi="Calibri" w:cstheme="minorHAnsi"/>
          <w:i w:val="0"/>
          <w:iCs w:val="0"/>
        </w:rPr>
      </w:pPr>
    </w:p>
    <w:p w14:paraId="33E14BE4" w14:textId="31E16D53" w:rsidR="00EA205D" w:rsidRPr="00CA4F10" w:rsidRDefault="009817D5" w:rsidP="00C05BAC">
      <w:pPr>
        <w:pStyle w:val="Naslov3"/>
        <w:rPr>
          <w:rStyle w:val="Naslov4Char"/>
          <w:i w:val="0"/>
          <w:szCs w:val="26"/>
        </w:rPr>
      </w:pPr>
      <w:bookmarkStart w:id="5" w:name="_Toc225942846"/>
      <w:r w:rsidRPr="00CA4F10">
        <w:rPr>
          <w:rStyle w:val="Naslov4Char"/>
          <w:i w:val="0"/>
          <w:szCs w:val="26"/>
        </w:rPr>
        <w:t xml:space="preserve">1.2.2. </w:t>
      </w:r>
      <w:r w:rsidR="00EA205D" w:rsidRPr="00CA4F10">
        <w:rPr>
          <w:rStyle w:val="Naslov4Char"/>
          <w:i w:val="0"/>
          <w:szCs w:val="26"/>
        </w:rPr>
        <w:t>Analitičke metode</w:t>
      </w:r>
      <w:bookmarkEnd w:id="5"/>
    </w:p>
    <w:p w14:paraId="65293AAC"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Obrada prikupljenih podataka provedena je primjenom statističkih i prostornih analitičkih metoda. Kvantitativni podaci obrađeni su statističkim metodama te su prikazani u obliku tabličnih i grafičkih prikaza, dok su prostorni podaci analizirani u GIS okruženju.</w:t>
      </w:r>
    </w:p>
    <w:p w14:paraId="79BCD84F" w14:textId="1EADE7F5"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Prostorne analize omogućile su sagledavanje raspodjele i međusobnih odnosa različitih elemenata prostora te identifikaciju ključnih prostornih obilježja relevantnih za planiranje razvoja zelene infrastrukture.</w:t>
      </w:r>
    </w:p>
    <w:p w14:paraId="10A8648B" w14:textId="77777777" w:rsidR="003817EA" w:rsidRPr="00BE29B8" w:rsidRDefault="003817EA"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5CC34A41"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okviru analitičkog postupka provedene su:</w:t>
      </w:r>
    </w:p>
    <w:p w14:paraId="44F41AD0" w14:textId="0550C67B" w:rsidR="003663B9"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prostorne analize postojećih zelenih površina</w:t>
      </w:r>
    </w:p>
    <w:p w14:paraId="4B048DAF" w14:textId="06DB145C" w:rsidR="00EA205D"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dostupnosti zelenih površina i javnih otvorenih prostora</w:t>
      </w:r>
    </w:p>
    <w:p w14:paraId="08BC45E6" w14:textId="1DA8BF54" w:rsidR="00EA205D"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prostorne raspodjele i povezanosti elemenata zelene infrastrukture</w:t>
      </w:r>
    </w:p>
    <w:p w14:paraId="52904D7D" w14:textId="6DC0ABF1" w:rsidR="003663B9"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urbanih toplinskih opterećenja i pojave urbanog toplinskog otoka</w:t>
      </w:r>
    </w:p>
    <w:p w14:paraId="39D23B6F" w14:textId="13911FC2" w:rsidR="00EA205D"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procjene klimatske ranjivosti urbanog prostora</w:t>
      </w:r>
    </w:p>
    <w:p w14:paraId="513ED19D" w14:textId="417C1BD6" w:rsidR="00EA205D" w:rsidRDefault="00EA205D" w:rsidP="00CA4F10">
      <w:pPr>
        <w:pStyle w:val="Standard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prirodnih i okolišnih obilježja prostora.</w:t>
      </w:r>
    </w:p>
    <w:p w14:paraId="6BF386A9"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71FC4807"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provedenih analiza prikazani su kroz kartografske, grafičke i tablične prikaze te su korišteni kao podloga za izradu daljnjih analitičkih i strateških poglavlja Strategije.</w:t>
      </w:r>
    </w:p>
    <w:p w14:paraId="1B65DBC3" w14:textId="2AFFA793" w:rsidR="003663B9" w:rsidRDefault="003663B9">
      <w:pPr>
        <w:spacing w:after="0" w:line="264" w:lineRule="auto"/>
        <w:jc w:val="both"/>
        <w:rPr>
          <w:rFonts w:ascii="Segoe UI Light" w:hAnsi="Segoe UI Light" w:cs="Segoe UI Light"/>
          <w:b/>
        </w:rPr>
      </w:pPr>
    </w:p>
    <w:p w14:paraId="2CCC8AD2" w14:textId="4CF2B98D" w:rsidR="0067179B" w:rsidRDefault="0067179B">
      <w:pPr>
        <w:spacing w:after="0" w:line="240" w:lineRule="auto"/>
        <w:rPr>
          <w:rFonts w:ascii="Segoe UI Light" w:hAnsi="Segoe UI Light" w:cs="Segoe UI Light"/>
          <w:b/>
        </w:rPr>
      </w:pPr>
      <w:r>
        <w:rPr>
          <w:rFonts w:ascii="Segoe UI Light" w:hAnsi="Segoe UI Light" w:cs="Segoe UI Light"/>
          <w:b/>
        </w:rPr>
        <w:br w:type="page"/>
      </w:r>
    </w:p>
    <w:p w14:paraId="7B17CE46" w14:textId="4C61FACD" w:rsidR="00EA205D" w:rsidRPr="00CA4F10" w:rsidRDefault="009817D5" w:rsidP="00C05BAC">
      <w:pPr>
        <w:pStyle w:val="Naslov3"/>
        <w:rPr>
          <w:rStyle w:val="Naslov4Char"/>
          <w:i w:val="0"/>
          <w:szCs w:val="26"/>
        </w:rPr>
      </w:pPr>
      <w:bookmarkStart w:id="6" w:name="_Toc225942847"/>
      <w:r w:rsidRPr="00CA4F10">
        <w:rPr>
          <w:rStyle w:val="Naslov4Char"/>
          <w:i w:val="0"/>
          <w:szCs w:val="26"/>
        </w:rPr>
        <w:t xml:space="preserve">1.2.3. </w:t>
      </w:r>
      <w:r w:rsidR="00EA205D" w:rsidRPr="00CA4F10">
        <w:rPr>
          <w:rStyle w:val="Naslov4Char"/>
          <w:i w:val="0"/>
          <w:szCs w:val="26"/>
        </w:rPr>
        <w:t>Participativni proces</w:t>
      </w:r>
      <w:bookmarkEnd w:id="6"/>
    </w:p>
    <w:p w14:paraId="5B51513C"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procesu izrade Strategije primijenjen je participativni pristup kojim se nastojalo uključiti različite skupine dionika u proces planiranja razvoja prostora.</w:t>
      </w:r>
    </w:p>
    <w:p w14:paraId="59A643BC"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Participativni proces uključivao je prikupljanje stavova i prijedloga građana putem online ankete te savjetovanja s relevantnim dionicima. Cilj participativnog procesa bio je utvrditi percepciju građana o kvaliteti postojećih zelenih površina, identificirati potrebe za dodatnim zelenim i javnim prostorima te prikupiti prijedloge za unaprjeđenje sustava zelene infrastrukture i kvalitete urbanog prostora.</w:t>
      </w:r>
    </w:p>
    <w:p w14:paraId="5A817470" w14:textId="3DCC8BF7" w:rsidR="00EA205D"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participativnog procesa korišteni su kao jedan od ulaznih elemenata u definiranju razvojnih potreba i prioriteta te su integrirani u daljnju izradu strateškog okvira Strategije.</w:t>
      </w:r>
    </w:p>
    <w:p w14:paraId="6B224650" w14:textId="77777777" w:rsidR="002E1952" w:rsidRDefault="002E1952"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0AD1285B" w14:textId="0A36E71B" w:rsidR="00EA205D" w:rsidRPr="00CA4F10" w:rsidRDefault="009817D5" w:rsidP="00C05BAC">
      <w:pPr>
        <w:pStyle w:val="Naslov3"/>
        <w:rPr>
          <w:rStyle w:val="Naslov4Char"/>
          <w:i w:val="0"/>
          <w:szCs w:val="26"/>
        </w:rPr>
      </w:pPr>
      <w:bookmarkStart w:id="7" w:name="_Toc225942848"/>
      <w:r w:rsidRPr="00CA4F10">
        <w:rPr>
          <w:rStyle w:val="Naslov4Char"/>
          <w:i w:val="0"/>
          <w:szCs w:val="26"/>
        </w:rPr>
        <w:t xml:space="preserve">1.2.4. </w:t>
      </w:r>
      <w:r w:rsidR="00EA205D" w:rsidRPr="00CA4F10">
        <w:rPr>
          <w:rStyle w:val="Naslov4Char"/>
          <w:i w:val="0"/>
          <w:szCs w:val="26"/>
        </w:rPr>
        <w:t>Metodološki pristup izradi SWOT analize</w:t>
      </w:r>
      <w:bookmarkEnd w:id="7"/>
    </w:p>
    <w:p w14:paraId="1505D459" w14:textId="4EC8177F"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Na temelju provedenih prostornih, okolišnih i društveno-gospodarskih analiza izrađena je SWOT analiza kojom su identificirane ključne snage, slabosti, prilike i prijetnje relevantne za razvoj zelene infrastrukture i primjenu načela kružnog gospodarenja prostorom i zgradama na području Grada.</w:t>
      </w:r>
    </w:p>
    <w:p w14:paraId="1BB01108" w14:textId="77777777" w:rsidR="00EA205D" w:rsidRPr="00BE29B8" w:rsidRDefault="00EA205D" w:rsidP="009817D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SWOT analiza provedena je kao sinteza rezultata analize postojećeg stanja prostora, prostornih i tematskih analiza te prikupljenih podataka iz relevantnih planskih i strateških dokumenata. Identificirane snage i slabosti odnose se na unutarnje karakteristike prostora, infrastrukture i institucionalnih kapaciteta, dok se prilike i prijetnje odnose na šire razvojne, okolišne i društveno-gospodarske čimbenike koji mogu utjecati na razvoj sustava zelene infrastrukture.</w:t>
      </w:r>
    </w:p>
    <w:p w14:paraId="4C8A2A4F" w14:textId="0FFB825A" w:rsidR="00EA205D" w:rsidRDefault="00EA205D" w:rsidP="00EA205D">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SWOT analize poslužili su kao podloga za identifikaciju ključnih razvojnih potreba i potencijala te za definiranje strateških ciljeva i mjera Strategije</w:t>
      </w:r>
      <w:r w:rsidR="000E0830">
        <w:rPr>
          <w:rFonts w:ascii="Segoe UI Light" w:eastAsiaTheme="minorHAnsi" w:hAnsi="Segoe UI Light" w:cs="Segoe UI Light"/>
          <w:sz w:val="22"/>
          <w:szCs w:val="22"/>
          <w:lang w:eastAsia="en-US"/>
        </w:rPr>
        <w:t>.</w:t>
      </w:r>
    </w:p>
    <w:p w14:paraId="3EC474BD" w14:textId="77777777" w:rsidR="000E0830" w:rsidRPr="00787714" w:rsidRDefault="000E0830" w:rsidP="00CA4F10">
      <w:pPr>
        <w:spacing w:after="0"/>
      </w:pPr>
    </w:p>
    <w:p w14:paraId="6B8600B3" w14:textId="4FECBA2B" w:rsidR="00EA205D" w:rsidRPr="00CA4F10" w:rsidRDefault="009817D5" w:rsidP="00C05BAC">
      <w:pPr>
        <w:pStyle w:val="Naslov3"/>
        <w:rPr>
          <w:rStyle w:val="Naslov4Char"/>
          <w:i w:val="0"/>
          <w:szCs w:val="26"/>
        </w:rPr>
      </w:pPr>
      <w:bookmarkStart w:id="8" w:name="_Toc225942849"/>
      <w:r w:rsidRPr="00CA4F10">
        <w:rPr>
          <w:rStyle w:val="Naslov4Char"/>
          <w:i w:val="0"/>
          <w:szCs w:val="26"/>
        </w:rPr>
        <w:t xml:space="preserve">1.2.5. </w:t>
      </w:r>
      <w:r w:rsidR="00EA205D" w:rsidRPr="00CA4F10">
        <w:rPr>
          <w:rStyle w:val="Naslov4Char"/>
          <w:i w:val="0"/>
          <w:szCs w:val="26"/>
        </w:rPr>
        <w:t>Kriteriji prioritizacije mjera i projekata</w:t>
      </w:r>
      <w:bookmarkEnd w:id="8"/>
    </w:p>
    <w:p w14:paraId="0ED5B15E" w14:textId="38D97A2A" w:rsidR="00EA205D" w:rsidRDefault="00EA205D" w:rsidP="00787714">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procesu izrade strateškog okvira posebna je pažnja posvećena utvrđivanju razvojnih prioriteta i odabiru mjera i projekata koji mogu imati najveći učinak na unaprjeđenje kvalitete urbanog prostora i otpornost na klimatske promjene.</w:t>
      </w:r>
    </w:p>
    <w:p w14:paraId="0A306FE8" w14:textId="77777777" w:rsidR="0067179B" w:rsidRPr="00BE29B8" w:rsidRDefault="0067179B" w:rsidP="00787714">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37020AA3" w14:textId="77777777" w:rsidR="00EA205D" w:rsidRPr="00BE29B8" w:rsidRDefault="00EA205D" w:rsidP="00787714">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Prioriteti provedbe Strategije određeni su uzimajući u obzir sljedeće kriterije:</w:t>
      </w:r>
    </w:p>
    <w:p w14:paraId="645EDE7D" w14:textId="5DA51898"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razvoju i povezivanju sustava zelene infrastrukture</w:t>
      </w:r>
    </w:p>
    <w:p w14:paraId="268A41FF" w14:textId="21AD5949"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prilagodbi klimatskim promjenama i smanjenju klimatskih rizika</w:t>
      </w:r>
    </w:p>
    <w:p w14:paraId="21128C49" w14:textId="124705BC"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povećanju dostupnosti zelenih površina i kvalitete života stanovnika</w:t>
      </w:r>
    </w:p>
    <w:p w14:paraId="5F9C8C48" w14:textId="49B3CA53"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očuvanju prirodnih vrijednosti i bioraznolikosti</w:t>
      </w:r>
    </w:p>
    <w:p w14:paraId="13BE961A" w14:textId="1165A181"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usklađenost s prostorn</w:t>
      </w:r>
      <w:r w:rsidR="00FD16BB">
        <w:rPr>
          <w:rFonts w:ascii="Segoe UI Light" w:eastAsiaTheme="minorHAnsi" w:hAnsi="Segoe UI Light" w:cs="Segoe UI Light"/>
          <w:sz w:val="22"/>
          <w:szCs w:val="22"/>
          <w:lang w:eastAsia="en-US"/>
        </w:rPr>
        <w:t>im planovima</w:t>
      </w:r>
      <w:r w:rsidRPr="00BE29B8">
        <w:rPr>
          <w:rFonts w:ascii="Segoe UI Light" w:eastAsiaTheme="minorHAnsi" w:hAnsi="Segoe UI Light" w:cs="Segoe UI Light"/>
          <w:sz w:val="22"/>
          <w:szCs w:val="22"/>
          <w:lang w:eastAsia="en-US"/>
        </w:rPr>
        <w:t xml:space="preserve"> i razvojnim strategijama</w:t>
      </w:r>
    </w:p>
    <w:p w14:paraId="11912529" w14:textId="02F1930E" w:rsidR="00EA205D" w:rsidRDefault="00EA205D" w:rsidP="00CA4F10">
      <w:pPr>
        <w:pStyle w:val="Standard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prostornu, institucionalnu i financijsku provedivost planiranih projekata.</w:t>
      </w:r>
    </w:p>
    <w:p w14:paraId="084B54D7" w14:textId="77777777" w:rsidR="00EA205D" w:rsidRPr="00BE29B8" w:rsidRDefault="00EA205D" w:rsidP="00787714">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p>
    <w:p w14:paraId="4D025F65" w14:textId="77777777" w:rsidR="00EA205D" w:rsidRPr="00BE29B8" w:rsidRDefault="00EA205D" w:rsidP="00007EF5">
      <w:pPr>
        <w:pStyle w:val="Standard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Na temelju navedenih kriterija identificirane su prioritetne mjere i projekti koji čine operativni okvir provedbe Strategije.</w:t>
      </w:r>
    </w:p>
    <w:p w14:paraId="13AEB113" w14:textId="11142280" w:rsidR="00FA4288" w:rsidRPr="00966323" w:rsidRDefault="009706D3" w:rsidP="00165DE0">
      <w:pPr>
        <w:spacing w:after="0" w:line="264" w:lineRule="auto"/>
        <w:jc w:val="both"/>
        <w:rPr>
          <w:rFonts w:ascii="Segoe UI Light" w:hAnsi="Segoe UI Light" w:cs="Segoe UI Light"/>
          <w:b/>
          <w:bCs/>
          <w:i/>
          <w:iCs/>
          <w:strike/>
          <w:color w:val="EE0000"/>
        </w:rPr>
      </w:pPr>
      <w:r>
        <w:br w:type="page"/>
      </w:r>
    </w:p>
    <w:p w14:paraId="141972D6" w14:textId="77777777" w:rsidR="008C7FA5" w:rsidRDefault="009706D3">
      <w:pPr>
        <w:pStyle w:val="Naslov2"/>
        <w:numPr>
          <w:ilvl w:val="1"/>
          <w:numId w:val="2"/>
        </w:numPr>
        <w:spacing w:before="0" w:line="264" w:lineRule="auto"/>
        <w:ind w:left="425" w:hanging="425"/>
        <w:rPr>
          <w:rFonts w:cstheme="majorHAnsi"/>
        </w:rPr>
      </w:pPr>
      <w:bookmarkStart w:id="9" w:name="_Toc137559726"/>
      <w:bookmarkStart w:id="10" w:name="_Toc225942850"/>
      <w:r>
        <w:rPr>
          <w:rFonts w:cstheme="majorHAnsi"/>
        </w:rPr>
        <w:t>NACIONALNI ZAKONODAVNI OKVIR IZRADE STRATEGIJE</w:t>
      </w:r>
      <w:bookmarkEnd w:id="9"/>
      <w:bookmarkEnd w:id="10"/>
      <w:r>
        <w:rPr>
          <w:rFonts w:cstheme="majorHAnsi"/>
        </w:rPr>
        <w:t xml:space="preserve"> </w:t>
      </w:r>
    </w:p>
    <w:p w14:paraId="2F57264E" w14:textId="77777777" w:rsidR="008C7FA5" w:rsidRDefault="008C7FA5">
      <w:pPr>
        <w:spacing w:after="0" w:line="264" w:lineRule="auto"/>
      </w:pPr>
      <w:bookmarkStart w:id="11" w:name="_Hlk223969993"/>
    </w:p>
    <w:p w14:paraId="7CBCA188" w14:textId="77777777" w:rsidR="00165DE0" w:rsidRDefault="00165DE0" w:rsidP="00165DE0">
      <w:pPr>
        <w:spacing w:after="0" w:line="264" w:lineRule="auto"/>
        <w:jc w:val="both"/>
        <w:rPr>
          <w:rFonts w:ascii="Segoe UI Light" w:hAnsi="Segoe UI Light" w:cs="Segoe UI Light"/>
        </w:rPr>
      </w:pPr>
      <w:r w:rsidRPr="00165DE0">
        <w:rPr>
          <w:rFonts w:ascii="Segoe UI Light" w:hAnsi="Segoe UI Light" w:cs="Segoe UI Light"/>
        </w:rPr>
        <w:t>Nacionalni zakonodavni okvir Republike Hrvatske ne obuhvaća jedinstvenu i cjelovitu politiku koja se isključivo bavi razvojem zelene infrastrukture i kružnog gospodarenja prostorom i zgradama. Međutim, navedene teme prepoznate su u nizu zakonskih i strateških dokumenata koji uređuju područje prostornog razvoja, zaštite okoliša, klimatske politike i održivog upravljanja prostorom.</w:t>
      </w:r>
    </w:p>
    <w:p w14:paraId="58D3A8A9" w14:textId="77777777" w:rsidR="00165DE0" w:rsidRPr="00165DE0" w:rsidRDefault="00165DE0" w:rsidP="00705A5F">
      <w:pPr>
        <w:spacing w:after="0" w:line="264" w:lineRule="auto"/>
        <w:jc w:val="both"/>
        <w:rPr>
          <w:rFonts w:ascii="Segoe UI Light" w:hAnsi="Segoe UI Light" w:cs="Segoe UI Light"/>
        </w:rPr>
      </w:pPr>
    </w:p>
    <w:p w14:paraId="6B8DD564" w14:textId="77777777" w:rsidR="00165DE0" w:rsidRPr="00165DE0" w:rsidRDefault="00165DE0" w:rsidP="00705A5F">
      <w:pPr>
        <w:spacing w:after="0" w:line="264" w:lineRule="auto"/>
        <w:jc w:val="both"/>
        <w:rPr>
          <w:rFonts w:ascii="Segoe UI Light" w:hAnsi="Segoe UI Light" w:cs="Segoe UI Light"/>
        </w:rPr>
      </w:pPr>
      <w:r w:rsidRPr="00165DE0">
        <w:rPr>
          <w:rFonts w:ascii="Segoe UI Light" w:hAnsi="Segoe UI Light" w:cs="Segoe UI Light"/>
        </w:rPr>
        <w:t>U dokumentima prostornog planiranja ciljevi i mjere povezani s razvojem zelene infrastrukture i primjenom načela kružnog gospodarenja prostorom i zgradama najčešće se integriraju kroz širi okvir održivog razvoja, zaštite prirode i prilagodbe klimatskim promjenama. Sukladno tome, navedena tema u zakonodavnom i strateškom okviru Republike Hrvatske razmatra se kroz više međusobno povezanih dokumenata, među kojima su posebno značajni:</w:t>
      </w:r>
    </w:p>
    <w:bookmarkEnd w:id="11"/>
    <w:p w14:paraId="016907CC" w14:textId="77777777" w:rsidR="00B8474D" w:rsidRDefault="00B8474D">
      <w:pPr>
        <w:spacing w:after="0" w:line="264" w:lineRule="auto"/>
        <w:jc w:val="both"/>
        <w:rPr>
          <w:rFonts w:ascii="Segoe UI Light" w:hAnsi="Segoe UI Light" w:cs="Segoe UI Light"/>
        </w:rPr>
      </w:pPr>
    </w:p>
    <w:p w14:paraId="5DD6834E" w14:textId="43058062"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gradnji (NN 155/25)</w:t>
      </w:r>
    </w:p>
    <w:p w14:paraId="09782B5E" w14:textId="409C1E6B"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prostornom uređenju (NN, 155/25)</w:t>
      </w:r>
    </w:p>
    <w:p w14:paraId="4047D419" w14:textId="64695893" w:rsidR="00C56076" w:rsidRPr="00C56076" w:rsidRDefault="00C56076" w:rsidP="00C56076">
      <w:pPr>
        <w:numPr>
          <w:ilvl w:val="0"/>
          <w:numId w:val="3"/>
        </w:numPr>
        <w:spacing w:after="0" w:line="264" w:lineRule="auto"/>
        <w:contextualSpacing/>
        <w:jc w:val="both"/>
        <w:rPr>
          <w:rFonts w:ascii="Segoe UI Light" w:hAnsi="Segoe UI Light" w:cs="Segoe UI Light"/>
        </w:rPr>
      </w:pPr>
      <w:r w:rsidRPr="00C56076">
        <w:rPr>
          <w:rFonts w:ascii="Segoe UI Light" w:hAnsi="Segoe UI Light" w:cs="Segoe UI Light"/>
        </w:rPr>
        <w:t xml:space="preserve">Zakon o energetskoj učinkovitosti u zgradarstvu </w:t>
      </w:r>
      <w:r w:rsidR="0093052D">
        <w:rPr>
          <w:rFonts w:ascii="Segoe UI Light" w:hAnsi="Segoe UI Light" w:cs="Segoe UI Light"/>
        </w:rPr>
        <w:t>(</w:t>
      </w:r>
      <w:r w:rsidRPr="00C56076">
        <w:rPr>
          <w:rFonts w:ascii="Segoe UI Light" w:hAnsi="Segoe UI Light" w:cs="Segoe UI Light"/>
        </w:rPr>
        <w:t>NN 155/25</w:t>
      </w:r>
      <w:r w:rsidR="0093052D">
        <w:rPr>
          <w:rFonts w:ascii="Segoe UI Light" w:hAnsi="Segoe UI Light" w:cs="Segoe UI Light"/>
        </w:rPr>
        <w:t>)</w:t>
      </w:r>
    </w:p>
    <w:p w14:paraId="62247B6E" w14:textId="5FE4ACEB"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zaštiti prirode (NN 80/13, 15/18, 14/19, 127/19</w:t>
      </w:r>
      <w:r w:rsidR="00C56076">
        <w:rPr>
          <w:rFonts w:ascii="Segoe UI Light" w:hAnsi="Segoe UI Light" w:cs="Segoe UI Light"/>
        </w:rPr>
        <w:t>, 155/23</w:t>
      </w:r>
      <w:r>
        <w:rPr>
          <w:rFonts w:ascii="Segoe UI Light" w:hAnsi="Segoe UI Light" w:cs="Segoe UI Light"/>
        </w:rPr>
        <w:t>)</w:t>
      </w:r>
    </w:p>
    <w:p w14:paraId="1412A50F" w14:textId="77777777" w:rsidR="00CE2983" w:rsidRPr="00F36D3F" w:rsidRDefault="00CE2983" w:rsidP="00CE2983">
      <w:pPr>
        <w:numPr>
          <w:ilvl w:val="0"/>
          <w:numId w:val="3"/>
        </w:numPr>
        <w:spacing w:after="0" w:line="264" w:lineRule="auto"/>
        <w:contextualSpacing/>
        <w:jc w:val="both"/>
        <w:rPr>
          <w:rFonts w:ascii="Segoe UI Light" w:hAnsi="Segoe UI Light" w:cs="Segoe UI Light"/>
        </w:rPr>
      </w:pPr>
      <w:r w:rsidRPr="00F36D3F">
        <w:rPr>
          <w:rFonts w:ascii="Segoe UI Light" w:hAnsi="Segoe UI Light" w:cs="Segoe UI Light"/>
        </w:rPr>
        <w:t>Zakon o klimatskim promjenama i zaštiti ozonskog sloja (NN 67/25)</w:t>
      </w:r>
    </w:p>
    <w:p w14:paraId="2A52E99F" w14:textId="77777777"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Strategija prilagodbe klimatskim promjenama u Republici Hrvatskoj za razdoblje do 2040. godine s pogledom na 2070. godinu (NN 46/20)</w:t>
      </w:r>
    </w:p>
    <w:p w14:paraId="49D942F1" w14:textId="77777777"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Strategija prostornog razvoja Republike Hrvatske (NN 106/17)</w:t>
      </w:r>
    </w:p>
    <w:p w14:paraId="2EE9EAA6" w14:textId="77777777" w:rsidR="00CE2983" w:rsidRDefault="00CE2983" w:rsidP="00CE2983">
      <w:pPr>
        <w:numPr>
          <w:ilvl w:val="0"/>
          <w:numId w:val="3"/>
        </w:numPr>
        <w:spacing w:after="0" w:line="264" w:lineRule="auto"/>
        <w:contextualSpacing/>
        <w:jc w:val="both"/>
        <w:rPr>
          <w:rFonts w:ascii="Segoe UI Light" w:hAnsi="Segoe UI Light" w:cs="Segoe UI Light"/>
        </w:rPr>
      </w:pPr>
      <w:r w:rsidRPr="00787714">
        <w:rPr>
          <w:rFonts w:ascii="Segoe UI Light" w:hAnsi="Segoe UI Light" w:cs="Segoe UI Light"/>
        </w:rPr>
        <w:t>Nacionalna razvojna strategija Republike Hrvatske do 2030. godine</w:t>
      </w:r>
      <w:r>
        <w:rPr>
          <w:rFonts w:ascii="Segoe UI Light" w:hAnsi="Segoe UI Light" w:cs="Segoe UI Light"/>
        </w:rPr>
        <w:t xml:space="preserve"> (NN13/21)</w:t>
      </w:r>
    </w:p>
    <w:p w14:paraId="5EDBA6A3" w14:textId="77777777" w:rsidR="00CE2983" w:rsidRPr="00E36D0A"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P</w:t>
      </w:r>
      <w:r w:rsidRPr="00787714">
        <w:rPr>
          <w:rFonts w:ascii="Segoe UI Light" w:hAnsi="Segoe UI Light" w:cs="Segoe UI Light"/>
        </w:rPr>
        <w:t>rogram razvoja zelene infrastrukture u urbanim područjima za razdoblje 2021. – 2030</w:t>
      </w:r>
      <w:r>
        <w:rPr>
          <w:rFonts w:ascii="Segoe UI Light" w:hAnsi="Segoe UI Light" w:cs="Segoe UI Light"/>
        </w:rPr>
        <w:t>.</w:t>
      </w:r>
      <w:r w:rsidRPr="00C14EF5">
        <w:rPr>
          <w:rFonts w:ascii="Segoe UI Light" w:hAnsi="Segoe UI Light" w:cs="Segoe UI Light"/>
        </w:rPr>
        <w:t xml:space="preserve"> (NN 147/21)</w:t>
      </w:r>
    </w:p>
    <w:p w14:paraId="2B94AE3B" w14:textId="79D29DDB" w:rsidR="00CE2983" w:rsidRDefault="00CE2983" w:rsidP="00CE2983">
      <w:pPr>
        <w:numPr>
          <w:ilvl w:val="0"/>
          <w:numId w:val="3"/>
        </w:numPr>
        <w:spacing w:after="0" w:line="264" w:lineRule="auto"/>
        <w:contextualSpacing/>
        <w:jc w:val="both"/>
        <w:rPr>
          <w:rFonts w:ascii="Segoe UI Light" w:hAnsi="Segoe UI Light" w:cs="Segoe UI Light"/>
        </w:rPr>
      </w:pPr>
      <w:r w:rsidRPr="00787714">
        <w:rPr>
          <w:rFonts w:ascii="Segoe UI Light" w:hAnsi="Segoe UI Light" w:cs="Segoe UI Light"/>
        </w:rPr>
        <w:t>Program razvoja kružnog gospodarenja prostorom i zgradama za razdoblje 2021. – 2030</w:t>
      </w:r>
      <w:r>
        <w:rPr>
          <w:rFonts w:ascii="Segoe UI Light" w:hAnsi="Segoe UI Light" w:cs="Segoe UI Light"/>
        </w:rPr>
        <w:t>. (</w:t>
      </w:r>
      <w:r w:rsidRPr="00C14EF5">
        <w:rPr>
          <w:rFonts w:ascii="Segoe UI Light" w:hAnsi="Segoe UI Light" w:cs="Segoe UI Light"/>
        </w:rPr>
        <w:t>NN 143/21)</w:t>
      </w:r>
    </w:p>
    <w:p w14:paraId="614CDA31" w14:textId="7D81A586" w:rsidR="00457BB5" w:rsidRDefault="00457BB5"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Nacionalni plan oporavka i otpornosti</w:t>
      </w:r>
      <w:r w:rsidR="00B24267">
        <w:rPr>
          <w:rFonts w:ascii="Segoe UI Light" w:hAnsi="Segoe UI Light" w:cs="Segoe UI Light"/>
        </w:rPr>
        <w:t xml:space="preserve"> 2021.-2026.</w:t>
      </w:r>
    </w:p>
    <w:p w14:paraId="01ECE04F" w14:textId="10F98269"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Program Konkurentnost i kohezija 2021.-202</w:t>
      </w:r>
      <w:r>
        <w:rPr>
          <w:rFonts w:ascii="Segoe UI Light" w:hAnsi="Segoe UI Light" w:cs="Segoe UI Light"/>
        </w:rPr>
        <w:t>7.</w:t>
      </w:r>
      <w:r w:rsidR="00457BB5">
        <w:rPr>
          <w:rFonts w:ascii="Segoe UI Light" w:hAnsi="Segoe UI Light" w:cs="Segoe UI Light"/>
        </w:rPr>
        <w:t>(odobrena verzija)</w:t>
      </w:r>
    </w:p>
    <w:p w14:paraId="7765E620" w14:textId="7FCA61FF"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Integrirani teritorijalni program 2021. - 2027.</w:t>
      </w:r>
      <w:r w:rsidR="00457BB5">
        <w:rPr>
          <w:rFonts w:ascii="Segoe UI Light" w:hAnsi="Segoe UI Light" w:cs="Segoe UI Light"/>
        </w:rPr>
        <w:t>(odobrena verzija)</w:t>
      </w:r>
    </w:p>
    <w:p w14:paraId="1B3A5902" w14:textId="77777777"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Program Ujedinjenih naroda za održivi razvoj 2030 (Program 2030) SDG 11 – Održivi gradovi i zajednice</w:t>
      </w:r>
    </w:p>
    <w:p w14:paraId="28756431" w14:textId="1ADCC025" w:rsidR="00CE2983" w:rsidRDefault="00CE2983" w:rsidP="00CE2983">
      <w:pPr>
        <w:numPr>
          <w:ilvl w:val="0"/>
          <w:numId w:val="3"/>
        </w:numPr>
        <w:spacing w:after="0" w:line="264" w:lineRule="auto"/>
        <w:contextualSpacing/>
        <w:jc w:val="both"/>
        <w:rPr>
          <w:rFonts w:ascii="Segoe UI Light" w:hAnsi="Segoe UI Light" w:cs="Segoe UI Light"/>
        </w:rPr>
      </w:pPr>
      <w:r w:rsidRPr="00FF500B">
        <w:rPr>
          <w:rFonts w:ascii="Segoe UI Light" w:hAnsi="Segoe UI Light" w:cs="Segoe UI Light"/>
        </w:rPr>
        <w:t>Uredba (EU) 2024/1991 Europskog parlamenta i Vijeća od 24. lipnja 2024. o obnovi prirode i izmjeni Uredbe (EU) 2022/86</w:t>
      </w:r>
      <w:r>
        <w:rPr>
          <w:rFonts w:ascii="Segoe UI Light" w:hAnsi="Segoe UI Light" w:cs="Segoe UI Light"/>
        </w:rPr>
        <w:t>9</w:t>
      </w:r>
    </w:p>
    <w:p w14:paraId="62963FBD" w14:textId="77777777" w:rsidR="00332949" w:rsidRDefault="00332949" w:rsidP="00E36D0A">
      <w:pPr>
        <w:spacing w:after="0" w:line="264" w:lineRule="auto"/>
        <w:contextualSpacing/>
        <w:jc w:val="both"/>
        <w:rPr>
          <w:rFonts w:ascii="Segoe UI Light" w:hAnsi="Segoe UI Light" w:cs="Segoe UI Light"/>
        </w:rPr>
      </w:pPr>
    </w:p>
    <w:p w14:paraId="11AB72E4" w14:textId="1B736080" w:rsidR="003817EA" w:rsidRDefault="00E36D0A" w:rsidP="00787714">
      <w:pPr>
        <w:spacing w:after="0" w:line="264" w:lineRule="auto"/>
        <w:contextualSpacing/>
        <w:jc w:val="both"/>
        <w:rPr>
          <w:rFonts w:ascii="Segoe UI Light" w:hAnsi="Segoe UI Light" w:cs="Segoe UI Light"/>
        </w:rPr>
      </w:pPr>
      <w:r w:rsidRPr="00787714">
        <w:rPr>
          <w:rFonts w:ascii="Segoe UI Light" w:hAnsi="Segoe UI Light" w:cs="Segoe UI Light"/>
        </w:rPr>
        <w:t>Navedeni dokumenti predstavljaju temeljni zakonodavni</w:t>
      </w:r>
      <w:r w:rsidR="00110B79">
        <w:rPr>
          <w:rFonts w:ascii="Segoe UI Light" w:hAnsi="Segoe UI Light" w:cs="Segoe UI Light"/>
        </w:rPr>
        <w:t xml:space="preserve">, </w:t>
      </w:r>
      <w:r w:rsidRPr="00787714">
        <w:rPr>
          <w:rFonts w:ascii="Segoe UI Light" w:hAnsi="Segoe UI Light" w:cs="Segoe UI Light"/>
        </w:rPr>
        <w:t xml:space="preserve">strateški </w:t>
      </w:r>
      <w:r w:rsidR="00110B79">
        <w:rPr>
          <w:rFonts w:ascii="Segoe UI Light" w:hAnsi="Segoe UI Light" w:cs="Segoe UI Light"/>
        </w:rPr>
        <w:t xml:space="preserve">i financijski </w:t>
      </w:r>
      <w:r w:rsidRPr="00787714">
        <w:rPr>
          <w:rFonts w:ascii="Segoe UI Light" w:hAnsi="Segoe UI Light" w:cs="Segoe UI Light"/>
        </w:rPr>
        <w:t>okvir za planiranje razvoja zelene infrastrukture, održivo upravljanje prostorom te primjenu načela kružnog gospodarstva u sektoru zgradarstva i prostornog razvoja.</w:t>
      </w:r>
    </w:p>
    <w:p w14:paraId="4897DCDE" w14:textId="77777777" w:rsidR="003817EA" w:rsidRDefault="003817EA">
      <w:pPr>
        <w:spacing w:after="0" w:line="240" w:lineRule="auto"/>
        <w:rPr>
          <w:rFonts w:ascii="Segoe UI Light" w:hAnsi="Segoe UI Light" w:cs="Segoe UI Light"/>
        </w:rPr>
      </w:pPr>
      <w:r>
        <w:rPr>
          <w:rFonts w:ascii="Segoe UI Light" w:hAnsi="Segoe UI Light" w:cs="Segoe UI Light"/>
        </w:rPr>
        <w:br w:type="page"/>
      </w:r>
    </w:p>
    <w:p w14:paraId="165BE4D2" w14:textId="4C7C34EF" w:rsidR="008C7FA5" w:rsidRPr="00CA4F10" w:rsidRDefault="002D04EC" w:rsidP="00C05BAC">
      <w:pPr>
        <w:pStyle w:val="Naslov3"/>
        <w:rPr>
          <w:rStyle w:val="Naslov4Char"/>
          <w:i w:val="0"/>
          <w:szCs w:val="26"/>
        </w:rPr>
      </w:pPr>
      <w:bookmarkStart w:id="12" w:name="_Toc225942851"/>
      <w:r w:rsidRPr="00CA4F10">
        <w:rPr>
          <w:rStyle w:val="Naslov4Char"/>
          <w:i w:val="0"/>
          <w:szCs w:val="26"/>
        </w:rPr>
        <w:t>1.3.</w:t>
      </w:r>
      <w:r w:rsidR="00D44001" w:rsidRPr="00CA4F10">
        <w:rPr>
          <w:rStyle w:val="Naslov4Char"/>
          <w:i w:val="0"/>
          <w:szCs w:val="26"/>
        </w:rPr>
        <w:t>1</w:t>
      </w:r>
      <w:r w:rsidRPr="00CA4F10">
        <w:rPr>
          <w:rStyle w:val="Naslov4Char"/>
          <w:i w:val="0"/>
          <w:szCs w:val="26"/>
        </w:rPr>
        <w:t xml:space="preserve">. </w:t>
      </w:r>
      <w:r w:rsidR="009706D3" w:rsidRPr="00CA4F10">
        <w:rPr>
          <w:rStyle w:val="Naslov4Char"/>
          <w:i w:val="0"/>
          <w:szCs w:val="26"/>
        </w:rPr>
        <w:t>Poveznica s temom zelene infrastrukture</w:t>
      </w:r>
      <w:r w:rsidR="00F34F6B" w:rsidRPr="00CA4F10">
        <w:rPr>
          <w:rStyle w:val="Naslov4Char"/>
          <w:i w:val="0"/>
          <w:szCs w:val="26"/>
        </w:rPr>
        <w:t>.</w:t>
      </w:r>
      <w:bookmarkEnd w:id="12"/>
    </w:p>
    <w:p w14:paraId="09B8B7E3" w14:textId="34260D91" w:rsidR="008C7FA5" w:rsidRDefault="00E36D0A">
      <w:pPr>
        <w:spacing w:after="0" w:line="264" w:lineRule="auto"/>
        <w:jc w:val="both"/>
        <w:rPr>
          <w:rFonts w:ascii="Segoe UI Light" w:hAnsi="Segoe UI Light" w:cs="Segoe UI Light"/>
        </w:rPr>
      </w:pPr>
      <w:r w:rsidRPr="00412988">
        <w:rPr>
          <w:rFonts w:ascii="Segoe UI Light" w:hAnsi="Segoe UI Light" w:cs="Segoe UI Light"/>
          <w:b/>
        </w:rPr>
        <w:t>Zakon o prostornom uređenju</w:t>
      </w:r>
      <w:r w:rsidRPr="007061C1">
        <w:rPr>
          <w:rFonts w:ascii="Segoe UI Light" w:hAnsi="Segoe UI Light" w:cs="Segoe UI Light"/>
        </w:rPr>
        <w:t xml:space="preserve"> prvi put eksplicitno uvodi pojam zelene infrastrukture u izmjenama i dopunama zakona koje su stupile na snagu 2019. godine. Zelena infrastruktura definira se ka</w:t>
      </w:r>
      <w:r>
        <w:rPr>
          <w:rFonts w:ascii="Segoe UI Light" w:hAnsi="Segoe UI Light" w:cs="Segoe UI Light"/>
        </w:rPr>
        <w:t xml:space="preserve">o </w:t>
      </w:r>
      <w:r w:rsidR="009706D3">
        <w:rPr>
          <w:rFonts w:ascii="Segoe UI Light" w:hAnsi="Segoe UI Light" w:cs="Segoe UI Light"/>
        </w:rPr>
        <w:t>„</w:t>
      </w:r>
      <w:r w:rsidR="009706D3">
        <w:rPr>
          <w:rFonts w:ascii="Segoe UI Light" w:hAnsi="Segoe UI Light" w:cs="Segoe UI Light"/>
          <w:i/>
        </w:rPr>
        <w:t>planski osmišljene zelene i vodne površine te druga prostorna rješenja temeljena na prirodi koja se primjenjuju unutar gradova i općina, a kojima se pridonosi očuvanju, poboljšanju i obnavljanju prirode, prirodnih funkcija i procesa radi postizanja ekoloških, gospodarskih i društvenih koristi održivoga razvoja</w:t>
      </w:r>
      <w:r w:rsidR="009706D3">
        <w:rPr>
          <w:rFonts w:ascii="Segoe UI Light" w:hAnsi="Segoe UI Light" w:cs="Segoe UI Light"/>
        </w:rPr>
        <w:t>“.</w:t>
      </w:r>
    </w:p>
    <w:p w14:paraId="0E733F28" w14:textId="77777777" w:rsidR="008C7FA5" w:rsidRDefault="008C7FA5">
      <w:pPr>
        <w:spacing w:after="0" w:line="264" w:lineRule="auto"/>
        <w:jc w:val="both"/>
        <w:rPr>
          <w:rFonts w:ascii="Segoe UI Light" w:hAnsi="Segoe UI Light" w:cs="Segoe UI Light"/>
        </w:rPr>
      </w:pPr>
    </w:p>
    <w:p w14:paraId="7428DB09" w14:textId="6B7F5C08" w:rsidR="00852D99" w:rsidRDefault="00852D99" w:rsidP="00852D99">
      <w:pPr>
        <w:spacing w:after="0" w:line="264" w:lineRule="auto"/>
        <w:jc w:val="both"/>
        <w:rPr>
          <w:rFonts w:ascii="Segoe UI Light" w:hAnsi="Segoe UI Light" w:cs="Segoe UI Light"/>
        </w:rPr>
      </w:pPr>
      <w:r w:rsidRPr="00C6640E">
        <w:rPr>
          <w:rFonts w:ascii="Segoe UI Light" w:hAnsi="Segoe UI Light" w:cs="Segoe UI Light"/>
          <w:b/>
          <w:bCs/>
        </w:rPr>
        <w:t>Zakon o zaštiti prirode</w:t>
      </w:r>
      <w:r w:rsidRPr="00852D99">
        <w:rPr>
          <w:rFonts w:ascii="Segoe UI Light" w:hAnsi="Segoe UI Light" w:cs="Segoe UI Light"/>
        </w:rPr>
        <w:t xml:space="preserve"> također prepoznaje važnost očuvanja i povezivanja krajobraznih sustava. U članku 7. navodi se da se zaštita krajobraza temelji na razvrstavanju krajobraza prema njihovim prirodnim i/ili stvorenim obilježjima te na uspostavi međusobno povezanih i multifunkcionalnih mreža krajobrazne infrastrukture na lokalnoj, regionalnoj i nacionalnoj razini.</w:t>
      </w:r>
    </w:p>
    <w:p w14:paraId="727B7A1A" w14:textId="77777777" w:rsidR="00165DE0" w:rsidRDefault="00165DE0" w:rsidP="00852D99">
      <w:pPr>
        <w:spacing w:after="0" w:line="264" w:lineRule="auto"/>
        <w:jc w:val="both"/>
        <w:rPr>
          <w:rFonts w:ascii="Segoe UI Light" w:hAnsi="Segoe UI Light" w:cs="Segoe UI Light"/>
        </w:rPr>
      </w:pPr>
    </w:p>
    <w:p w14:paraId="39042E29" w14:textId="4032759E" w:rsidR="00FA4288" w:rsidRDefault="00FA4288" w:rsidP="00165DE0">
      <w:pPr>
        <w:spacing w:after="0" w:line="264" w:lineRule="auto"/>
        <w:contextualSpacing/>
        <w:jc w:val="both"/>
        <w:rPr>
          <w:rFonts w:ascii="Segoe UI Light" w:hAnsi="Segoe UI Light" w:cs="Segoe UI Light"/>
        </w:rPr>
      </w:pPr>
      <w:r w:rsidRPr="00FA4288">
        <w:rPr>
          <w:rFonts w:ascii="Segoe UI Light" w:hAnsi="Segoe UI Light" w:cs="Segoe UI Light"/>
          <w:b/>
          <w:bCs/>
        </w:rPr>
        <w:t>Zakon o energetskoj učinkovitosti u zgradarstvu</w:t>
      </w:r>
      <w:r w:rsidRPr="00FA4288">
        <w:rPr>
          <w:rFonts w:ascii="Segoe UI Light" w:hAnsi="Segoe UI Light" w:cs="Segoe UI Light"/>
        </w:rPr>
        <w:t xml:space="preserve"> uređuje mjere za povećanje energetske učinkovitosti zgrada, uključujući obnovu postojećeg fonda i smanjenje potrošnje energije. U kontekstu Strategije doprinosi načelima kružnog gospodarenja kroz poticanje obnove umjesto nove izgradnje te smanjenje ukupnog okolišnog opterećenja.</w:t>
      </w:r>
    </w:p>
    <w:p w14:paraId="130DCF47" w14:textId="77777777" w:rsidR="00165DE0" w:rsidRPr="00FA4288" w:rsidRDefault="00165DE0" w:rsidP="00165DE0">
      <w:pPr>
        <w:spacing w:after="0" w:line="264" w:lineRule="auto"/>
        <w:contextualSpacing/>
        <w:jc w:val="both"/>
        <w:rPr>
          <w:rFonts w:ascii="Segoe UI Light" w:hAnsi="Segoe UI Light" w:cs="Segoe UI Light"/>
        </w:rPr>
      </w:pPr>
    </w:p>
    <w:p w14:paraId="706B9DF4" w14:textId="1C9D9432" w:rsidR="00FA4288" w:rsidRPr="00FA4288" w:rsidRDefault="00FA4288" w:rsidP="00FA4288">
      <w:pPr>
        <w:spacing w:after="0" w:line="264" w:lineRule="auto"/>
        <w:jc w:val="both"/>
        <w:rPr>
          <w:rFonts w:ascii="Segoe UI Light" w:hAnsi="Segoe UI Light" w:cs="Segoe UI Light"/>
        </w:rPr>
      </w:pPr>
      <w:r w:rsidRPr="00FA4288">
        <w:rPr>
          <w:rFonts w:ascii="Segoe UI Light" w:hAnsi="Segoe UI Light" w:cs="Segoe UI Light"/>
          <w:b/>
          <w:bCs/>
        </w:rPr>
        <w:t>Zakon o klimatskim promjenama i zaštiti ozonskog sloja</w:t>
      </w:r>
      <w:r w:rsidRPr="00FA4288">
        <w:rPr>
          <w:rFonts w:ascii="Segoe UI Light" w:hAnsi="Segoe UI Light" w:cs="Segoe UI Light"/>
        </w:rPr>
        <w:t xml:space="preserve"> definira</w:t>
      </w:r>
      <w:r w:rsidR="00165DE0">
        <w:rPr>
          <w:rFonts w:ascii="Segoe UI Light" w:hAnsi="Segoe UI Light" w:cs="Segoe UI Light"/>
        </w:rPr>
        <w:t xml:space="preserve"> </w:t>
      </w:r>
      <w:r w:rsidRPr="00FA4288">
        <w:rPr>
          <w:rFonts w:ascii="Segoe UI Light" w:hAnsi="Segoe UI Light" w:cs="Segoe UI Light"/>
        </w:rPr>
        <w:t>mjere ublažavanja i prilagodbe klimatskim promjenama, uključujući smanjenje emisija i povećanje otpornosti prostora. Njegova primjena povezana je s razvojem zelene infrastrukture kao alata za prilagodbu klimatskim promjenama i jačanje otpornosti urbanih područja.</w:t>
      </w:r>
    </w:p>
    <w:p w14:paraId="2887E547" w14:textId="77777777" w:rsidR="008C7FA5" w:rsidRDefault="008C7FA5">
      <w:pPr>
        <w:tabs>
          <w:tab w:val="left" w:pos="1066"/>
        </w:tabs>
        <w:spacing w:after="0" w:line="264" w:lineRule="auto"/>
        <w:jc w:val="both"/>
        <w:rPr>
          <w:rFonts w:ascii="Segoe UI Light" w:hAnsi="Segoe UI Light" w:cs="Segoe UI Light"/>
        </w:rPr>
      </w:pPr>
    </w:p>
    <w:p w14:paraId="645D0B13" w14:textId="26C0BA84" w:rsidR="00852D99" w:rsidRDefault="00852D99" w:rsidP="00C455B7">
      <w:pPr>
        <w:tabs>
          <w:tab w:val="left" w:pos="1066"/>
        </w:tabs>
        <w:spacing w:after="0" w:line="264" w:lineRule="auto"/>
        <w:jc w:val="both"/>
        <w:rPr>
          <w:rFonts w:ascii="Segoe UI Light" w:hAnsi="Segoe UI Light" w:cs="Segoe UI Light"/>
        </w:rPr>
      </w:pPr>
      <w:r w:rsidRPr="00412988">
        <w:rPr>
          <w:rFonts w:ascii="Segoe UI Light" w:hAnsi="Segoe UI Light" w:cs="Segoe UI Light"/>
          <w:b/>
        </w:rPr>
        <w:t>Program razvoja zelene infrastrukture u urbanim područjima za razdoblje 2021. – 2030</w:t>
      </w:r>
      <w:r w:rsidR="00BB52A8">
        <w:rPr>
          <w:rFonts w:ascii="Segoe UI Light" w:hAnsi="Segoe UI Light" w:cs="Segoe UI Light"/>
        </w:rPr>
        <w:t xml:space="preserve"> </w:t>
      </w:r>
      <w:r w:rsidR="00390286">
        <w:rPr>
          <w:rFonts w:ascii="Segoe UI Light" w:hAnsi="Segoe UI Light" w:cs="Segoe UI Light"/>
        </w:rPr>
        <w:t xml:space="preserve">(u daljnjem tekstu: </w:t>
      </w:r>
      <w:r w:rsidR="00390286" w:rsidRPr="00CA4F10">
        <w:rPr>
          <w:rFonts w:ascii="Segoe UI Light" w:hAnsi="Segoe UI Light" w:cs="Segoe UI Light"/>
        </w:rPr>
        <w:t xml:space="preserve">Program razvoja ZI) </w:t>
      </w:r>
      <w:r w:rsidR="00C455B7" w:rsidRPr="00C455B7">
        <w:rPr>
          <w:rFonts w:ascii="Segoe UI Light" w:hAnsi="Segoe UI Light" w:cs="Segoe UI Light"/>
        </w:rPr>
        <w:t>predstavlja temeljni nacionalni dokument za planiranje i razvoj sustava zelene infrastrukture te služi kao izravna podloga za izradu strategija zelene urbane obnove na lokalnoj razini.</w:t>
      </w:r>
      <w:r w:rsidR="00C455B7">
        <w:rPr>
          <w:rFonts w:ascii="Segoe UI Light" w:hAnsi="Segoe UI Light" w:cs="Segoe UI Light"/>
        </w:rPr>
        <w:t xml:space="preserve"> </w:t>
      </w:r>
      <w:r w:rsidR="00BB52A8">
        <w:rPr>
          <w:rFonts w:ascii="Segoe UI Light" w:hAnsi="Segoe UI Light" w:cs="Segoe UI Light"/>
        </w:rPr>
        <w:t>Dokument</w:t>
      </w:r>
      <w:r w:rsidRPr="00852D99">
        <w:rPr>
          <w:rFonts w:ascii="Segoe UI Light" w:hAnsi="Segoe UI Light" w:cs="Segoe UI Light"/>
        </w:rPr>
        <w:t xml:space="preserve"> prepoznaje razvojne potrebe, potencijale i izazove u prostoru te, na temelju definirane vizije razvoja, utvrđuje ciljeve, prioritete i mjere za razvoj zelene infrastrukture u urbanim područjima Republike Hrvatske.. Krajnji cilj </w:t>
      </w:r>
      <w:r w:rsidR="00BB52A8">
        <w:rPr>
          <w:rFonts w:ascii="Segoe UI Light" w:hAnsi="Segoe UI Light" w:cs="Segoe UI Light"/>
        </w:rPr>
        <w:t xml:space="preserve">programa </w:t>
      </w:r>
      <w:r w:rsidRPr="00852D99">
        <w:rPr>
          <w:rFonts w:ascii="Segoe UI Light" w:hAnsi="Segoe UI Light" w:cs="Segoe UI Light"/>
        </w:rPr>
        <w:t>je uspostava održivih, sigurnih i otpornih gradova i naselja kroz povećanje energetske učinkovitosti zgrada i građevinskih područja, razvoj zelene infrastrukture u zgradarstvu te urbanu preobrazbu i urbanu sanaciju.</w:t>
      </w:r>
    </w:p>
    <w:p w14:paraId="05C6CDFE" w14:textId="77777777" w:rsidR="00D10EA9" w:rsidRDefault="00D10EA9" w:rsidP="00852D99">
      <w:pPr>
        <w:tabs>
          <w:tab w:val="left" w:pos="1066"/>
        </w:tabs>
        <w:spacing w:after="0" w:line="264" w:lineRule="auto"/>
        <w:jc w:val="both"/>
        <w:rPr>
          <w:rFonts w:ascii="Segoe UI Light" w:hAnsi="Segoe UI Light" w:cs="Segoe UI Light"/>
        </w:rPr>
      </w:pPr>
    </w:p>
    <w:p w14:paraId="16276A49" w14:textId="3AA5BDD2" w:rsidR="00BB52A8" w:rsidRDefault="00D10EA9" w:rsidP="00852D99">
      <w:pPr>
        <w:tabs>
          <w:tab w:val="left" w:pos="1066"/>
        </w:tabs>
        <w:spacing w:after="0" w:line="264" w:lineRule="auto"/>
        <w:jc w:val="both"/>
        <w:rPr>
          <w:rFonts w:ascii="Segoe UI Light" w:hAnsi="Segoe UI Light" w:cs="Segoe UI Light"/>
        </w:rPr>
      </w:pPr>
      <w:r w:rsidRPr="003F5665">
        <w:rPr>
          <w:rFonts w:ascii="Segoe UI Light" w:hAnsi="Segoe UI Light" w:cs="Segoe UI Light"/>
          <w:b/>
          <w:bCs/>
        </w:rPr>
        <w:t>Nacionalni plan oporavka i otpornosti 2021. -2026.</w:t>
      </w:r>
      <w:r>
        <w:rPr>
          <w:rFonts w:ascii="Segoe UI Light" w:hAnsi="Segoe UI Light" w:cs="Segoe UI Light"/>
        </w:rPr>
        <w:t xml:space="preserve"> predstavlja</w:t>
      </w:r>
      <w:r w:rsidR="008E3587" w:rsidRPr="008E3587">
        <w:rPr>
          <w:rFonts w:ascii="Segoe UI Light" w:hAnsi="Segoe UI Light" w:cs="Segoe UI Light"/>
        </w:rPr>
        <w:t xml:space="preserve"> </w:t>
      </w:r>
      <w:r w:rsidR="00753859">
        <w:rPr>
          <w:rFonts w:ascii="Segoe UI Light" w:hAnsi="Segoe UI Light" w:cs="Segoe UI Light"/>
        </w:rPr>
        <w:t xml:space="preserve">financijski </w:t>
      </w:r>
      <w:r w:rsidR="008E3587" w:rsidRPr="008E3587">
        <w:rPr>
          <w:rFonts w:ascii="Segoe UI Light" w:hAnsi="Segoe UI Light" w:cs="Segoe UI Light"/>
        </w:rPr>
        <w:t>instrument za provedbu strukturnih reformi te poticanje zelene i digitalne tranzicije gospodarstva.</w:t>
      </w:r>
    </w:p>
    <w:p w14:paraId="59E9A6F9" w14:textId="77777777" w:rsidR="00D10EA9" w:rsidRDefault="00D10EA9" w:rsidP="00852D99">
      <w:pPr>
        <w:tabs>
          <w:tab w:val="left" w:pos="1066"/>
        </w:tabs>
        <w:spacing w:after="0" w:line="264" w:lineRule="auto"/>
        <w:jc w:val="both"/>
        <w:rPr>
          <w:rFonts w:ascii="Segoe UI Light" w:hAnsi="Segoe UI Light" w:cs="Segoe UI Light"/>
        </w:rPr>
      </w:pPr>
    </w:p>
    <w:p w14:paraId="617AC088" w14:textId="6259D3DE" w:rsidR="00165DE0" w:rsidRPr="00705A5F" w:rsidRDefault="00165DE0" w:rsidP="00165DE0">
      <w:pPr>
        <w:tabs>
          <w:tab w:val="left" w:pos="1066"/>
        </w:tabs>
        <w:spacing w:after="0" w:line="264" w:lineRule="auto"/>
        <w:jc w:val="both"/>
        <w:rPr>
          <w:rFonts w:ascii="Segoe UI Light" w:hAnsi="Segoe UI Light" w:cs="Segoe UI Light"/>
          <w:b/>
          <w:bCs/>
        </w:rPr>
      </w:pPr>
      <w:r w:rsidRPr="00165DE0">
        <w:rPr>
          <w:rFonts w:ascii="Segoe UI Light" w:hAnsi="Segoe UI Light" w:cs="Segoe UI Light"/>
          <w:b/>
          <w:bCs/>
        </w:rPr>
        <w:t>Program Konkurentnost i kohezija 2021.–2027</w:t>
      </w:r>
      <w:r>
        <w:rPr>
          <w:rFonts w:ascii="Segoe UI Light" w:hAnsi="Segoe UI Light" w:cs="Segoe UI Light"/>
          <w:b/>
          <w:bCs/>
        </w:rPr>
        <w:t xml:space="preserve">. </w:t>
      </w:r>
      <w:r w:rsidRPr="00165DE0">
        <w:rPr>
          <w:rFonts w:ascii="Segoe UI Light" w:hAnsi="Segoe UI Light" w:cs="Segoe UI Light"/>
        </w:rPr>
        <w:t>predstavlja ključni financijski instrument za ulaganja u održivi razvoj, energetsku učinkovitost i zelenu infrastrukturu. U okviru Strategije važan je kao izvor financiranja projekata urbane obnove, ozelenjavanja i povećanja otpornosti prostora.</w:t>
      </w:r>
    </w:p>
    <w:p w14:paraId="265F9D17" w14:textId="77777777" w:rsidR="00C455B7" w:rsidRDefault="00C455B7" w:rsidP="00165DE0">
      <w:pPr>
        <w:tabs>
          <w:tab w:val="left" w:pos="1066"/>
        </w:tabs>
        <w:spacing w:after="0" w:line="264" w:lineRule="auto"/>
        <w:jc w:val="both"/>
        <w:rPr>
          <w:rFonts w:ascii="Segoe UI Light" w:hAnsi="Segoe UI Light" w:cs="Segoe UI Light"/>
          <w:b/>
          <w:bCs/>
        </w:rPr>
      </w:pPr>
    </w:p>
    <w:p w14:paraId="3D391A31" w14:textId="099EA654" w:rsidR="00165DE0" w:rsidRDefault="00165DE0" w:rsidP="00165DE0">
      <w:pPr>
        <w:tabs>
          <w:tab w:val="left" w:pos="1066"/>
        </w:tabs>
        <w:spacing w:after="0" w:line="264" w:lineRule="auto"/>
        <w:jc w:val="both"/>
        <w:rPr>
          <w:rFonts w:ascii="Segoe UI Light" w:hAnsi="Segoe UI Light" w:cs="Segoe UI Light"/>
        </w:rPr>
      </w:pPr>
      <w:r w:rsidRPr="00165DE0">
        <w:rPr>
          <w:rFonts w:ascii="Segoe UI Light" w:hAnsi="Segoe UI Light" w:cs="Segoe UI Light"/>
          <w:b/>
          <w:bCs/>
        </w:rPr>
        <w:t>Integrirani teritorijalni program 2021.–2027.</w:t>
      </w:r>
      <w:r>
        <w:rPr>
          <w:rFonts w:ascii="Segoe UI Light" w:hAnsi="Segoe UI Light" w:cs="Segoe UI Light"/>
          <w:b/>
          <w:bCs/>
        </w:rPr>
        <w:t xml:space="preserve"> </w:t>
      </w:r>
      <w:r w:rsidRPr="00165DE0">
        <w:rPr>
          <w:rFonts w:ascii="Segoe UI Light" w:hAnsi="Segoe UI Light" w:cs="Segoe UI Light"/>
        </w:rPr>
        <w:t>je usmjeren na integrirani razvoj urbanih područja kroz povezivanje infrastrukturnih, okolišnih i društvenih mjera. Njegova provedba omogućuje financiranje projekata zelene infrastrukture i revitalizacije prostora na lokalnoj razini.</w:t>
      </w:r>
    </w:p>
    <w:p w14:paraId="27804FBB" w14:textId="77777777" w:rsidR="00165DE0" w:rsidRPr="00705A5F" w:rsidRDefault="00165DE0" w:rsidP="00165DE0">
      <w:pPr>
        <w:tabs>
          <w:tab w:val="left" w:pos="1066"/>
        </w:tabs>
        <w:spacing w:after="0" w:line="264" w:lineRule="auto"/>
        <w:jc w:val="both"/>
        <w:rPr>
          <w:rFonts w:ascii="Segoe UI Light" w:hAnsi="Segoe UI Light" w:cs="Segoe UI Light"/>
          <w:b/>
          <w:bCs/>
        </w:rPr>
      </w:pPr>
    </w:p>
    <w:p w14:paraId="52AE9C25" w14:textId="4DADE1B0" w:rsidR="00165DE0" w:rsidRDefault="00165DE0" w:rsidP="00165DE0">
      <w:pPr>
        <w:tabs>
          <w:tab w:val="left" w:pos="1066"/>
        </w:tabs>
        <w:spacing w:after="0" w:line="264" w:lineRule="auto"/>
        <w:jc w:val="both"/>
        <w:rPr>
          <w:rFonts w:ascii="Segoe UI Light" w:hAnsi="Segoe UI Light" w:cs="Segoe UI Light"/>
        </w:rPr>
      </w:pPr>
      <w:r w:rsidRPr="00165DE0">
        <w:rPr>
          <w:rFonts w:ascii="Segoe UI Light" w:hAnsi="Segoe UI Light" w:cs="Segoe UI Light"/>
          <w:b/>
          <w:bCs/>
        </w:rPr>
        <w:t>Program Ujedinjenih naroda za održivi razvoj 2030 (SDG 11 – Održivi gradovi i zajednice)</w:t>
      </w:r>
      <w:r>
        <w:rPr>
          <w:rFonts w:ascii="Segoe UI Light" w:hAnsi="Segoe UI Light" w:cs="Segoe UI Light"/>
          <w:b/>
          <w:bCs/>
        </w:rPr>
        <w:t xml:space="preserve"> sadrži </w:t>
      </w:r>
      <w:r w:rsidRPr="00165DE0">
        <w:rPr>
          <w:rFonts w:ascii="Segoe UI Light" w:hAnsi="Segoe UI Light" w:cs="Segoe UI Light"/>
        </w:rPr>
        <w:t>Cilj 11</w:t>
      </w:r>
      <w:r>
        <w:rPr>
          <w:rFonts w:ascii="Segoe UI Light" w:hAnsi="Segoe UI Light" w:cs="Segoe UI Light"/>
        </w:rPr>
        <w:t xml:space="preserve"> koji je</w:t>
      </w:r>
      <w:r w:rsidRPr="00165DE0">
        <w:rPr>
          <w:rFonts w:ascii="Segoe UI Light" w:hAnsi="Segoe UI Light" w:cs="Segoe UI Light"/>
        </w:rPr>
        <w:t xml:space="preserve"> usmjeren na razvoj uključivih, sigurnih i održivih gradova. U Strategiji se odražava kroz planiranje dostupnih zelenih površina, jačanje otpornosti na klimatske promjene i unapređenje kvalitete života stanovnika.</w:t>
      </w:r>
    </w:p>
    <w:p w14:paraId="63AC45A9" w14:textId="77777777" w:rsidR="00165DE0" w:rsidRDefault="00165DE0" w:rsidP="00165DE0">
      <w:pPr>
        <w:tabs>
          <w:tab w:val="left" w:pos="1066"/>
        </w:tabs>
        <w:spacing w:after="0" w:line="264" w:lineRule="auto"/>
        <w:jc w:val="both"/>
        <w:rPr>
          <w:rFonts w:ascii="Segoe UI Light" w:hAnsi="Segoe UI Light" w:cs="Segoe UI Light"/>
        </w:rPr>
      </w:pPr>
    </w:p>
    <w:p w14:paraId="697D9617" w14:textId="2784F86C" w:rsidR="00165DE0" w:rsidRPr="00705A5F" w:rsidRDefault="00165DE0" w:rsidP="00165DE0">
      <w:pPr>
        <w:tabs>
          <w:tab w:val="left" w:pos="1066"/>
        </w:tabs>
        <w:spacing w:after="0" w:line="264" w:lineRule="auto"/>
        <w:jc w:val="both"/>
        <w:rPr>
          <w:rFonts w:ascii="Segoe UI Light" w:hAnsi="Segoe UI Light" w:cs="Segoe UI Light"/>
          <w:b/>
          <w:bCs/>
        </w:rPr>
      </w:pPr>
      <w:r w:rsidRPr="00165DE0">
        <w:rPr>
          <w:rFonts w:ascii="Segoe UI Light" w:hAnsi="Segoe UI Light" w:cs="Segoe UI Light"/>
          <w:b/>
          <w:bCs/>
        </w:rPr>
        <w:t>Uredba</w:t>
      </w:r>
      <w:r w:rsidR="00B41981">
        <w:rPr>
          <w:rFonts w:ascii="Segoe UI Light" w:hAnsi="Segoe UI Light" w:cs="Segoe UI Light"/>
          <w:b/>
          <w:bCs/>
        </w:rPr>
        <w:t xml:space="preserve"> </w:t>
      </w:r>
      <w:r w:rsidR="00B41981" w:rsidRPr="00C73593">
        <w:rPr>
          <w:rFonts w:ascii="Segoe UI Light" w:hAnsi="Segoe UI Light" w:cs="Segoe UI Light"/>
          <w:b/>
          <w:bCs/>
        </w:rPr>
        <w:t>(EU) 2024/1991 Europskog parlamenta i Vijeća od 24. lipnja 2024. o obnovi prirode i izmjeni Uredbe (EU) 2022/869</w:t>
      </w:r>
      <w:r w:rsidRPr="00165DE0">
        <w:rPr>
          <w:rFonts w:ascii="Segoe UI Light" w:hAnsi="Segoe UI Light" w:cs="Segoe UI Light"/>
        </w:rPr>
        <w:t xml:space="preserve"> propisuje obveze obnove degradiranih ekosustava i jačanja bioraznolikosti na razini Europske unije. U kontekstu Strategije predstavlja važnu podlogu za planiranje obnove prirodnih staništa i razvoj povezane mreže zelene infrastrukture.</w:t>
      </w:r>
    </w:p>
    <w:p w14:paraId="6DC921E0" w14:textId="77777777" w:rsidR="00165DE0" w:rsidRPr="00852D99" w:rsidRDefault="00165DE0" w:rsidP="00852D99">
      <w:pPr>
        <w:tabs>
          <w:tab w:val="left" w:pos="1066"/>
        </w:tabs>
        <w:spacing w:after="0" w:line="264" w:lineRule="auto"/>
        <w:jc w:val="both"/>
        <w:rPr>
          <w:rFonts w:ascii="Segoe UI Light" w:hAnsi="Segoe UI Light" w:cs="Segoe UI Light"/>
        </w:rPr>
      </w:pPr>
    </w:p>
    <w:p w14:paraId="1840CEB3" w14:textId="589243D3" w:rsidR="00C455B7" w:rsidRDefault="00852D99" w:rsidP="00C455B7">
      <w:pPr>
        <w:tabs>
          <w:tab w:val="left" w:pos="1066"/>
        </w:tabs>
        <w:spacing w:after="0" w:line="264" w:lineRule="auto"/>
        <w:jc w:val="both"/>
        <w:rPr>
          <w:rFonts w:ascii="Segoe UI Light" w:hAnsi="Segoe UI Light" w:cs="Segoe UI Light"/>
        </w:rPr>
      </w:pPr>
      <w:r w:rsidRPr="00852D99">
        <w:rPr>
          <w:rFonts w:ascii="Segoe UI Light" w:hAnsi="Segoe UI Light" w:cs="Segoe UI Light"/>
        </w:rPr>
        <w:t xml:space="preserve">Tema zelene infrastrukture prepoznata je i u </w:t>
      </w:r>
      <w:r w:rsidRPr="00412988">
        <w:rPr>
          <w:rFonts w:ascii="Segoe UI Light" w:hAnsi="Segoe UI Light" w:cs="Segoe UI Light"/>
          <w:b/>
        </w:rPr>
        <w:t>Strategiji prilagodbe klimatskim promjenama u Republici Hrvatskoj do 2040. godine s pogledom na 2070. godinu</w:t>
      </w:r>
      <w:r w:rsidR="00C455B7">
        <w:rPr>
          <w:rFonts w:ascii="Segoe UI Light" w:hAnsi="Segoe UI Light" w:cs="Segoe UI Light"/>
        </w:rPr>
        <w:t xml:space="preserve"> koja </w:t>
      </w:r>
      <w:r w:rsidR="00C455B7" w:rsidRPr="00C455B7">
        <w:rPr>
          <w:rFonts w:ascii="Segoe UI Light" w:hAnsi="Segoe UI Light" w:cs="Segoe UI Light"/>
        </w:rPr>
        <w:t>dodatno naglašava potrebu integracije zelene infrastrukture u prostorno planiranje kroz mjere koje uključuju jačanje otpornosti urbanih područja, primjenu prirodnih rješenja i razvoj mreže zelene infrastrukture.</w:t>
      </w:r>
    </w:p>
    <w:p w14:paraId="607EBB55" w14:textId="1B61588A" w:rsidR="00852D99" w:rsidRPr="00852D99" w:rsidRDefault="00852D99" w:rsidP="00C455B7">
      <w:pPr>
        <w:tabs>
          <w:tab w:val="left" w:pos="1066"/>
        </w:tabs>
        <w:spacing w:after="0" w:line="264" w:lineRule="auto"/>
        <w:jc w:val="both"/>
        <w:rPr>
          <w:rFonts w:ascii="Segoe UI Light" w:hAnsi="Segoe UI Light" w:cs="Segoe UI Light"/>
        </w:rPr>
      </w:pPr>
    </w:p>
    <w:p w14:paraId="640A9416" w14:textId="1B89F363" w:rsidR="008C7FA5" w:rsidRDefault="00852D99">
      <w:pPr>
        <w:spacing w:after="0" w:line="264" w:lineRule="auto"/>
        <w:jc w:val="both"/>
        <w:rPr>
          <w:rFonts w:ascii="Segoe UI Light" w:hAnsi="Segoe UI Light" w:cs="Segoe UI Light"/>
          <w:i/>
        </w:rPr>
      </w:pPr>
      <w:r w:rsidRPr="00852D99">
        <w:rPr>
          <w:rFonts w:ascii="Segoe UI Light" w:hAnsi="Segoe UI Light" w:cs="Segoe UI Light"/>
        </w:rPr>
        <w:t>Kroz prostorno planiranje i uređenje moguće je izravno utjecati na prilagodbu klimatskim promjenama kroz strateška, planska i urbanistička rješenja definiranjem i provedbom zelene infrastrukture, pri čemu su istaknute sljedeće mjere:</w:t>
      </w:r>
      <w:r>
        <w:rPr>
          <w:rFonts w:ascii="Segoe UI Light" w:hAnsi="Segoe UI Light" w:cs="Segoe UI Light"/>
        </w:rPr>
        <w:t xml:space="preserve"> </w:t>
      </w:r>
      <w:r w:rsidR="009706D3">
        <w:rPr>
          <w:rFonts w:ascii="Segoe UI Light" w:hAnsi="Segoe UI Light" w:cs="Segoe UI Light"/>
          <w:i/>
        </w:rPr>
        <w:t>P-05 Integriranje rizika od klimatskih promjena pri razvoju sustava navodnjavanja</w:t>
      </w:r>
      <w:r w:rsidR="009706D3">
        <w:rPr>
          <w:rFonts w:ascii="Segoe UI Light" w:hAnsi="Segoe UI Light" w:cs="Segoe UI Light"/>
        </w:rPr>
        <w:t xml:space="preserve">; </w:t>
      </w:r>
      <w:r w:rsidR="009706D3">
        <w:rPr>
          <w:rFonts w:ascii="Segoe UI Light" w:hAnsi="Segoe UI Light" w:cs="Segoe UI Light"/>
          <w:i/>
        </w:rPr>
        <w:t>ŠU-05 Provedba koncepta zelene infrastrukture u svrhu jačanja otpornosti na klimatske promjene u urbanim i ruralnim sredinama</w:t>
      </w:r>
      <w:r w:rsidR="009706D3">
        <w:rPr>
          <w:rFonts w:ascii="Segoe UI Light" w:hAnsi="Segoe UI Light" w:cs="Segoe UI Light"/>
        </w:rPr>
        <w:t xml:space="preserve">; </w:t>
      </w:r>
      <w:r w:rsidR="009706D3">
        <w:rPr>
          <w:rFonts w:ascii="Segoe UI Light" w:hAnsi="Segoe UI Light" w:cs="Segoe UI Light"/>
          <w:i/>
        </w:rPr>
        <w:t>HM-02 Podrška planiranju, izgradnji, rekonstrukciji i dogradnji, sustava za zaštitu od štetnog djelovanja voda i s njima povezanih drugih hidrotehničkih sustava (strukturne mjere) i kontrolirano plavljenih nizinskih prirodnih poplavnih područja kao i ostalih mjera za zaštitu voda uz prioritetnu primjenu pristup davanja prostora rijekama i korištenja prirodnih retencija</w:t>
      </w:r>
      <w:r w:rsidR="009706D3">
        <w:rPr>
          <w:rFonts w:ascii="Segoe UI Light" w:hAnsi="Segoe UI Light" w:cs="Segoe UI Light"/>
        </w:rPr>
        <w:t xml:space="preserve"> i </w:t>
      </w:r>
      <w:r w:rsidR="009706D3">
        <w:rPr>
          <w:rFonts w:ascii="Segoe UI Light" w:hAnsi="Segoe UI Light" w:cs="Segoe UI Light"/>
          <w:i/>
        </w:rPr>
        <w:t>HM-06</w:t>
      </w:r>
      <w:r w:rsidR="009706D3">
        <w:rPr>
          <w:rFonts w:ascii="Segoe UI Light" w:hAnsi="Segoe UI Light" w:cs="Segoe UI Light"/>
        </w:rPr>
        <w:t xml:space="preserve"> </w:t>
      </w:r>
      <w:r w:rsidR="009706D3">
        <w:rPr>
          <w:rFonts w:ascii="Segoe UI Light" w:hAnsi="Segoe UI Light" w:cs="Segoe UI Light"/>
          <w:i/>
        </w:rPr>
        <w:t>Jačanje otpornosti urbanih područja na antropogene pritiske uvjetovane klimatskim promjenama</w:t>
      </w:r>
      <w:r w:rsidR="009706D3">
        <w:rPr>
          <w:rFonts w:ascii="Segoe UI Light" w:hAnsi="Segoe UI Light" w:cs="Segoe UI Light"/>
        </w:rPr>
        <w:t xml:space="preserve">. U općim mjerama u točki 25. Strategija prilagodbe klimatskim promjenama u Republici Hrvatskoj za razdoblje do 2040. godine s pogledom na 2070. godinu navodi se: </w:t>
      </w:r>
      <w:r w:rsidR="009706D3">
        <w:rPr>
          <w:rFonts w:ascii="Segoe UI Light" w:hAnsi="Segoe UI Light" w:cs="Segoe UI Light"/>
          <w:i/>
        </w:rPr>
        <w:t>U postupku prostornog planiranja i uređenja, temeljem podataka i analiza pojedinih sektora vezanih uz temu predlažu se izrade stručnih podloga koje će poslužiti kao podloga za izradu izmjena i dopuna prostornih planova, izraditi planove mreže zelene infrastrukture koji uključuju analizu usluga ekosustava i višestrukih koristi postojeće zelene infrastrukture te prijedlog buduće mreže zelene infrastrukture koja bi bila u funkciji prilagodbe klimatskim promjenama.</w:t>
      </w:r>
    </w:p>
    <w:p w14:paraId="04E00D5A" w14:textId="77777777" w:rsidR="008C7FA5" w:rsidRDefault="008C7FA5">
      <w:pPr>
        <w:spacing w:after="0" w:line="264" w:lineRule="auto"/>
        <w:jc w:val="both"/>
        <w:rPr>
          <w:rFonts w:ascii="Segoe UI Light" w:hAnsi="Segoe UI Light" w:cs="Segoe UI Light"/>
        </w:rPr>
      </w:pPr>
    </w:p>
    <w:p w14:paraId="226CE4C1" w14:textId="35C9AFDB" w:rsidR="008C7FA5" w:rsidRDefault="00852D99">
      <w:pPr>
        <w:autoSpaceDE w:val="0"/>
        <w:autoSpaceDN w:val="0"/>
        <w:adjustRightInd w:val="0"/>
        <w:spacing w:after="0" w:line="264" w:lineRule="auto"/>
        <w:jc w:val="both"/>
        <w:rPr>
          <w:rFonts w:ascii="Segoe UI Light" w:hAnsi="Segoe UI Light" w:cs="Segoe UI Light"/>
        </w:rPr>
      </w:pPr>
      <w:r w:rsidRPr="00412988">
        <w:rPr>
          <w:rFonts w:ascii="Segoe UI Light" w:hAnsi="Segoe UI Light" w:cs="Segoe UI Light"/>
          <w:b/>
        </w:rPr>
        <w:t>Strategija prostornog razvoja Republike Hrvatske</w:t>
      </w:r>
      <w:r w:rsidRPr="00852D99">
        <w:rPr>
          <w:rFonts w:ascii="Segoe UI Light" w:hAnsi="Segoe UI Light" w:cs="Segoe UI Light"/>
        </w:rPr>
        <w:t xml:space="preserve"> potiče da se promišljenim postupcima planiranja, zaštite i uređenja prostora uspostavljaju novi te očuvaju postojeći sustavi urbane zelene infrastrukture. U Strategiji su definirani koncepcija prostornog razvoja te prioriteti i usmjerenja kojima se promiče razvoj zelene infrastrukture u prostoru. Tako se u prioritetu</w:t>
      </w:r>
      <w:r>
        <w:rPr>
          <w:rFonts w:ascii="Segoe UI Light" w:hAnsi="Segoe UI Light" w:cs="Segoe UI Light"/>
        </w:rPr>
        <w:t xml:space="preserve"> </w:t>
      </w:r>
      <w:r w:rsidR="009706D3">
        <w:rPr>
          <w:rFonts w:ascii="Segoe UI Light" w:hAnsi="Segoe UI Light" w:cs="Segoe UI Light"/>
          <w:i/>
        </w:rPr>
        <w:t>4.5. Otpornost na promjene</w:t>
      </w:r>
      <w:r w:rsidR="009706D3">
        <w:rPr>
          <w:rFonts w:ascii="Segoe UI Light" w:hAnsi="Segoe UI Light" w:cs="Segoe UI Light"/>
        </w:rPr>
        <w:t xml:space="preserve">, kroz usmjerenje </w:t>
      </w:r>
      <w:r w:rsidR="009706D3">
        <w:rPr>
          <w:rFonts w:ascii="Segoe UI Light" w:hAnsi="Segoe UI Light" w:cs="Segoe UI Light"/>
          <w:i/>
        </w:rPr>
        <w:t>4.5.2. Jačanje prirodnog kapitala planiranjem razvoja zelene infrastrukture</w:t>
      </w:r>
      <w:r w:rsidR="009706D3">
        <w:rPr>
          <w:rFonts w:ascii="Segoe UI Light" w:hAnsi="Segoe UI Light" w:cs="Segoe UI Light"/>
        </w:rPr>
        <w:t>, navodi da je postupke planiranja razvoja zelene infrastrukture potrebno promicati u postupcima izrade planova svih razina.</w:t>
      </w:r>
    </w:p>
    <w:p w14:paraId="156C3303" w14:textId="77777777" w:rsidR="006D779A" w:rsidRDefault="006D779A">
      <w:pPr>
        <w:autoSpaceDE w:val="0"/>
        <w:autoSpaceDN w:val="0"/>
        <w:adjustRightInd w:val="0"/>
        <w:spacing w:after="0" w:line="264" w:lineRule="auto"/>
        <w:jc w:val="both"/>
        <w:rPr>
          <w:rFonts w:ascii="Calibri" w:hAnsi="Calibri" w:cs="Calibri"/>
        </w:rPr>
      </w:pPr>
    </w:p>
    <w:p w14:paraId="48D33D83" w14:textId="77777777" w:rsidR="00852D99" w:rsidRP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t>Hijerarhijski najviši akt strateškog planiranja u Republici Hrvatskoj</w:t>
      </w:r>
      <w:r w:rsidRPr="006D779A">
        <w:rPr>
          <w:rFonts w:ascii="Segoe UI Light" w:hAnsi="Segoe UI Light" w:cs="Segoe UI Light"/>
        </w:rPr>
        <w:t xml:space="preserve"> je </w:t>
      </w:r>
      <w:r w:rsidRPr="00412988">
        <w:rPr>
          <w:rFonts w:ascii="Segoe UI Light" w:hAnsi="Segoe UI Light" w:cs="Segoe UI Light"/>
          <w:b/>
        </w:rPr>
        <w:t>Nacionalna razvojna strategija Republike Hrvatske do 2030. godine</w:t>
      </w:r>
      <w:r w:rsidRPr="00852D99">
        <w:rPr>
          <w:rFonts w:ascii="Segoe UI Light" w:hAnsi="Segoe UI Light" w:cs="Segoe UI Light"/>
        </w:rPr>
        <w:t>, koja definira četiri (4) razvojna smjera, pri čemu je poseban naglasak stavljen na ciljeve Europskog zelenog plana.</w:t>
      </w:r>
    </w:p>
    <w:p w14:paraId="6AEB991D" w14:textId="77777777" w:rsidR="00852D99" w:rsidRP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t>Nacionalna razvojna strategija Republike Hrvatske do 2030. godine prepoznaje zelenu tranziciju kao jedan od ključnih razvojnih smjerova te naglašava važnost održivog upravljanja prostorom, razvoja zelene infrastrukture i povećanja otpornosti urbanih područja na klimatske promjene.</w:t>
      </w:r>
    </w:p>
    <w:p w14:paraId="6B5DD529" w14:textId="14A299AB" w:rsid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t xml:space="preserve">Strategijom je definirano trinaest (13) strateških ciljeva, pri čemu se u okviru strateškog cilja 8. </w:t>
      </w:r>
      <w:r w:rsidRPr="00412988">
        <w:rPr>
          <w:rFonts w:ascii="Segoe UI Light" w:hAnsi="Segoe UI Light" w:cs="Segoe UI Light"/>
        </w:rPr>
        <w:t>Ekološka i energetska tranzicija za klimatsku neutralnost</w:t>
      </w:r>
      <w:r w:rsidRPr="00852D99">
        <w:rPr>
          <w:rFonts w:ascii="Segoe UI Light" w:hAnsi="Segoe UI Light" w:cs="Segoe UI Light"/>
        </w:rPr>
        <w:t xml:space="preserve"> promiče provedba Programa razvoja zelene infrastrukture u urbanim područjima za razdoblje 2021. – 2030. i Programa razvoja kružnog gospodarenja prostorom i zgradama za razdoblje 2021. – 2030., koje provodi Ministarstvo prostornoga uređenja, graditeljstva i državne imovine.</w:t>
      </w:r>
    </w:p>
    <w:p w14:paraId="3CEDEC6B" w14:textId="77777777" w:rsidR="00332949" w:rsidRDefault="00332949" w:rsidP="00852D99">
      <w:pPr>
        <w:autoSpaceDE w:val="0"/>
        <w:autoSpaceDN w:val="0"/>
        <w:adjustRightInd w:val="0"/>
        <w:spacing w:after="0" w:line="264" w:lineRule="auto"/>
        <w:jc w:val="both"/>
        <w:rPr>
          <w:rFonts w:ascii="Segoe UI Light" w:hAnsi="Segoe UI Light" w:cs="Segoe UI Light"/>
        </w:rPr>
      </w:pPr>
    </w:p>
    <w:p w14:paraId="1525AD80" w14:textId="171A6961" w:rsidR="008C7FA5" w:rsidRPr="00CA4F10" w:rsidRDefault="002D04EC" w:rsidP="00C05BAC">
      <w:pPr>
        <w:pStyle w:val="Naslov3"/>
        <w:rPr>
          <w:rStyle w:val="Naslov4Char"/>
          <w:i w:val="0"/>
          <w:szCs w:val="26"/>
        </w:rPr>
      </w:pPr>
      <w:bookmarkStart w:id="13" w:name="_Toc225942852"/>
      <w:r w:rsidRPr="00CA4F10">
        <w:rPr>
          <w:rStyle w:val="Naslov4Char"/>
          <w:i w:val="0"/>
          <w:szCs w:val="26"/>
        </w:rPr>
        <w:t xml:space="preserve">1.3.2. </w:t>
      </w:r>
      <w:r w:rsidR="009706D3" w:rsidRPr="00CA4F10">
        <w:rPr>
          <w:rStyle w:val="Naslov4Char"/>
          <w:i w:val="0"/>
          <w:szCs w:val="26"/>
        </w:rPr>
        <w:t>Poveznica s temom kružnog gospodarenja prostorom i zgradama</w:t>
      </w:r>
      <w:bookmarkEnd w:id="13"/>
    </w:p>
    <w:p w14:paraId="5AF44ABF" w14:textId="296649C7" w:rsidR="002D04EC" w:rsidRPr="00852D99" w:rsidRDefault="00852D99" w:rsidP="002D04EC">
      <w:pPr>
        <w:spacing w:after="0" w:line="264" w:lineRule="auto"/>
        <w:jc w:val="both"/>
        <w:rPr>
          <w:rFonts w:ascii="Segoe UI Light" w:hAnsi="Segoe UI Light" w:cs="Segoe UI Light"/>
        </w:rPr>
      </w:pPr>
      <w:r w:rsidRPr="00705A5F">
        <w:rPr>
          <w:rFonts w:ascii="Segoe UI Light" w:hAnsi="Segoe UI Light" w:cs="Segoe UI Light"/>
          <w:b/>
        </w:rPr>
        <w:t>Zakon o gradnji</w:t>
      </w:r>
      <w:r w:rsidRPr="00852D99">
        <w:rPr>
          <w:rFonts w:ascii="Segoe UI Light" w:hAnsi="Segoe UI Light" w:cs="Segoe UI Light"/>
        </w:rPr>
        <w:t xml:space="preserve"> </w:t>
      </w:r>
      <w:r w:rsidR="002D04EC" w:rsidRPr="002D04EC">
        <w:rPr>
          <w:rFonts w:ascii="Segoe UI Light" w:hAnsi="Segoe UI Light" w:cs="Segoe UI Light"/>
        </w:rPr>
        <w:t>postavlja temeljna načela održive gradnje, uključujući energetsku učinkovitost, trajnost građevina i mogućnost ponovne uporabe materijala. Poseban naglasak stavljen je na projektiranje i izvođenje građevina na način koji omogućuje racionalno korištenje prirodnih resursa te smanjenje negativnih utjecaja na okoliš tijekom cijelog životnog ciklusa zgrade.</w:t>
      </w:r>
    </w:p>
    <w:p w14:paraId="40299306" w14:textId="77777777" w:rsidR="008C7FA5" w:rsidRDefault="008C7FA5">
      <w:pPr>
        <w:spacing w:after="0" w:line="264" w:lineRule="auto"/>
        <w:jc w:val="both"/>
        <w:rPr>
          <w:rFonts w:ascii="Segoe UI Light" w:hAnsi="Segoe UI Light" w:cs="Segoe UI Light"/>
        </w:rPr>
      </w:pPr>
    </w:p>
    <w:p w14:paraId="15FA2F1D" w14:textId="46941EFA" w:rsidR="008C7FA5" w:rsidRDefault="002D04EC">
      <w:pPr>
        <w:spacing w:after="0" w:line="264" w:lineRule="auto"/>
        <w:jc w:val="both"/>
        <w:rPr>
          <w:rFonts w:ascii="Segoe UI Light" w:hAnsi="Segoe UI Light" w:cs="Segoe UI Light"/>
        </w:rPr>
      </w:pPr>
      <w:r w:rsidRPr="00705A5F">
        <w:rPr>
          <w:rFonts w:ascii="Segoe UI Light" w:hAnsi="Segoe UI Light" w:cs="Segoe UI Light"/>
          <w:b/>
          <w:bCs/>
        </w:rPr>
        <w:t>Zakon o prostornom uređenju</w:t>
      </w:r>
      <w:r>
        <w:rPr>
          <w:rFonts w:ascii="Segoe UI Light" w:hAnsi="Segoe UI Light" w:cs="Segoe UI Light"/>
        </w:rPr>
        <w:t xml:space="preserve"> </w:t>
      </w:r>
      <w:r w:rsidRPr="002D04EC">
        <w:rPr>
          <w:rFonts w:ascii="Segoe UI Light" w:hAnsi="Segoe UI Light" w:cs="Segoe UI Light"/>
        </w:rPr>
        <w:t>prepoznaje kružno gospodarenje prostorom kao jedno od načela održivog razvoja prostora, naglašavajući važnost ponovne uporabe i revitalizacije postojećih građevina i zapuštenih prostora</w:t>
      </w:r>
      <w:r>
        <w:rPr>
          <w:rFonts w:ascii="Segoe UI Light" w:hAnsi="Segoe UI Light" w:cs="Segoe UI Light"/>
        </w:rPr>
        <w:t xml:space="preserve">: </w:t>
      </w:r>
      <w:r w:rsidR="009706D3">
        <w:rPr>
          <w:rFonts w:ascii="Segoe UI Light" w:hAnsi="Segoe UI Light" w:cs="Segoe UI Light"/>
          <w:i/>
        </w:rPr>
        <w:t xml:space="preserve">"Održivi razvitak podržava </w:t>
      </w:r>
      <w:r w:rsidR="00555627">
        <w:rPr>
          <w:rFonts w:ascii="Segoe UI Light" w:hAnsi="Segoe UI Light" w:cs="Segoe UI Light"/>
          <w:i/>
        </w:rPr>
        <w:t xml:space="preserve">se </w:t>
      </w:r>
      <w:r w:rsidR="009706D3">
        <w:rPr>
          <w:rFonts w:ascii="Segoe UI Light" w:hAnsi="Segoe UI Light" w:cs="Segoe UI Light"/>
          <w:i/>
        </w:rPr>
        <w:t>i kružnim gospodarenjem prostorom građevinama</w:t>
      </w:r>
      <w:r w:rsidR="00F51667">
        <w:rPr>
          <w:rFonts w:ascii="Segoe UI Light" w:hAnsi="Segoe UI Light" w:cs="Segoe UI Light"/>
          <w:i/>
        </w:rPr>
        <w:t>, svim prirodnim i stvorenim vrijednostima</w:t>
      </w:r>
      <w:r w:rsidR="009706D3">
        <w:rPr>
          <w:rFonts w:ascii="Segoe UI Light" w:hAnsi="Segoe UI Light" w:cs="Segoe UI Light"/>
          <w:i/>
        </w:rPr>
        <w:t xml:space="preserve"> tako da se očuvaju postojeći resursi uređenjem i revitalizacijom prostora i građevina </w:t>
      </w:r>
      <w:r w:rsidR="005018EB">
        <w:rPr>
          <w:rFonts w:ascii="Segoe UI Light" w:hAnsi="Segoe UI Light" w:cs="Segoe UI Light"/>
          <w:i/>
        </w:rPr>
        <w:t xml:space="preserve">i njihovom ponovnom uporabom </w:t>
      </w:r>
      <w:r w:rsidR="009706D3">
        <w:rPr>
          <w:rFonts w:ascii="Segoe UI Light" w:hAnsi="Segoe UI Light" w:cs="Segoe UI Light"/>
          <w:i/>
        </w:rPr>
        <w:t xml:space="preserve">kako bi se stvorila dodatna </w:t>
      </w:r>
      <w:r w:rsidR="005018EB">
        <w:rPr>
          <w:rFonts w:ascii="Segoe UI Light" w:hAnsi="Segoe UI Light" w:cs="Segoe UI Light"/>
          <w:i/>
        </w:rPr>
        <w:t xml:space="preserve">trajnija  </w:t>
      </w:r>
      <w:r w:rsidR="009706D3">
        <w:rPr>
          <w:rFonts w:ascii="Segoe UI Light" w:hAnsi="Segoe UI Light" w:cs="Segoe UI Light"/>
          <w:i/>
        </w:rPr>
        <w:t>vrijednost i omogućilo učinkovito gospodarenje resursima."</w:t>
      </w:r>
      <w:r w:rsidR="009706D3">
        <w:rPr>
          <w:rFonts w:ascii="Segoe UI Light" w:hAnsi="Segoe UI Light" w:cs="Segoe UI Light"/>
        </w:rPr>
        <w:t xml:space="preserve"> </w:t>
      </w:r>
    </w:p>
    <w:p w14:paraId="39EE2E86" w14:textId="77777777" w:rsidR="008C7FA5" w:rsidRDefault="008C7FA5">
      <w:pPr>
        <w:spacing w:after="0" w:line="264" w:lineRule="auto"/>
        <w:jc w:val="both"/>
        <w:rPr>
          <w:rFonts w:ascii="Segoe UI Light" w:hAnsi="Segoe UI Light" w:cs="Segoe UI Light"/>
        </w:rPr>
      </w:pPr>
    </w:p>
    <w:p w14:paraId="3809E561" w14:textId="7CC7CBB8" w:rsidR="002D04EC" w:rsidRDefault="002D04EC">
      <w:pPr>
        <w:spacing w:after="0" w:line="264" w:lineRule="auto"/>
        <w:jc w:val="both"/>
        <w:rPr>
          <w:rFonts w:ascii="Segoe UI Light" w:hAnsi="Segoe UI Light" w:cs="Segoe UI Light"/>
        </w:rPr>
      </w:pPr>
      <w:r w:rsidRPr="00705A5F">
        <w:rPr>
          <w:rFonts w:ascii="Segoe UI Light" w:hAnsi="Segoe UI Light" w:cs="Segoe UI Light"/>
          <w:b/>
          <w:bCs/>
        </w:rPr>
        <w:t>Zakon o energetskoj učinkovitosti u zgradarstvu</w:t>
      </w:r>
      <w:r w:rsidRPr="002D04EC">
        <w:rPr>
          <w:rFonts w:ascii="Segoe UI Light" w:hAnsi="Segoe UI Light" w:cs="Segoe UI Light"/>
        </w:rPr>
        <w:t xml:space="preserve"> doprinosi provedbi načela kružnosti kroz poticanje obnove postojećeg fonda zgrada, smanjenje potrošnje energije i emisija stakleničkih plinova te povećanje kvalitete boravka u zgradama.</w:t>
      </w:r>
    </w:p>
    <w:p w14:paraId="5D7E660B" w14:textId="77777777" w:rsidR="002D04EC" w:rsidRDefault="002D04EC">
      <w:pPr>
        <w:spacing w:after="0" w:line="264" w:lineRule="auto"/>
        <w:jc w:val="both"/>
        <w:rPr>
          <w:rFonts w:ascii="Segoe UI Light" w:hAnsi="Segoe UI Light" w:cs="Segoe UI Light"/>
        </w:rPr>
      </w:pPr>
    </w:p>
    <w:p w14:paraId="6BB49366" w14:textId="4A16BDA5" w:rsidR="002D04EC" w:rsidRPr="00705A5F" w:rsidRDefault="00852D99" w:rsidP="002D04EC">
      <w:pPr>
        <w:spacing w:after="0" w:line="264" w:lineRule="auto"/>
        <w:jc w:val="both"/>
        <w:rPr>
          <w:rFonts w:ascii="Segoe UI Light" w:hAnsi="Segoe UI Light" w:cs="Segoe UI Light"/>
          <w:bCs/>
        </w:rPr>
      </w:pPr>
      <w:r w:rsidRPr="00412988">
        <w:rPr>
          <w:rFonts w:ascii="Segoe UI Light" w:hAnsi="Segoe UI Light" w:cs="Segoe UI Light"/>
          <w:b/>
        </w:rPr>
        <w:t>Program razvoja kružnog gospodarenja prostorom i zgradama za razdoblje 2021. – 2030</w:t>
      </w:r>
      <w:r w:rsidR="00786F1A">
        <w:rPr>
          <w:rFonts w:ascii="Segoe UI Light" w:hAnsi="Segoe UI Light" w:cs="Segoe UI Light"/>
          <w:b/>
        </w:rPr>
        <w:t xml:space="preserve"> </w:t>
      </w:r>
      <w:r w:rsidR="00390286" w:rsidRPr="00CA4F10">
        <w:rPr>
          <w:rFonts w:ascii="Segoe UI Light" w:hAnsi="Segoe UI Light" w:cs="Segoe UI Light"/>
          <w:bCs/>
        </w:rPr>
        <w:t>(u daljnjem tekstu Program razvoja KG)</w:t>
      </w:r>
      <w:r w:rsidR="00390286">
        <w:rPr>
          <w:rFonts w:ascii="Segoe UI Light" w:hAnsi="Segoe UI Light" w:cs="Segoe UI Light"/>
          <w:bCs/>
        </w:rPr>
        <w:t xml:space="preserve"> </w:t>
      </w:r>
      <w:r w:rsidR="002D04EC" w:rsidRPr="00390286">
        <w:rPr>
          <w:rFonts w:ascii="Segoe UI Light" w:hAnsi="Segoe UI Light" w:cs="Segoe UI Light"/>
          <w:bCs/>
        </w:rPr>
        <w:t>predstavlja sredn</w:t>
      </w:r>
      <w:r w:rsidR="002D04EC" w:rsidRPr="005C22BB">
        <w:rPr>
          <w:rFonts w:ascii="Segoe UI Light" w:hAnsi="Segoe UI Light" w:cs="Segoe UI Light"/>
          <w:bCs/>
        </w:rPr>
        <w:t>joročni akt strateškog planiranja od nacionalnog značaja, koji pobliže definira provedbu</w:t>
      </w:r>
      <w:r w:rsidR="002D04EC" w:rsidRPr="00705A5F">
        <w:rPr>
          <w:rFonts w:ascii="Segoe UI Light" w:hAnsi="Segoe UI Light" w:cs="Segoe UI Light"/>
          <w:bCs/>
        </w:rPr>
        <w:t xml:space="preserve"> strateških ciljeva Nacionalne razvojne strategije Republike Hrvatske do 2030. godine, kao i ostalih višesektorskih i sektorskih strategija. Dokument je izrađen s ciljem razvoja održivih, uključivih i otpornih gradova kroz poticanje mjera kružnosti pri planiranju novih zgrada te definiranje smjernica gradnje u skladu s načelima kružnog gospodarstva.</w:t>
      </w:r>
    </w:p>
    <w:p w14:paraId="09879270" w14:textId="77777777" w:rsidR="002D04EC" w:rsidRPr="00705A5F" w:rsidRDefault="002D04EC" w:rsidP="002D04EC">
      <w:pPr>
        <w:spacing w:after="0" w:line="264" w:lineRule="auto"/>
        <w:jc w:val="both"/>
        <w:rPr>
          <w:rFonts w:ascii="Segoe UI Light" w:hAnsi="Segoe UI Light" w:cs="Segoe UI Light"/>
          <w:bCs/>
        </w:rPr>
      </w:pPr>
      <w:r w:rsidRPr="00705A5F">
        <w:rPr>
          <w:rFonts w:ascii="Segoe UI Light" w:hAnsi="Segoe UI Light" w:cs="Segoe UI Light"/>
          <w:bCs/>
        </w:rPr>
        <w:t>Svrha Programa je pružiti svim dionicima okvir za provedbu kružnog gospodarenja prostorom i zgradama, uz poticanje obnove postojećeg fonda zgrada prema načelima kružnosti, s ciljem produljenja životnog vijeka zgrada, poticanja ponovne uporabe te oporabe građevnog otpada nastalog tijekom obnove.</w:t>
      </w:r>
    </w:p>
    <w:p w14:paraId="31099932" w14:textId="77777777" w:rsidR="002D04EC" w:rsidRPr="00705A5F" w:rsidRDefault="002D04EC" w:rsidP="002D04EC">
      <w:pPr>
        <w:spacing w:after="0" w:line="264" w:lineRule="auto"/>
        <w:jc w:val="both"/>
        <w:rPr>
          <w:rFonts w:ascii="Segoe UI Light" w:hAnsi="Segoe UI Light" w:cs="Segoe UI Light"/>
          <w:bCs/>
        </w:rPr>
      </w:pPr>
      <w:r w:rsidRPr="00705A5F">
        <w:rPr>
          <w:rFonts w:ascii="Segoe UI Light" w:hAnsi="Segoe UI Light" w:cs="Segoe UI Light"/>
          <w:bCs/>
        </w:rPr>
        <w:t>Projekti obuhvaćeni ovom Strategijom usmjereni su na uspostavu ravnoteže u planiranju kroz prioritiziranje projekata od većeg značaja za lokalnu zajednicu, kako bi se njihovom provedbom učinkovito odgovorilo na ključne prostorne i razvojne izazove.</w:t>
      </w:r>
    </w:p>
    <w:p w14:paraId="2F45D3CF" w14:textId="16A0924D" w:rsidR="00786F1A" w:rsidRDefault="00786F1A" w:rsidP="0064629E">
      <w:pPr>
        <w:spacing w:after="0" w:line="264" w:lineRule="auto"/>
        <w:jc w:val="both"/>
        <w:rPr>
          <w:rFonts w:ascii="Segoe UI Light" w:hAnsi="Segoe UI Light" w:cs="Segoe UI Light"/>
        </w:rPr>
      </w:pPr>
    </w:p>
    <w:p w14:paraId="08F5F598" w14:textId="77777777" w:rsidR="002D04EC" w:rsidRPr="002D04EC" w:rsidRDefault="002D04EC" w:rsidP="002D04EC">
      <w:pPr>
        <w:spacing w:after="0" w:line="264" w:lineRule="auto"/>
        <w:jc w:val="both"/>
        <w:rPr>
          <w:rFonts w:ascii="Segoe UI Light" w:hAnsi="Segoe UI Light" w:cs="Segoe UI Light"/>
        </w:rPr>
      </w:pPr>
      <w:r w:rsidRPr="002D04EC">
        <w:rPr>
          <w:rFonts w:ascii="Segoe UI Light" w:hAnsi="Segoe UI Light" w:cs="Segoe UI Light"/>
        </w:rPr>
        <w:t xml:space="preserve">Dodatno, financijski instrumenti poput </w:t>
      </w:r>
      <w:r w:rsidRPr="00705A5F">
        <w:rPr>
          <w:rFonts w:ascii="Segoe UI Light" w:hAnsi="Segoe UI Light" w:cs="Segoe UI Light"/>
          <w:b/>
          <w:bCs/>
        </w:rPr>
        <w:t xml:space="preserve">Programa Konkurentnost i kohezija 2021.–2027. </w:t>
      </w:r>
      <w:r w:rsidRPr="002D04EC">
        <w:rPr>
          <w:rFonts w:ascii="Segoe UI Light" w:hAnsi="Segoe UI Light" w:cs="Segoe UI Light"/>
        </w:rPr>
        <w:t>i</w:t>
      </w:r>
      <w:r w:rsidRPr="00705A5F">
        <w:rPr>
          <w:rFonts w:ascii="Segoe UI Light" w:hAnsi="Segoe UI Light" w:cs="Segoe UI Light"/>
          <w:b/>
          <w:bCs/>
        </w:rPr>
        <w:t xml:space="preserve"> Integriranog teritorijalnog programa 2021.–2027.</w:t>
      </w:r>
      <w:r w:rsidRPr="002D04EC">
        <w:rPr>
          <w:rFonts w:ascii="Segoe UI Light" w:hAnsi="Segoe UI Light" w:cs="Segoe UI Light"/>
        </w:rPr>
        <w:t xml:space="preserve"> omogućuju provedbu projekata energetske obnove, revitalizacije prostora i primjene načela kružnog gospodarstva na lokalnoj razini.</w:t>
      </w:r>
    </w:p>
    <w:p w14:paraId="5EDB837C" w14:textId="77777777" w:rsidR="002D04EC" w:rsidRPr="002D04EC" w:rsidRDefault="002D04EC" w:rsidP="002D04EC">
      <w:pPr>
        <w:spacing w:after="0" w:line="264" w:lineRule="auto"/>
        <w:jc w:val="both"/>
        <w:rPr>
          <w:rFonts w:ascii="Segoe UI Light" w:hAnsi="Segoe UI Light" w:cs="Segoe UI Light"/>
        </w:rPr>
      </w:pPr>
      <w:r w:rsidRPr="002D04EC">
        <w:rPr>
          <w:rFonts w:ascii="Segoe UI Light" w:hAnsi="Segoe UI Light" w:cs="Segoe UI Light"/>
        </w:rPr>
        <w:t>U kontekstu ove Strategije, načela kružnog gospodarenja prostorom i zgradama primjenjuju se kroz prioritiziranje obnove i ponovne uporabe postojećeg prostora, povećanje energetske učinkovitosti zgrada, smanjenje negativnih utjecaja na okoliš te integraciju održivih rješenja u planiranje i upravljanje urbanim prostorom.</w:t>
      </w:r>
    </w:p>
    <w:p w14:paraId="50DDC66C" w14:textId="59BFDC6E" w:rsidR="00852D99" w:rsidRDefault="00852D99" w:rsidP="0064629E">
      <w:pPr>
        <w:spacing w:after="0" w:line="264" w:lineRule="auto"/>
        <w:jc w:val="both"/>
        <w:rPr>
          <w:rFonts w:ascii="Segoe UI Light" w:hAnsi="Segoe UI Light" w:cs="Segoe UI Light"/>
        </w:rPr>
      </w:pPr>
    </w:p>
    <w:p w14:paraId="7BDCBC98" w14:textId="77777777" w:rsidR="008C7FA5" w:rsidRDefault="008C7FA5">
      <w:pPr>
        <w:spacing w:after="0" w:line="264" w:lineRule="auto"/>
        <w:rPr>
          <w:rFonts w:ascii="Segoe UI Light" w:hAnsi="Segoe UI Light" w:cs="Segoe UI Light"/>
        </w:rPr>
      </w:pPr>
    </w:p>
    <w:p w14:paraId="102054F7" w14:textId="77777777" w:rsidR="00086DFD" w:rsidRDefault="009706D3" w:rsidP="00DA5281">
      <w:pPr>
        <w:jc w:val="both"/>
      </w:pPr>
      <w:r>
        <w:br w:type="page"/>
      </w:r>
    </w:p>
    <w:p w14:paraId="0D46F30C" w14:textId="12FE8ECD" w:rsidR="00086DFD" w:rsidRDefault="00086DFD" w:rsidP="00086DFD">
      <w:pPr>
        <w:pStyle w:val="Naslov1"/>
        <w:numPr>
          <w:ilvl w:val="0"/>
          <w:numId w:val="4"/>
        </w:numPr>
        <w:tabs>
          <w:tab w:val="left" w:pos="426"/>
        </w:tabs>
        <w:spacing w:before="0" w:beforeAutospacing="0" w:after="0" w:afterAutospacing="0" w:line="264" w:lineRule="auto"/>
        <w:ind w:left="0" w:firstLine="0"/>
        <w:jc w:val="both"/>
        <w:rPr>
          <w:rFonts w:asciiTheme="majorHAnsi" w:hAnsiTheme="majorHAnsi" w:cstheme="majorHAnsi"/>
          <w:color w:val="2E74B5" w:themeColor="accent1" w:themeShade="BF"/>
          <w:sz w:val="32"/>
          <w:szCs w:val="32"/>
        </w:rPr>
      </w:pPr>
      <w:bookmarkStart w:id="14" w:name="_Toc225942853"/>
      <w:r w:rsidRPr="00086DFD">
        <w:rPr>
          <w:rFonts w:asciiTheme="majorHAnsi" w:hAnsiTheme="majorHAnsi" w:cstheme="majorHAnsi"/>
          <w:color w:val="2E74B5" w:themeColor="accent1" w:themeShade="BF"/>
          <w:sz w:val="32"/>
          <w:szCs w:val="32"/>
        </w:rPr>
        <w:t>POVEZNICE NA PROGRAM RAZVOJA ZELENE INFRASTRUKTURE I PROGRAM RAZVOJA KRUŽNOG GOSPODARENJA PROSTOROM I ZGRADAMA I NACIONALNOG PLANA OPORAVKA I OTPORNOSTI</w:t>
      </w:r>
      <w:bookmarkEnd w:id="14"/>
    </w:p>
    <w:p w14:paraId="74FE8B9D" w14:textId="77777777" w:rsidR="008C7FA5" w:rsidRDefault="008C7FA5" w:rsidP="00086DFD">
      <w:pPr>
        <w:jc w:val="both"/>
      </w:pPr>
    </w:p>
    <w:p w14:paraId="643EEE8F" w14:textId="3D650533" w:rsidR="008C7FA5" w:rsidRDefault="009706D3" w:rsidP="00CA4F10">
      <w:pPr>
        <w:pStyle w:val="Naslov2"/>
        <w:numPr>
          <w:ilvl w:val="1"/>
          <w:numId w:val="4"/>
        </w:numPr>
        <w:spacing w:before="0" w:line="264" w:lineRule="auto"/>
        <w:ind w:left="426" w:hanging="426"/>
        <w:jc w:val="both"/>
        <w:rPr>
          <w:rFonts w:cstheme="majorHAnsi"/>
        </w:rPr>
      </w:pPr>
      <w:bookmarkStart w:id="15" w:name="_Toc137559728"/>
      <w:bookmarkStart w:id="16" w:name="_Toc225942854"/>
      <w:r>
        <w:rPr>
          <w:rFonts w:cstheme="majorHAnsi"/>
        </w:rPr>
        <w:t>USKLA</w:t>
      </w:r>
      <w:r w:rsidR="005F5FB7">
        <w:rPr>
          <w:rFonts w:cstheme="majorHAnsi"/>
        </w:rPr>
        <w:t>ĐENOST STRATEGIJE</w:t>
      </w:r>
      <w:bookmarkEnd w:id="15"/>
      <w:r w:rsidR="005F5FB7">
        <w:rPr>
          <w:rFonts w:cstheme="majorHAnsi"/>
        </w:rPr>
        <w:t xml:space="preserve"> </w:t>
      </w:r>
      <w:r w:rsidR="005F5FB7" w:rsidRPr="00CA4F10">
        <w:rPr>
          <w:rFonts w:cstheme="majorHAnsi"/>
        </w:rPr>
        <w:t>ZELENE URBANE OBNOVE GRADA VELIKE GORICE</w:t>
      </w:r>
      <w:bookmarkEnd w:id="16"/>
      <w:r w:rsidR="005F5FB7">
        <w:rPr>
          <w:rFonts w:ascii="Segoe UI Light" w:hAnsi="Segoe UI Light" w:cs="Segoe UI Light"/>
        </w:rPr>
        <w:t xml:space="preserve"> </w:t>
      </w:r>
    </w:p>
    <w:p w14:paraId="5D52CCC6" w14:textId="77777777" w:rsidR="008C7FA5" w:rsidRDefault="008C7FA5">
      <w:pPr>
        <w:spacing w:after="0" w:line="264" w:lineRule="auto"/>
        <w:jc w:val="both"/>
        <w:rPr>
          <w:rFonts w:ascii="Segoe UI Light" w:hAnsi="Segoe UI Light" w:cs="Segoe UI Light"/>
        </w:rPr>
      </w:pPr>
    </w:p>
    <w:p w14:paraId="4C86A630" w14:textId="63FBCF3A" w:rsidR="008C7FA5" w:rsidRDefault="009706D3">
      <w:pPr>
        <w:spacing w:after="0" w:line="264" w:lineRule="auto"/>
        <w:jc w:val="both"/>
        <w:rPr>
          <w:rFonts w:ascii="Segoe UI Light" w:hAnsi="Segoe UI Light" w:cs="Segoe UI Light"/>
        </w:rPr>
      </w:pPr>
      <w:r>
        <w:rPr>
          <w:rFonts w:ascii="Segoe UI Light" w:hAnsi="Segoe UI Light" w:cs="Segoe UI Light"/>
        </w:rPr>
        <w:t xml:space="preserve">Ključni programi s kojima je Strategija usklađena su: </w:t>
      </w:r>
    </w:p>
    <w:p w14:paraId="64A26C9B" w14:textId="4E636AF5"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Program razvoja zelene infrastrukture u urbanim područjima za razdoblje 2021. do 2030. godine</w:t>
      </w:r>
      <w:r w:rsidR="00D44001">
        <w:rPr>
          <w:rFonts w:ascii="Segoe UI Light" w:hAnsi="Segoe UI Light" w:cs="Segoe UI Light"/>
        </w:rPr>
        <w:t>;</w:t>
      </w:r>
    </w:p>
    <w:p w14:paraId="462D6919" w14:textId="2D6AF739"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Program razvoja kružnog gospodarenja prostorom i zgradama za razdoblje 2021. do 2030</w:t>
      </w:r>
      <w:r w:rsidR="000039E5">
        <w:rPr>
          <w:rFonts w:ascii="Segoe UI Light" w:hAnsi="Segoe UI Light" w:cs="Segoe UI Light"/>
        </w:rPr>
        <w:t>.</w:t>
      </w:r>
      <w:r>
        <w:rPr>
          <w:rFonts w:ascii="Segoe UI Light" w:hAnsi="Segoe UI Light" w:cs="Segoe UI Light"/>
        </w:rPr>
        <w:t xml:space="preserve"> godine;</w:t>
      </w:r>
    </w:p>
    <w:p w14:paraId="5725C869" w14:textId="77777777"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Strateški dokumenti na svjetskoj, europskoj i nacionalnoj razini.</w:t>
      </w:r>
    </w:p>
    <w:p w14:paraId="5F86464D" w14:textId="77777777" w:rsidR="008C7FA5" w:rsidRDefault="008C7FA5">
      <w:pPr>
        <w:spacing w:after="0" w:line="264" w:lineRule="auto"/>
        <w:ind w:left="720"/>
        <w:contextualSpacing/>
        <w:jc w:val="both"/>
        <w:rPr>
          <w:rFonts w:ascii="Segoe UI Light" w:hAnsi="Segoe UI Light" w:cs="Segoe UI Light"/>
        </w:rPr>
      </w:pPr>
    </w:p>
    <w:p w14:paraId="0B034F02" w14:textId="759D76B1" w:rsidR="00780792" w:rsidRDefault="00780792">
      <w:pPr>
        <w:spacing w:after="0" w:line="264" w:lineRule="auto"/>
        <w:jc w:val="both"/>
        <w:rPr>
          <w:rFonts w:ascii="Segoe UI Light" w:hAnsi="Segoe UI Light" w:cs="Segoe UI Light"/>
        </w:rPr>
      </w:pPr>
      <w:r w:rsidRPr="00780792">
        <w:rPr>
          <w:rFonts w:ascii="Segoe UI Light" w:hAnsi="Segoe UI Light" w:cs="Segoe UI Light"/>
        </w:rPr>
        <w:t xml:space="preserve">Strategija doprinosi ciljevima Programa razvoja </w:t>
      </w:r>
      <w:r w:rsidR="003817EA">
        <w:rPr>
          <w:rFonts w:ascii="Segoe UI Light" w:hAnsi="Segoe UI Light" w:cs="Segoe UI Light"/>
        </w:rPr>
        <w:t>ZI</w:t>
      </w:r>
      <w:r w:rsidRPr="00780792">
        <w:rPr>
          <w:rFonts w:ascii="Segoe UI Light" w:hAnsi="Segoe UI Light" w:cs="Segoe UI Light"/>
        </w:rPr>
        <w:t xml:space="preserve"> i ciljevima Programa razvoja </w:t>
      </w:r>
      <w:r w:rsidR="003817EA">
        <w:rPr>
          <w:rFonts w:ascii="Segoe UI Light" w:hAnsi="Segoe UI Light" w:cs="Segoe UI Light"/>
        </w:rPr>
        <w:t>KG</w:t>
      </w:r>
      <w:r w:rsidRPr="00780792">
        <w:rPr>
          <w:rFonts w:ascii="Segoe UI Light" w:hAnsi="Segoe UI Light" w:cs="Segoe UI Light"/>
        </w:rPr>
        <w:t xml:space="preserve"> te cilju reforme C6.1. R5 </w:t>
      </w:r>
      <w:r w:rsidR="00393BE2" w:rsidRPr="00393BE2">
        <w:rPr>
          <w:rFonts w:ascii="Segoe UI Light" w:hAnsi="Segoe UI Light" w:cs="Segoe UI Light"/>
        </w:rPr>
        <w:t>( C7.2. R2 i C7.2. R3)</w:t>
      </w:r>
      <w:r w:rsidR="00393BE2">
        <w:rPr>
          <w:rFonts w:ascii="Segoe UI Light" w:hAnsi="Segoe UI Light" w:cs="Segoe UI Light"/>
        </w:rPr>
        <w:t xml:space="preserve"> </w:t>
      </w:r>
      <w:r w:rsidRPr="00780792">
        <w:rPr>
          <w:rFonts w:ascii="Segoe UI Light" w:hAnsi="Segoe UI Light" w:cs="Segoe UI Light"/>
        </w:rPr>
        <w:t>iz Nacionalnog plana oporavka i otpornosti kroz skup međusobno povezanih aktivnosti i projekata koji su rezultat definiranih srednjoročnih ciljeva razvoja Grada u području zelene infrastrukture i kružnog gospodarenja prostorom i zgradama.</w:t>
      </w:r>
    </w:p>
    <w:p w14:paraId="6D8A2D98" w14:textId="77777777" w:rsidR="008C7FA5" w:rsidRDefault="008C7FA5">
      <w:pPr>
        <w:spacing w:after="0" w:line="264" w:lineRule="auto"/>
        <w:jc w:val="both"/>
      </w:pPr>
    </w:p>
    <w:p w14:paraId="69041807" w14:textId="34DF5682" w:rsidR="008C7FA5" w:rsidRPr="00CA4F10" w:rsidRDefault="009706D3" w:rsidP="00C05BAC">
      <w:pPr>
        <w:pStyle w:val="Naslov3"/>
        <w:rPr>
          <w:rStyle w:val="Naslov4Char"/>
          <w:szCs w:val="26"/>
        </w:rPr>
      </w:pPr>
      <w:bookmarkStart w:id="17" w:name="_Toc225942855"/>
      <w:r w:rsidRPr="00CA4F10">
        <w:rPr>
          <w:rStyle w:val="Naslov4Char"/>
          <w:i w:val="0"/>
          <w:szCs w:val="26"/>
        </w:rPr>
        <w:t xml:space="preserve">2.1.1. </w:t>
      </w:r>
      <w:r w:rsidR="00774884" w:rsidRPr="00CA4F10">
        <w:rPr>
          <w:rStyle w:val="Naslov4Char"/>
          <w:i w:val="0"/>
          <w:szCs w:val="26"/>
        </w:rPr>
        <w:t xml:space="preserve">Poveznica na Program razvoja zelene infrastrukture </w:t>
      </w:r>
      <w:r w:rsidR="00390286" w:rsidRPr="00CA4F10">
        <w:rPr>
          <w:rStyle w:val="Naslov4Char"/>
          <w:i w:val="0"/>
          <w:szCs w:val="26"/>
        </w:rPr>
        <w:t>u urbanim područjima za razdoblje 2021. do 2030. godine</w:t>
      </w:r>
      <w:bookmarkEnd w:id="17"/>
      <w:r w:rsidR="00390286" w:rsidRPr="005C22BB" w:rsidDel="00341FF4">
        <w:rPr>
          <w:rStyle w:val="Naslov4Char"/>
          <w:i w:val="0"/>
          <w:szCs w:val="26"/>
        </w:rPr>
        <w:t xml:space="preserve"> </w:t>
      </w:r>
    </w:p>
    <w:p w14:paraId="2DCC639C" w14:textId="58EFBD11" w:rsidR="00F135D2" w:rsidRDefault="00A61B37" w:rsidP="00F135D2">
      <w:pPr>
        <w:spacing w:after="0" w:line="264" w:lineRule="auto"/>
        <w:jc w:val="both"/>
        <w:rPr>
          <w:rFonts w:ascii="Segoe UI Light" w:hAnsi="Segoe UI Light" w:cs="Segoe UI Light"/>
          <w:shd w:val="clear" w:color="auto" w:fill="FFFFFF"/>
        </w:rPr>
      </w:pPr>
      <w:r w:rsidRPr="00A61B37">
        <w:rPr>
          <w:rFonts w:ascii="Segoe UI Light" w:hAnsi="Segoe UI Light" w:cs="Segoe UI Light"/>
          <w:shd w:val="clear" w:color="auto" w:fill="FFFFFF"/>
        </w:rPr>
        <w:t>Program razvoja</w:t>
      </w:r>
      <w:r w:rsidR="00D77174">
        <w:rPr>
          <w:rFonts w:ascii="Segoe UI Light" w:hAnsi="Segoe UI Light" w:cs="Segoe UI Light"/>
          <w:shd w:val="clear" w:color="auto" w:fill="FFFFFF"/>
        </w:rPr>
        <w:t xml:space="preserve"> ZI</w:t>
      </w:r>
      <w:r w:rsidRPr="00A61B37">
        <w:rPr>
          <w:rFonts w:ascii="Segoe UI Light" w:hAnsi="Segoe UI Light" w:cs="Segoe UI Light"/>
          <w:shd w:val="clear" w:color="auto" w:fill="FFFFFF"/>
        </w:rPr>
        <w:t xml:space="preserve"> pobliže definira provedbu strateških ciljeva Nacionalne razvojne strategije (NRS) Republike Hrvatske do 2030. godine, te multisektorskih i sektorskih strategija.</w:t>
      </w:r>
    </w:p>
    <w:p w14:paraId="336FA9FC" w14:textId="77777777" w:rsidR="00264BB6" w:rsidRDefault="00264BB6" w:rsidP="00F135D2">
      <w:pPr>
        <w:spacing w:after="0" w:line="264" w:lineRule="auto"/>
        <w:jc w:val="both"/>
        <w:rPr>
          <w:rFonts w:ascii="Segoe UI Light" w:hAnsi="Segoe UI Light" w:cs="Segoe UI Light"/>
          <w:shd w:val="clear" w:color="auto" w:fill="FFFFFF"/>
        </w:rPr>
      </w:pPr>
    </w:p>
    <w:p w14:paraId="24D42940" w14:textId="77777777" w:rsidR="00264BB6" w:rsidRPr="00E63C64" w:rsidRDefault="00264BB6" w:rsidP="00264BB6">
      <w:pPr>
        <w:spacing w:after="0" w:line="264" w:lineRule="auto"/>
        <w:jc w:val="both"/>
        <w:rPr>
          <w:rFonts w:ascii="Segoe UI Light" w:hAnsi="Segoe UI Light" w:cs="Segoe UI Light"/>
          <w:shd w:val="clear" w:color="auto" w:fill="FFFFFF"/>
        </w:rPr>
      </w:pPr>
      <w:r w:rsidRPr="00E63C64">
        <w:rPr>
          <w:rFonts w:ascii="Segoe UI Light" w:hAnsi="Segoe UI Light" w:cs="Segoe UI Light"/>
          <w:shd w:val="clear" w:color="auto" w:fill="FFFFFF"/>
        </w:rPr>
        <w:t>Ciljevi razvoja zelene infrastrukture uključuju:</w:t>
      </w:r>
    </w:p>
    <w:p w14:paraId="3BB2BC1F" w14:textId="1BA90967" w:rsidR="00264BB6" w:rsidRDefault="00264BB6" w:rsidP="006E0DE2">
      <w:pPr>
        <w:pStyle w:val="Odlomakpopisa"/>
        <w:numPr>
          <w:ilvl w:val="0"/>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Kvalitetno planiranje i upravljanje razvojem zelene infr</w:t>
      </w:r>
      <w:r w:rsidRPr="00264BB6">
        <w:rPr>
          <w:rFonts w:ascii="Segoe UI Light" w:hAnsi="Segoe UI Light" w:cs="Segoe UI Light"/>
          <w:shd w:val="clear" w:color="auto" w:fill="FFFFFF"/>
        </w:rPr>
        <w:t>astrukture u urbanim područjima</w:t>
      </w:r>
    </w:p>
    <w:p w14:paraId="3EDA7B13" w14:textId="65D6D9F8" w:rsidR="00264BB6" w:rsidRPr="00264BB6" w:rsidRDefault="00264BB6" w:rsidP="006E0DE2">
      <w:pPr>
        <w:pStyle w:val="Odlomakpopisa"/>
        <w:numPr>
          <w:ilvl w:val="1"/>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Strategija će osigurati detaljne smjernice i akcijske planove za izmjene i dopune razvojnih i prostorno planskih dokumenata grada u svrhu omogućavanja provedbe projekata razvoja zelene infrastrukture kroz uspostavu urbanih mreža zelene infrastrukture, ozelenjavanje prometnica, smanjenje toplinskih otoka</w:t>
      </w:r>
      <w:r w:rsidR="00026232">
        <w:rPr>
          <w:rFonts w:ascii="Segoe UI Light" w:hAnsi="Segoe UI Light" w:cs="Segoe UI Light"/>
          <w:shd w:val="clear" w:color="auto" w:fill="FFFFFF"/>
        </w:rPr>
        <w:t xml:space="preserve"> </w:t>
      </w:r>
      <w:r w:rsidR="00025688">
        <w:rPr>
          <w:rFonts w:ascii="Segoe UI Light" w:hAnsi="Segoe UI Light" w:cs="Segoe UI Light"/>
          <w:shd w:val="clear" w:color="auto" w:fill="FFFFFF"/>
        </w:rPr>
        <w:t>te postizanja veće</w:t>
      </w:r>
      <w:r w:rsidR="00026232">
        <w:rPr>
          <w:rFonts w:ascii="Segoe UI Light" w:hAnsi="Segoe UI Light" w:cs="Segoe UI Light"/>
          <w:shd w:val="clear" w:color="auto" w:fill="FFFFFF"/>
        </w:rPr>
        <w:t xml:space="preserve"> otpornosti urbanih područja na posljedice klimatskih promjena</w:t>
      </w:r>
    </w:p>
    <w:p w14:paraId="05CFD828" w14:textId="43081CD1" w:rsidR="00264BB6" w:rsidRDefault="00264BB6" w:rsidP="006E0DE2">
      <w:pPr>
        <w:pStyle w:val="Odlomakpopisa"/>
        <w:numPr>
          <w:ilvl w:val="0"/>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 xml:space="preserve">Unaprjeđenje, širenje, povezivanje i lako dostupna </w:t>
      </w:r>
      <w:r w:rsidR="008D1080">
        <w:rPr>
          <w:rFonts w:ascii="Segoe UI Light" w:hAnsi="Segoe UI Light" w:cs="Segoe UI Light"/>
          <w:shd w:val="clear" w:color="auto" w:fill="FFFFFF"/>
        </w:rPr>
        <w:t>ZI</w:t>
      </w:r>
      <w:r>
        <w:rPr>
          <w:rFonts w:ascii="Segoe UI Light" w:hAnsi="Segoe UI Light" w:cs="Segoe UI Light"/>
          <w:shd w:val="clear" w:color="auto" w:fill="FFFFFF"/>
        </w:rPr>
        <w:t xml:space="preserve"> u urbanim područjima:</w:t>
      </w:r>
    </w:p>
    <w:p w14:paraId="0E178B29" w14:textId="0A0A4FCC" w:rsidR="00264BB6" w:rsidRPr="0025051B" w:rsidRDefault="00264BB6" w:rsidP="006E0DE2">
      <w:pPr>
        <w:pStyle w:val="Odlomakpopisa"/>
        <w:numPr>
          <w:ilvl w:val="1"/>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 xml:space="preserve">Provedbom projekata zelene infrastrukture </w:t>
      </w:r>
      <w:r w:rsidR="00390286">
        <w:rPr>
          <w:rFonts w:ascii="Segoe UI Light" w:hAnsi="Segoe UI Light" w:cs="Segoe UI Light"/>
          <w:shd w:val="clear" w:color="auto" w:fill="FFFFFF"/>
        </w:rPr>
        <w:t>g</w:t>
      </w:r>
      <w:r w:rsidRPr="0025051B">
        <w:rPr>
          <w:rFonts w:ascii="Segoe UI Light" w:hAnsi="Segoe UI Light" w:cs="Segoe UI Light"/>
          <w:shd w:val="clear" w:color="auto" w:fill="FFFFFF"/>
        </w:rPr>
        <w:t>rad</w:t>
      </w:r>
      <w:r w:rsidR="00D0462C">
        <w:rPr>
          <w:rFonts w:ascii="Segoe UI Light" w:hAnsi="Segoe UI Light" w:cs="Segoe UI Light"/>
          <w:shd w:val="clear" w:color="auto" w:fill="FFFFFF"/>
        </w:rPr>
        <w:t xml:space="preserve"> </w:t>
      </w:r>
      <w:r w:rsidRPr="0025051B">
        <w:rPr>
          <w:rFonts w:ascii="Segoe UI Light" w:hAnsi="Segoe UI Light" w:cs="Segoe UI Light"/>
          <w:shd w:val="clear" w:color="auto" w:fill="FFFFFF"/>
        </w:rPr>
        <w:t xml:space="preserve">će formirati nove i povezati postojeće zelene površine kako bi postale lako dostupne svim građanima, potičući tako </w:t>
      </w:r>
      <w:r w:rsidR="00774884">
        <w:rPr>
          <w:rFonts w:ascii="Segoe UI Light" w:hAnsi="Segoe UI Light" w:cs="Segoe UI Light"/>
          <w:shd w:val="clear" w:color="auto" w:fill="FFFFFF"/>
        </w:rPr>
        <w:t>rekreaciju i zdrav način života</w:t>
      </w:r>
    </w:p>
    <w:p w14:paraId="0E538CD9" w14:textId="77777777" w:rsidR="00774884" w:rsidRDefault="00264BB6" w:rsidP="006E0DE2">
      <w:pPr>
        <w:pStyle w:val="Odlomakpopisa"/>
        <w:numPr>
          <w:ilvl w:val="0"/>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Povećanje razine znanja i društvene svijesti o održivom razvoju urbanih područja kroz raz</w:t>
      </w:r>
      <w:r w:rsidR="00774884">
        <w:rPr>
          <w:rFonts w:ascii="Segoe UI Light" w:hAnsi="Segoe UI Light" w:cs="Segoe UI Light"/>
          <w:shd w:val="clear" w:color="auto" w:fill="FFFFFF"/>
        </w:rPr>
        <w:t>voj zelene infrastrukture</w:t>
      </w:r>
    </w:p>
    <w:p w14:paraId="205620DA" w14:textId="3F8938C4" w:rsidR="00264BB6" w:rsidRPr="00412988" w:rsidRDefault="00264BB6" w:rsidP="006E0DE2">
      <w:pPr>
        <w:pStyle w:val="Odlomakpopisa"/>
        <w:numPr>
          <w:ilvl w:val="1"/>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Kroz edukativne programe, radionice i kampanje, strategija će informirati građane o važnosti zelene infrastrukture i potaknuti njihovo uključivanje u proces odlučivanja</w:t>
      </w:r>
    </w:p>
    <w:p w14:paraId="0DBB942E" w14:textId="333DBEFA" w:rsidR="00F135D2" w:rsidRDefault="00F135D2" w:rsidP="00F135D2">
      <w:pPr>
        <w:spacing w:after="0" w:line="264" w:lineRule="auto"/>
        <w:jc w:val="both"/>
        <w:rPr>
          <w:rFonts w:ascii="Segoe UI Light" w:hAnsi="Segoe UI Light" w:cs="Segoe UI Light"/>
          <w:shd w:val="clear" w:color="auto" w:fill="FFFFFF"/>
        </w:rPr>
      </w:pPr>
      <w:r w:rsidRPr="00F135D2">
        <w:rPr>
          <w:rFonts w:ascii="Segoe UI Light" w:hAnsi="Segoe UI Light" w:cs="Segoe UI Light"/>
          <w:shd w:val="clear" w:color="auto" w:fill="FFFFFF"/>
        </w:rPr>
        <w:t xml:space="preserve">Strategija </w:t>
      </w:r>
      <w:r>
        <w:rPr>
          <w:rFonts w:ascii="Segoe UI Light" w:hAnsi="Segoe UI Light" w:cs="Segoe UI Light"/>
          <w:shd w:val="clear" w:color="auto" w:fill="FFFFFF"/>
        </w:rPr>
        <w:t>je</w:t>
      </w:r>
      <w:r w:rsidRPr="00F135D2">
        <w:rPr>
          <w:rFonts w:ascii="Segoe UI Light" w:hAnsi="Segoe UI Light" w:cs="Segoe UI Light"/>
          <w:shd w:val="clear" w:color="auto" w:fill="FFFFFF"/>
        </w:rPr>
        <w:t xml:space="preserve"> usklađena s ciljevima navedenog Programa te kroz analizu postojećeg stanja prostora, definiranje razvojnih potreba i utvrđivanje strateških ciljeva, mjera i projekata doprinosi njihovoj provedbi na lokalnoj razini. Posebno je usklađena s ciljevima koji se odnose na kvalitetno planiranje i upravljanje zelenom infrastrukturom, povećanje dostupnosti i povezanosti zelenih površina te jačanje otpornosti urbanog prostora na klimatske promjene.</w:t>
      </w:r>
    </w:p>
    <w:p w14:paraId="43C6D390" w14:textId="77777777" w:rsidR="008C7FA5" w:rsidRDefault="008C7FA5"/>
    <w:p w14:paraId="3DAF1B85" w14:textId="2B40FB9E" w:rsidR="008C7FA5" w:rsidRPr="00CA4F10" w:rsidRDefault="009706D3" w:rsidP="00C05BAC">
      <w:pPr>
        <w:pStyle w:val="Naslov3"/>
        <w:rPr>
          <w:rStyle w:val="Naslov4Char"/>
          <w:i w:val="0"/>
          <w:szCs w:val="26"/>
        </w:rPr>
      </w:pPr>
      <w:bookmarkStart w:id="18" w:name="_Toc225942856"/>
      <w:r w:rsidRPr="00CA4F10">
        <w:rPr>
          <w:rStyle w:val="Naslov4Char"/>
          <w:i w:val="0"/>
          <w:szCs w:val="26"/>
        </w:rPr>
        <w:t>2.1.2. Program razvoja kružnog gospodarenja prostorom i zgradama</w:t>
      </w:r>
      <w:r w:rsidR="00390286" w:rsidRPr="005C22BB">
        <w:rPr>
          <w:rStyle w:val="Naslov4Char"/>
          <w:i w:val="0"/>
          <w:szCs w:val="26"/>
        </w:rPr>
        <w:t xml:space="preserve"> </w:t>
      </w:r>
      <w:r w:rsidR="00390286" w:rsidRPr="00CA4F10">
        <w:rPr>
          <w:rStyle w:val="Naslov4Char"/>
          <w:i w:val="0"/>
          <w:szCs w:val="26"/>
        </w:rPr>
        <w:t>za razdoblje 2021. do 2030. godine</w:t>
      </w:r>
      <w:bookmarkEnd w:id="18"/>
    </w:p>
    <w:p w14:paraId="339B42DB" w14:textId="09557653" w:rsidR="00757ADE" w:rsidRDefault="00757ADE" w:rsidP="00757ADE">
      <w:pPr>
        <w:spacing w:after="0" w:line="264" w:lineRule="auto"/>
        <w:jc w:val="both"/>
        <w:rPr>
          <w:rFonts w:ascii="Segoe UI Light" w:hAnsi="Segoe UI Light" w:cs="Segoe UI Light"/>
          <w:shd w:val="clear" w:color="auto" w:fill="FFFFFF"/>
        </w:rPr>
      </w:pPr>
      <w:bookmarkStart w:id="19" w:name="_Hlk223973181"/>
      <w:r w:rsidRPr="00757ADE">
        <w:rPr>
          <w:rFonts w:ascii="Segoe UI Light" w:hAnsi="Segoe UI Light" w:cs="Segoe UI Light"/>
          <w:shd w:val="clear" w:color="auto" w:fill="FFFFFF"/>
        </w:rPr>
        <w:t xml:space="preserve">Program razvoja </w:t>
      </w:r>
      <w:r w:rsidR="00D77174">
        <w:rPr>
          <w:rFonts w:ascii="Segoe UI Light" w:hAnsi="Segoe UI Light" w:cs="Segoe UI Light"/>
          <w:shd w:val="clear" w:color="auto" w:fill="FFFFFF"/>
        </w:rPr>
        <w:t>KG</w:t>
      </w:r>
      <w:r w:rsidRPr="00757ADE">
        <w:rPr>
          <w:rFonts w:ascii="Segoe UI Light" w:hAnsi="Segoe UI Light" w:cs="Segoe UI Light"/>
          <w:shd w:val="clear" w:color="auto" w:fill="FFFFFF"/>
        </w:rPr>
        <w:t xml:space="preserve"> predstavlja nacionalni strateško-provedbeni dokument kojim se potiče održivo upravljanje prostorom i zgradama kroz primjenu načela kružnog gospodarstva u sektoru graditeljstva i prostornog razvoja.</w:t>
      </w:r>
    </w:p>
    <w:p w14:paraId="7E4A7B59" w14:textId="77777777" w:rsidR="00757ADE" w:rsidRPr="00757ADE" w:rsidRDefault="00757ADE" w:rsidP="00757ADE">
      <w:pPr>
        <w:spacing w:after="0" w:line="264" w:lineRule="auto"/>
        <w:jc w:val="both"/>
        <w:rPr>
          <w:rFonts w:ascii="Segoe UI Light" w:hAnsi="Segoe UI Light" w:cs="Segoe UI Light"/>
          <w:shd w:val="clear" w:color="auto" w:fill="FFFFFF"/>
        </w:rPr>
      </w:pPr>
    </w:p>
    <w:p w14:paraId="66608E65" w14:textId="77777777"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Program definira sljedeće posebne ciljeve:</w:t>
      </w:r>
    </w:p>
    <w:p w14:paraId="2143936F"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1. Razvoj sustava kružnog gospodarenja prostorom i zgradama</w:t>
      </w:r>
    </w:p>
    <w:p w14:paraId="387BBB87"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2. Kružna obnova nekorištenih prostora i zgrada</w:t>
      </w:r>
    </w:p>
    <w:p w14:paraId="7DD5F857"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3. Visoka razina znanja i društvene svijesti o kružnom gospodarenju prostorom i zgradama</w:t>
      </w:r>
    </w:p>
    <w:p w14:paraId="13F97796" w14:textId="77777777" w:rsidR="00757ADE" w:rsidRDefault="00757ADE" w:rsidP="00757ADE">
      <w:pPr>
        <w:spacing w:after="0" w:line="264" w:lineRule="auto"/>
        <w:jc w:val="both"/>
        <w:rPr>
          <w:rFonts w:ascii="Segoe UI Light" w:hAnsi="Segoe UI Light" w:cs="Segoe UI Light"/>
          <w:shd w:val="clear" w:color="auto" w:fill="FFFFFF"/>
        </w:rPr>
      </w:pPr>
    </w:p>
    <w:p w14:paraId="14A51AB1" w14:textId="26373D93"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 xml:space="preserve">Strategija </w:t>
      </w:r>
      <w:r w:rsidR="00636E54">
        <w:rPr>
          <w:rFonts w:ascii="Segoe UI Light" w:hAnsi="Segoe UI Light" w:cs="Segoe UI Light"/>
          <w:shd w:val="clear" w:color="auto" w:fill="FFFFFF"/>
        </w:rPr>
        <w:t xml:space="preserve">je </w:t>
      </w:r>
      <w:r w:rsidRPr="00757ADE">
        <w:rPr>
          <w:rFonts w:ascii="Segoe UI Light" w:hAnsi="Segoe UI Light" w:cs="Segoe UI Light"/>
          <w:shd w:val="clear" w:color="auto" w:fill="FFFFFF"/>
        </w:rPr>
        <w:t>usklađena s navedenim posebnim ciljevima Programa</w:t>
      </w:r>
      <w:r w:rsidR="00341FF4">
        <w:rPr>
          <w:rFonts w:ascii="Segoe UI Light" w:hAnsi="Segoe UI Light" w:cs="Segoe UI Light"/>
          <w:shd w:val="clear" w:color="auto" w:fill="FFFFFF"/>
        </w:rPr>
        <w:t xml:space="preserve"> </w:t>
      </w:r>
      <w:r w:rsidR="00D77174">
        <w:rPr>
          <w:rFonts w:ascii="Segoe UI Light" w:hAnsi="Segoe UI Light" w:cs="Segoe UI Light"/>
          <w:shd w:val="clear" w:color="auto" w:fill="FFFFFF"/>
        </w:rPr>
        <w:t xml:space="preserve">razvoja </w:t>
      </w:r>
      <w:r w:rsidR="00341FF4">
        <w:rPr>
          <w:rFonts w:ascii="Segoe UI Light" w:hAnsi="Segoe UI Light" w:cs="Segoe UI Light"/>
          <w:shd w:val="clear" w:color="auto" w:fill="FFFFFF"/>
        </w:rPr>
        <w:t>KG</w:t>
      </w:r>
      <w:r w:rsidRPr="00757ADE">
        <w:rPr>
          <w:rFonts w:ascii="Segoe UI Light" w:hAnsi="Segoe UI Light" w:cs="Segoe UI Light"/>
          <w:shd w:val="clear" w:color="auto" w:fill="FFFFFF"/>
        </w:rPr>
        <w:t xml:space="preserve"> na sljedeći način:</w:t>
      </w:r>
    </w:p>
    <w:p w14:paraId="1CFDC029"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1, Strategija predviđa mjere usmjerene na integraciju načela kružnog gospodarenja u planiranje i razvoj prostora, uključujući racionalno korištenje zemljišta, smanjenje širenja građevinskih područja te unaprjeđenje upravljanja postojećim izgrađenim fondom</w:t>
      </w:r>
    </w:p>
    <w:p w14:paraId="4DC19FCA"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2, Strategija uključuje aktivnosti i projekte revitalizacije, prenamjene i energetske obnove postojećih i nedovoljno korištenih prostora i zgrada, čime se produljuje njihov životni vijek i povećava funkcionalnost</w:t>
      </w:r>
    </w:p>
    <w:p w14:paraId="181BD962"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3, Strategija doprinosi kroz podizanje svijesti o održivom korištenju prostora, promicanje održivih rješenja te uključivanje javnosti i dionika u procese planiranja i razvoja</w:t>
      </w:r>
    </w:p>
    <w:p w14:paraId="49512A94" w14:textId="77777777" w:rsidR="00757ADE" w:rsidRDefault="00757ADE" w:rsidP="00757ADE">
      <w:pPr>
        <w:spacing w:after="0" w:line="264" w:lineRule="auto"/>
        <w:jc w:val="both"/>
        <w:rPr>
          <w:rFonts w:ascii="Segoe UI Light" w:hAnsi="Segoe UI Light" w:cs="Segoe UI Light"/>
          <w:shd w:val="clear" w:color="auto" w:fill="FFFFFF"/>
        </w:rPr>
      </w:pPr>
    </w:p>
    <w:p w14:paraId="7F6F45A3" w14:textId="253906CC"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 xml:space="preserve">Na ovaj način Strategija doprinosi provedbi ciljeva Programa </w:t>
      </w:r>
      <w:r w:rsidR="00390286">
        <w:rPr>
          <w:rFonts w:ascii="Segoe UI Light" w:hAnsi="Segoe UI Light" w:cs="Segoe UI Light"/>
          <w:shd w:val="clear" w:color="auto" w:fill="FFFFFF"/>
        </w:rPr>
        <w:t xml:space="preserve">razvoja </w:t>
      </w:r>
      <w:r w:rsidR="00341FF4">
        <w:rPr>
          <w:rFonts w:ascii="Segoe UI Light" w:hAnsi="Segoe UI Light" w:cs="Segoe UI Light"/>
          <w:shd w:val="clear" w:color="auto" w:fill="FFFFFF"/>
        </w:rPr>
        <w:t xml:space="preserve">KG </w:t>
      </w:r>
      <w:r w:rsidRPr="00757ADE">
        <w:rPr>
          <w:rFonts w:ascii="Segoe UI Light" w:hAnsi="Segoe UI Light" w:cs="Segoe UI Light"/>
          <w:shd w:val="clear" w:color="auto" w:fill="FFFFFF"/>
        </w:rPr>
        <w:t>kroz integrirani pristup koji povezuje prostorno planiranje, zaštitu okoliša i održivi razvoj, uz primjenu načela kružnog gospodarenja prostorom i zgradama.</w:t>
      </w:r>
    </w:p>
    <w:bookmarkEnd w:id="19"/>
    <w:p w14:paraId="19AC8D8E" w14:textId="77777777" w:rsidR="008C7FA5" w:rsidRDefault="008C7FA5">
      <w:pPr>
        <w:spacing w:after="0" w:line="264" w:lineRule="auto"/>
        <w:jc w:val="both"/>
        <w:rPr>
          <w:rFonts w:asciiTheme="majorHAnsi" w:eastAsiaTheme="majorEastAsia" w:hAnsiTheme="majorHAnsi" w:cstheme="majorBidi"/>
          <w:color w:val="2E74B5" w:themeColor="accent1" w:themeShade="BF"/>
          <w:sz w:val="26"/>
          <w:szCs w:val="26"/>
        </w:rPr>
      </w:pPr>
    </w:p>
    <w:p w14:paraId="0BBF52A3" w14:textId="13DE98CB" w:rsidR="008C7FA5" w:rsidRPr="00CA4F10" w:rsidRDefault="009706D3" w:rsidP="00C05BAC">
      <w:pPr>
        <w:pStyle w:val="Naslov3"/>
        <w:rPr>
          <w:rStyle w:val="Naslov4Char"/>
          <w:i w:val="0"/>
          <w:szCs w:val="26"/>
        </w:rPr>
      </w:pPr>
      <w:bookmarkStart w:id="20" w:name="_Toc225942857"/>
      <w:r w:rsidRPr="00CA4F10">
        <w:rPr>
          <w:rStyle w:val="Naslov4Char"/>
          <w:i w:val="0"/>
          <w:szCs w:val="26"/>
        </w:rPr>
        <w:t xml:space="preserve">2.1.3. </w:t>
      </w:r>
      <w:r w:rsidR="00E63C64" w:rsidRPr="00CA4F10">
        <w:rPr>
          <w:rStyle w:val="Naslov4Char"/>
          <w:i w:val="0"/>
          <w:szCs w:val="26"/>
        </w:rPr>
        <w:t>Nacionalni plan oporavka i otpornosti</w:t>
      </w:r>
      <w:bookmarkEnd w:id="20"/>
    </w:p>
    <w:p w14:paraId="5532CA08" w14:textId="77777777" w:rsidR="008C7FA5" w:rsidRDefault="008C7FA5" w:rsidP="003B47B9">
      <w:pPr>
        <w:spacing w:after="0" w:line="264" w:lineRule="auto"/>
        <w:jc w:val="both"/>
        <w:rPr>
          <w:rFonts w:ascii="Arial Narrow" w:hAnsi="Arial Narrow"/>
        </w:rPr>
      </w:pPr>
    </w:p>
    <w:p w14:paraId="5489164C" w14:textId="659C285D"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Nacionalni plan oporavka i otpornosti 2021. – 2026. (u daljnjem tekstu: NPOO), u okviru inicijative 6: Obnova zgrada, kroz opći cilj 7 – Povećati integraciju koncepata zelene infrastrukture i kružnog gospodarenja prostorom i zgradama, predviđa provedbu reforme C6.1. R5</w:t>
      </w:r>
      <w:r w:rsidR="0033271C" w:rsidRPr="0033271C">
        <w:rPr>
          <w:rFonts w:ascii="Segoe UI Light" w:hAnsi="Segoe UI Light" w:cs="Segoe UI Light"/>
        </w:rPr>
        <w:t xml:space="preserve"> </w:t>
      </w:r>
      <w:r w:rsidR="0033271C">
        <w:rPr>
          <w:rFonts w:ascii="Segoe UI Light" w:hAnsi="Segoe UI Light" w:cs="Segoe UI Light"/>
        </w:rPr>
        <w:t>(</w:t>
      </w:r>
      <w:r w:rsidR="0033271C" w:rsidRPr="0033271C">
        <w:rPr>
          <w:rFonts w:ascii="Segoe UI Light" w:hAnsi="Segoe UI Light" w:cs="Segoe UI Light"/>
        </w:rPr>
        <w:t xml:space="preserve">C7.2. R2 i C7.2. R3)  </w:t>
      </w:r>
      <w:r w:rsidRPr="0000106D">
        <w:rPr>
          <w:rFonts w:ascii="Segoe UI Light" w:hAnsi="Segoe UI Light" w:cs="Segoe UI Light"/>
        </w:rPr>
        <w:t xml:space="preserve"> – Uvođenje novog modela strategija zelene urbane obnove i provedba pilot projekata razvoja zelene infrastrukture i kružnog gospodarenja prostorom i zgradama.</w:t>
      </w:r>
    </w:p>
    <w:p w14:paraId="5674AF0C" w14:textId="77777777" w:rsidR="00F23193" w:rsidRPr="0000106D" w:rsidRDefault="00F23193" w:rsidP="0000106D">
      <w:pPr>
        <w:spacing w:after="0" w:line="240" w:lineRule="auto"/>
        <w:jc w:val="both"/>
        <w:rPr>
          <w:rFonts w:ascii="Segoe UI Light" w:hAnsi="Segoe UI Light" w:cs="Segoe UI Light"/>
        </w:rPr>
      </w:pPr>
    </w:p>
    <w:p w14:paraId="2A294BC9" w14:textId="3C64ABBB"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Cilj reforme C6.1. R5</w:t>
      </w:r>
      <w:r w:rsidR="0033271C">
        <w:rPr>
          <w:rFonts w:ascii="Segoe UI Light" w:hAnsi="Segoe UI Light" w:cs="Segoe UI Light"/>
        </w:rPr>
        <w:t xml:space="preserve"> (</w:t>
      </w:r>
      <w:r w:rsidRPr="0000106D">
        <w:rPr>
          <w:rFonts w:ascii="Segoe UI Light" w:hAnsi="Segoe UI Light" w:cs="Segoe UI Light"/>
        </w:rPr>
        <w:t xml:space="preserve"> </w:t>
      </w:r>
      <w:r w:rsidR="0033271C" w:rsidRPr="0033271C">
        <w:rPr>
          <w:rFonts w:ascii="Segoe UI Light" w:hAnsi="Segoe UI Light" w:cs="Segoe UI Light"/>
        </w:rPr>
        <w:t xml:space="preserve">C7.2. R2 i C7.2. R3) </w:t>
      </w:r>
      <w:r w:rsidRPr="0000106D">
        <w:rPr>
          <w:rFonts w:ascii="Segoe UI Light" w:hAnsi="Segoe UI Light" w:cs="Segoe UI Light"/>
        </w:rPr>
        <w:t xml:space="preserve">je uspostaviti i razviti okvir za izradu i provedbu </w:t>
      </w:r>
      <w:r w:rsidR="00D0462C">
        <w:rPr>
          <w:rFonts w:ascii="Segoe UI Light" w:hAnsi="Segoe UI Light" w:cs="Segoe UI Light"/>
        </w:rPr>
        <w:t>S</w:t>
      </w:r>
      <w:r w:rsidRPr="0000106D">
        <w:rPr>
          <w:rFonts w:ascii="Segoe UI Light" w:hAnsi="Segoe UI Light" w:cs="Segoe UI Light"/>
        </w:rPr>
        <w:t>trategij</w:t>
      </w:r>
      <w:r w:rsidR="00D0462C">
        <w:rPr>
          <w:rFonts w:ascii="Segoe UI Light" w:hAnsi="Segoe UI Light" w:cs="Segoe UI Light"/>
        </w:rPr>
        <w:t xml:space="preserve">e </w:t>
      </w:r>
      <w:r w:rsidRPr="0000106D">
        <w:rPr>
          <w:rFonts w:ascii="Segoe UI Light" w:hAnsi="Segoe UI Light" w:cs="Segoe UI Light"/>
        </w:rPr>
        <w:t>na lokalnoj razini, kojima se potiče integrirani pristup razvoju urbanog prostora kroz razvoj zelene infrastrukture, primjenu rješenja temeljenih na prirodi  te integraciju načela kružnog gospodarenja prostorom i zgradama.</w:t>
      </w:r>
      <w:r w:rsidR="000F34EF" w:rsidRPr="000F34EF">
        <w:rPr>
          <w:rFonts w:ascii="Arial" w:hAnsi="Arial" w:cs="Arial"/>
          <w:color w:val="0A0A0A"/>
          <w:shd w:val="clear" w:color="auto" w:fill="FFFFFF"/>
        </w:rPr>
        <w:t xml:space="preserve"> </w:t>
      </w:r>
    </w:p>
    <w:p w14:paraId="21D3DE93" w14:textId="77777777" w:rsidR="00F23193" w:rsidRPr="0000106D" w:rsidRDefault="00F23193" w:rsidP="0000106D">
      <w:pPr>
        <w:spacing w:after="0" w:line="240" w:lineRule="auto"/>
        <w:jc w:val="both"/>
        <w:rPr>
          <w:rFonts w:ascii="Segoe UI Light" w:hAnsi="Segoe UI Light" w:cs="Segoe UI Light"/>
        </w:rPr>
      </w:pPr>
    </w:p>
    <w:p w14:paraId="0D4D2042" w14:textId="5AC5F65A"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 xml:space="preserve">U skladu s navedenim ciljevima, Strategijom </w:t>
      </w:r>
      <w:r w:rsidR="00D0462C">
        <w:rPr>
          <w:rFonts w:ascii="Segoe UI Light" w:hAnsi="Segoe UI Light" w:cs="Segoe UI Light"/>
        </w:rPr>
        <w:t>se</w:t>
      </w:r>
      <w:r w:rsidRPr="0000106D">
        <w:rPr>
          <w:rFonts w:ascii="Segoe UI Light" w:hAnsi="Segoe UI Light" w:cs="Segoe UI Light"/>
        </w:rPr>
        <w:t xml:space="preserve"> uspostavlja okvir za razvoj održivog urbanog prostora s naglaskom na razvoj sustava zelene infrastrukture, integraciju rješenja temeljenih na prirodi, primjenu modela kružnog gospodarenja prostorom i zgradama te jačanje otpornosti urbanog prostora na klimatske promjene i druge rizike.</w:t>
      </w:r>
    </w:p>
    <w:p w14:paraId="4DEB3E50" w14:textId="77777777" w:rsidR="0033271C" w:rsidRPr="0000106D" w:rsidRDefault="0033271C" w:rsidP="0000106D">
      <w:pPr>
        <w:spacing w:after="0" w:line="240" w:lineRule="auto"/>
        <w:jc w:val="both"/>
        <w:rPr>
          <w:rFonts w:ascii="Segoe UI Light" w:hAnsi="Segoe UI Light" w:cs="Segoe UI Light"/>
        </w:rPr>
      </w:pPr>
    </w:p>
    <w:p w14:paraId="62DB4D54" w14:textId="55C457F0" w:rsidR="00CF5A4E" w:rsidRPr="0000106D" w:rsidRDefault="00CF5A4E" w:rsidP="0000106D">
      <w:pPr>
        <w:spacing w:after="0" w:line="240" w:lineRule="auto"/>
        <w:jc w:val="both"/>
        <w:rPr>
          <w:rFonts w:ascii="Segoe UI Light" w:hAnsi="Segoe UI Light" w:cs="Segoe UI Light"/>
        </w:rPr>
      </w:pPr>
      <w:r w:rsidRPr="0000106D">
        <w:rPr>
          <w:rFonts w:ascii="Segoe UI Light" w:hAnsi="Segoe UI Light" w:cs="Segoe UI Light"/>
        </w:rPr>
        <w:t>Cilj Strategije je uspostaviti strateški okvir koji će, kroz provedbu definiranih ciljeva, mjera i projekata, doprinijeti održivom razvoju cjelokupnog gradskog područja te povećanju kvalitete života stanovnika.</w:t>
      </w:r>
    </w:p>
    <w:p w14:paraId="1603E928" w14:textId="6E211EA6" w:rsidR="008C7FA5" w:rsidRDefault="00334763" w:rsidP="00412988">
      <w:pPr>
        <w:spacing w:after="0" w:line="240" w:lineRule="auto"/>
        <w:rPr>
          <w:rFonts w:ascii="Arial Narrow" w:hAnsi="Arial Narrow"/>
        </w:rPr>
      </w:pPr>
      <w:r>
        <w:rPr>
          <w:rFonts w:ascii="Arial Narrow" w:hAnsi="Arial Narrow"/>
        </w:rPr>
        <w:br w:type="page"/>
      </w:r>
    </w:p>
    <w:p w14:paraId="20A0D4F5" w14:textId="225FD4CC" w:rsidR="008C7FA5" w:rsidRDefault="009706D3">
      <w:pPr>
        <w:pStyle w:val="Naslov2"/>
        <w:numPr>
          <w:ilvl w:val="1"/>
          <w:numId w:val="4"/>
        </w:numPr>
        <w:spacing w:before="0" w:line="264" w:lineRule="auto"/>
        <w:ind w:left="0" w:firstLine="0"/>
        <w:jc w:val="both"/>
        <w:rPr>
          <w:rFonts w:cstheme="majorHAnsi"/>
        </w:rPr>
      </w:pPr>
      <w:bookmarkStart w:id="21" w:name="_Toc137559729"/>
      <w:bookmarkStart w:id="22" w:name="_Toc225942858"/>
      <w:r>
        <w:rPr>
          <w:rFonts w:cstheme="majorHAnsi"/>
        </w:rPr>
        <w:t xml:space="preserve">DOPRINOS STRATEGIJE </w:t>
      </w:r>
      <w:r w:rsidR="003B47B9">
        <w:rPr>
          <w:rFonts w:cstheme="majorHAnsi"/>
        </w:rPr>
        <w:t xml:space="preserve">ZELENE URBANE OBNOVE GRADA VELIKE GORICE </w:t>
      </w:r>
      <w:r>
        <w:rPr>
          <w:rFonts w:cstheme="majorHAnsi"/>
        </w:rPr>
        <w:t>CILJEVIMA PROGRAMA RAZVOJA Z</w:t>
      </w:r>
      <w:r w:rsidR="005B08EC">
        <w:rPr>
          <w:rFonts w:cstheme="majorHAnsi"/>
        </w:rPr>
        <w:t xml:space="preserve">ELENE INFRASTRUKTURE </w:t>
      </w:r>
      <w:r>
        <w:rPr>
          <w:rFonts w:cstheme="majorHAnsi"/>
        </w:rPr>
        <w:t>I PROGRAMA RAZVOJA K</w:t>
      </w:r>
      <w:r w:rsidR="005B08EC">
        <w:rPr>
          <w:rFonts w:cstheme="majorHAnsi"/>
        </w:rPr>
        <w:t xml:space="preserve">RUŽNOG GOSPODARENJA PROSTOROM I ZGRADAMA </w:t>
      </w:r>
      <w:r w:rsidR="005B08EC" w:rsidRPr="005B08EC">
        <w:rPr>
          <w:rFonts w:cstheme="majorHAnsi"/>
        </w:rPr>
        <w:t>TE NACIONALNOG PLANA OPORAVKA I OTPORNOSTI</w:t>
      </w:r>
      <w:bookmarkEnd w:id="21"/>
      <w:bookmarkEnd w:id="22"/>
    </w:p>
    <w:p w14:paraId="55166C88" w14:textId="77777777" w:rsidR="008C7FA5" w:rsidRDefault="008C7FA5">
      <w:pPr>
        <w:spacing w:after="0" w:line="264" w:lineRule="auto"/>
        <w:jc w:val="both"/>
        <w:rPr>
          <w:rFonts w:ascii="Arial Narrow" w:hAnsi="Arial Narrow"/>
          <w:b/>
        </w:rPr>
      </w:pPr>
    </w:p>
    <w:p w14:paraId="584E79B7" w14:textId="42F9BE98" w:rsidR="008C7FA5" w:rsidRPr="00CA4F10" w:rsidRDefault="009706D3" w:rsidP="00C05BAC">
      <w:pPr>
        <w:pStyle w:val="Naslov3"/>
        <w:rPr>
          <w:rStyle w:val="Naslov4Char"/>
          <w:i w:val="0"/>
          <w:szCs w:val="26"/>
        </w:rPr>
      </w:pPr>
      <w:bookmarkStart w:id="23" w:name="_Toc225942859"/>
      <w:r w:rsidRPr="00CA4F10">
        <w:rPr>
          <w:rStyle w:val="Naslov4Char"/>
          <w:i w:val="0"/>
          <w:szCs w:val="26"/>
        </w:rPr>
        <w:t xml:space="preserve">2.2.1. Doprinos </w:t>
      </w:r>
      <w:r w:rsidR="003B47B9" w:rsidRPr="00CA4F10">
        <w:rPr>
          <w:rStyle w:val="Naslov4Char"/>
          <w:i w:val="0"/>
          <w:szCs w:val="26"/>
        </w:rPr>
        <w:t>Strat</w:t>
      </w:r>
      <w:r w:rsidRPr="00CA4F10">
        <w:rPr>
          <w:rStyle w:val="Naslov4Char"/>
          <w:i w:val="0"/>
          <w:szCs w:val="26"/>
        </w:rPr>
        <w:t xml:space="preserve">egije </w:t>
      </w:r>
      <w:r w:rsidR="003B47B9" w:rsidRPr="00CA4F10">
        <w:rPr>
          <w:rStyle w:val="Naslov4Char"/>
          <w:i w:val="0"/>
          <w:szCs w:val="26"/>
        </w:rPr>
        <w:t>zelene urbane obnova Grada Velike Gorice P</w:t>
      </w:r>
      <w:r w:rsidRPr="00CA4F10">
        <w:rPr>
          <w:rStyle w:val="Naslov4Char"/>
          <w:i w:val="0"/>
          <w:szCs w:val="26"/>
        </w:rPr>
        <w:t>rogramu razvoja zelene infrastrukture u urbanim područjima</w:t>
      </w:r>
      <w:bookmarkEnd w:id="23"/>
    </w:p>
    <w:p w14:paraId="038E56BC" w14:textId="28AE3746" w:rsidR="008C7FA5" w:rsidRDefault="009706D3">
      <w:pPr>
        <w:spacing w:after="0" w:line="264" w:lineRule="auto"/>
        <w:contextualSpacing/>
        <w:jc w:val="both"/>
        <w:rPr>
          <w:rFonts w:ascii="Segoe UI Light" w:hAnsi="Segoe UI Light" w:cs="Segoe UI Light"/>
        </w:rPr>
      </w:pPr>
      <w:r>
        <w:rPr>
          <w:rFonts w:ascii="Segoe UI Light" w:hAnsi="Segoe UI Light" w:cs="Segoe UI Light"/>
        </w:rPr>
        <w:t>Strategija</w:t>
      </w:r>
      <w:r w:rsidR="003B47B9">
        <w:rPr>
          <w:rFonts w:ascii="Segoe UI Light" w:hAnsi="Segoe UI Light" w:cs="Segoe UI Light"/>
        </w:rPr>
        <w:t xml:space="preserve"> </w:t>
      </w:r>
      <w:r>
        <w:rPr>
          <w:rFonts w:ascii="Segoe UI Light" w:hAnsi="Segoe UI Light" w:cs="Segoe UI Light"/>
        </w:rPr>
        <w:t xml:space="preserve">doprinosi ciljevima Programa </w:t>
      </w:r>
      <w:r w:rsidR="003817EA">
        <w:rPr>
          <w:rFonts w:ascii="Segoe UI Light" w:hAnsi="Segoe UI Light" w:cs="Segoe UI Light"/>
        </w:rPr>
        <w:t xml:space="preserve">razvoja ZI </w:t>
      </w:r>
      <w:r>
        <w:rPr>
          <w:rFonts w:ascii="Segoe UI Light" w:hAnsi="Segoe UI Light" w:cs="Segoe UI Light"/>
        </w:rPr>
        <w:t>kroz:</w:t>
      </w:r>
    </w:p>
    <w:p w14:paraId="1C8A56C9" w14:textId="5320CB1F"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očuvanje i unaprjeđenje zelenog karaktera i identiteta grada kroz razvoj i jačanje urbane mreže zelene infrastrukture</w:t>
      </w:r>
      <w:r w:rsidR="00341FF4">
        <w:rPr>
          <w:rFonts w:ascii="Segoe UI Light" w:hAnsi="Segoe UI Light" w:cs="Segoe UI Light"/>
        </w:rPr>
        <w:t xml:space="preserve"> (u daljnjem tekstu poglavlja: ZI)</w:t>
      </w:r>
      <w:r w:rsidRPr="00F72D84">
        <w:rPr>
          <w:rFonts w:ascii="Segoe UI Light" w:hAnsi="Segoe UI Light" w:cs="Segoe UI Light"/>
        </w:rPr>
        <w:t>,</w:t>
      </w:r>
    </w:p>
    <w:p w14:paraId="0230276D" w14:textId="0A447E3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stvaranje prostora ugodnog za život te podizanje kvalitete života stanovnika kroz razvoj urbanih točaka zelene infrastrukture (parkovi, trgovi, urbane zelene površine) koje doprinose zdravom okolišu, ublažavanju klimatskih promjena i očuvanju bioraznolikosti,</w:t>
      </w:r>
    </w:p>
    <w:p w14:paraId="0C65423D" w14:textId="3AD01A95"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uspostavljanje urbanih koridora zelene infrastrukture koji povezuju grad s njegovom periferijom i širim regionalnim prostorom (ekološke rute, zelene osi i prstenovi),</w:t>
      </w:r>
    </w:p>
    <w:p w14:paraId="23AAD623" w14:textId="0BE39363"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razvoj umreženog sustava otvorenih prostora kroz povezivanje urbanih točaka i urbanih koridora zelene infrastrukture te jačanje njihove funkcionalne i prostorne povezanosti,</w:t>
      </w:r>
    </w:p>
    <w:p w14:paraId="6BE5BB1E" w14:textId="6D1A3B5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integriranje plavo-zelene infrastrukture u sustav zelene infrastrukture grada, uključujući vodotoke, retencijske površine i druge elemente vodnog sustava,</w:t>
      </w:r>
    </w:p>
    <w:p w14:paraId="602F033E" w14:textId="27971F3A" w:rsidR="00F72D84" w:rsidRPr="005C25BB" w:rsidRDefault="00F72D84" w:rsidP="002B3D71">
      <w:pPr>
        <w:numPr>
          <w:ilvl w:val="0"/>
          <w:numId w:val="7"/>
        </w:numPr>
        <w:spacing w:after="0" w:line="264" w:lineRule="auto"/>
        <w:ind w:left="567" w:hanging="141"/>
        <w:contextualSpacing/>
        <w:jc w:val="both"/>
        <w:rPr>
          <w:rFonts w:ascii="Segoe UI Light" w:hAnsi="Segoe UI Light" w:cs="Segoe UI Light"/>
        </w:rPr>
      </w:pPr>
      <w:r w:rsidRPr="005C25BB">
        <w:rPr>
          <w:rFonts w:ascii="Segoe UI Light" w:hAnsi="Segoe UI Light" w:cs="Segoe UI Light"/>
        </w:rPr>
        <w:t xml:space="preserve">osiguravanje </w:t>
      </w:r>
      <w:r w:rsidR="005C25BB" w:rsidRPr="00037F17">
        <w:rPr>
          <w:rFonts w:ascii="Segoe UI Light" w:hAnsi="Segoe UI Light" w:cs="Segoe UI Light"/>
        </w:rPr>
        <w:t xml:space="preserve">dostupnosti i ravnomjerne prostorne raspodjele urbanih zelenih površina, osobito parkova i drugih javnih zelenih prostora, kako bi se svim stanovnicima grada omogućio jednak pristup zelenoj infrastrukturi </w:t>
      </w:r>
      <w:r w:rsidRPr="005C25BB">
        <w:rPr>
          <w:rFonts w:ascii="Segoe UI Light" w:hAnsi="Segoe UI Light" w:cs="Segoe UI Light"/>
        </w:rPr>
        <w:t>u skladu s načelima održivog urbanog razvoja,</w:t>
      </w:r>
    </w:p>
    <w:p w14:paraId="069C452F" w14:textId="72054D38"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promicanje višenamjenskih javnih prostora unutar sustava zelene infrastrukture (rekreacija, boravak, kulturna i prirodna baština),</w:t>
      </w:r>
    </w:p>
    <w:p w14:paraId="3416BF84" w14:textId="065D36FA"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smanjenje automobilskog prometa u korist pješačkih i biciklističkih koridora te zelenih površina, čime se jača funkcionalnost urbane mreže zelene infrastrukture,</w:t>
      </w:r>
    </w:p>
    <w:p w14:paraId="67BE0191" w14:textId="6803D2E0"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obnova i unaprjeđenje pojedinih elemenata zelene infrastrukture radi osiguravanja funkcionalnosti i kontinuiteta cjelovitog sustava zelene infrastrukture,</w:t>
      </w:r>
    </w:p>
    <w:p w14:paraId="7F4F16FA" w14:textId="75E4587C"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primjena mjera prilagodbe klimatskim promjenama u urbanim područjima kroz razvoj zelenih i plavo-zelenih rješenja,</w:t>
      </w:r>
    </w:p>
    <w:p w14:paraId="183165F7" w14:textId="2EE8A4B2"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stvaranje preduvjeta za održiv i klimatski otporan urbani prostor,</w:t>
      </w:r>
    </w:p>
    <w:p w14:paraId="3A2172FF" w14:textId="39B7F4F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poticanje socijalne kohezije i inkluzije kroz dostupne i kvalitetne javne zelene prostore,</w:t>
      </w:r>
    </w:p>
    <w:p w14:paraId="3045784E" w14:textId="7F30EA4C"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jačanje svijesti o važnosti i vrijednostima zelene infrastrukture i ekosustavnih usluga u urbanom prostoru.</w:t>
      </w:r>
    </w:p>
    <w:p w14:paraId="0A438ACA" w14:textId="3E8B478E" w:rsidR="001B2FA1" w:rsidRDefault="003B47B9" w:rsidP="00CD2B6C">
      <w:pPr>
        <w:spacing w:after="0" w:line="264" w:lineRule="auto"/>
        <w:contextualSpacing/>
        <w:jc w:val="both"/>
        <w:rPr>
          <w:rFonts w:ascii="Segoe UI Light" w:hAnsi="Segoe UI Light" w:cs="Segoe UI Light"/>
        </w:rPr>
      </w:pPr>
      <w:r w:rsidRPr="00CD2B6C">
        <w:rPr>
          <w:rFonts w:ascii="Segoe UI Light" w:hAnsi="Segoe UI Light" w:cs="Segoe UI Light"/>
        </w:rPr>
        <w:t xml:space="preserve">Kroz navedene mjere Strategija izravno doprinosi ostvarenju posebnih ciljeva Programa razvoja </w:t>
      </w:r>
      <w:r w:rsidR="003817EA">
        <w:rPr>
          <w:rFonts w:ascii="Segoe UI Light" w:hAnsi="Segoe UI Light" w:cs="Segoe UI Light"/>
        </w:rPr>
        <w:t>ZI</w:t>
      </w:r>
      <w:r w:rsidRPr="00CD2B6C">
        <w:rPr>
          <w:rFonts w:ascii="Segoe UI Light" w:hAnsi="Segoe UI Light" w:cs="Segoe UI Light"/>
        </w:rPr>
        <w:t>:</w:t>
      </w:r>
    </w:p>
    <w:p w14:paraId="0C82EFDC" w14:textId="77777777" w:rsidR="00F72D84" w:rsidRPr="00F72D84" w:rsidRDefault="003B47B9" w:rsidP="00F72D84">
      <w:pPr>
        <w:pStyle w:val="Odlomakpopisa"/>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PS1 – Kvalitetno planiranje i upravljanje razvojem zelene infrastrukture u urbanim područjima</w:t>
      </w:r>
    </w:p>
    <w:p w14:paraId="3245AAB7" w14:textId="77777777" w:rsidR="00F72D84" w:rsidRPr="00F72D84" w:rsidRDefault="003B47B9" w:rsidP="00F72D84">
      <w:pPr>
        <w:pStyle w:val="Odlomakpopisa"/>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PS2 – Unaprijeđena, raširena, povezana i lako dostupna zelena infrastruktura u urbanim područjima</w:t>
      </w:r>
    </w:p>
    <w:p w14:paraId="41986F66" w14:textId="7D474597" w:rsidR="003B47B9" w:rsidRPr="00F72D84" w:rsidRDefault="003B47B9" w:rsidP="00F72D84">
      <w:pPr>
        <w:pStyle w:val="Odlomakpopisa"/>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PS3 – Visoka razina znanja i društvene svijesti o održivom razvoju urbanih područja kroz razvoj zelene infrastrukture</w:t>
      </w:r>
    </w:p>
    <w:p w14:paraId="6973BC2D"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Strategija ujedno doprinosi ostvarivanju strateškog cilja Nacionalne razvojne strategije Republike Hrvatske do 2030. godine – Ekološka i energetska tranzicija za klimatsku neutralnost.</w:t>
      </w:r>
    </w:p>
    <w:p w14:paraId="1807029C"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Strateški ciljevi, posebni ciljevi, mjere te aktivnosti i projekti definirani u Strategiji proizlaze iz ciljeva razvoja ZI u urbanim područjima definiranih u Programu razvoja ZI te su usklađeni s nacionalnim strateškim okvirom.</w:t>
      </w:r>
    </w:p>
    <w:p w14:paraId="5FFBE29A" w14:textId="0044E53C"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 xml:space="preserve">Aktivnosti koje se odnose na planiranje i upravljanje sustavom ZI, izradu planskih podloga, analizu stanja te integraciju zelene i plave infrastrukture doprinose ostvarivanju posebnog cilja PS1 – Kvalitetno planiranje i upravljanje razvojem ZI u urbanim područjima. Strategija time uspostavlja okvir za razvoj i upravljanje urbanom mrežom ZI na području Grada </w:t>
      </w:r>
      <w:r w:rsidR="006F5801">
        <w:rPr>
          <w:rFonts w:ascii="Segoe UI Light" w:hAnsi="Segoe UI Light" w:cs="Segoe UI Light"/>
        </w:rPr>
        <w:t>Velike Gorice</w:t>
      </w:r>
      <w:r w:rsidRPr="00272F0B">
        <w:rPr>
          <w:rFonts w:ascii="Segoe UI Light" w:hAnsi="Segoe UI Light" w:cs="Segoe UI Light"/>
        </w:rPr>
        <w:t>.</w:t>
      </w:r>
    </w:p>
    <w:p w14:paraId="5D31162B"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Aktivnosti usmjerene na uređenje parkova i javnih zelenih površina, uspostavu drvoreda, razvoj zelene biciklističke infrastrukture, uređenje jezera i vodotoka, razvoj urbanih šuma, izgradnju zelenih parkirališta i kišnih vrtova te razvoj urbanih vrtova i voćnjaka doprinose ostvarivanju posebnog cilja PS2 – Unaprijeđena, raširena, povezana i lako dostupna ZI u urbanim područjima. Navedene aktivnosti pridonose jačanju urbanih točaka ZI (parkovi i druge javne zelene površine) te njihovom međusobnom povezivanju kroz urbane koridore ZI, čime se povećava dostupnost i funkcionalnost sustava ZI u gradu.</w:t>
      </w:r>
    </w:p>
    <w:p w14:paraId="3F2C62DC"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Aktivnosti usmjerene na informiranje, edukaciju i uključivanje građana u procese planiranja i korištenja javnog prostora doprinose ostvarivanju posebnog cilja PS3 – Visoka razina znanja i društvene svijesti o održivom razvoju urbanih područja kroz razvoj ZI, kroz jačanje svijesti o važnosti ZI i ekosustavnih usluga koje ona pruža.</w:t>
      </w:r>
    </w:p>
    <w:p w14:paraId="24D979B3" w14:textId="15B3324E"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 xml:space="preserve">Na taj način Strategija izravno doprinosi provedbi ciljeva Programa razvoja ZI, osobito kroz razvoj funkcionalne i povezane urbane mreže ZI, povećanje kvalitete urbanog prostora, jačanje otpornosti na klimatske promjene te unaprjeđenje dostupnosti i funkcionalnosti ZI na području </w:t>
      </w:r>
      <w:r w:rsidR="006F5801">
        <w:rPr>
          <w:rFonts w:ascii="Segoe UI Light" w:hAnsi="Segoe UI Light" w:cs="Segoe UI Light"/>
        </w:rPr>
        <w:t>g</w:t>
      </w:r>
      <w:r w:rsidRPr="00272F0B">
        <w:rPr>
          <w:rFonts w:ascii="Segoe UI Light" w:hAnsi="Segoe UI Light" w:cs="Segoe UI Light"/>
        </w:rPr>
        <w:t>rada</w:t>
      </w:r>
      <w:r w:rsidR="00341FF4">
        <w:rPr>
          <w:rFonts w:ascii="Segoe UI Light" w:hAnsi="Segoe UI Light" w:cs="Segoe UI Light"/>
        </w:rPr>
        <w:t>.</w:t>
      </w:r>
    </w:p>
    <w:p w14:paraId="59F249FD" w14:textId="296EBAF2" w:rsidR="008C7FA5" w:rsidRPr="00CA4F10" w:rsidRDefault="009706D3" w:rsidP="00C05BAC">
      <w:pPr>
        <w:pStyle w:val="Naslov3"/>
        <w:rPr>
          <w:rStyle w:val="Naslov4Char"/>
          <w:i w:val="0"/>
          <w:szCs w:val="26"/>
        </w:rPr>
      </w:pPr>
      <w:bookmarkStart w:id="24" w:name="_Toc225942860"/>
      <w:r w:rsidRPr="00CA4F10">
        <w:rPr>
          <w:rStyle w:val="Naslov4Char"/>
          <w:i w:val="0"/>
          <w:szCs w:val="26"/>
        </w:rPr>
        <w:t xml:space="preserve">2.2.2. Doprinos </w:t>
      </w:r>
      <w:r w:rsidR="00636E54" w:rsidRPr="00CA4F10">
        <w:rPr>
          <w:rStyle w:val="Naslov4Char"/>
          <w:i w:val="0"/>
          <w:szCs w:val="26"/>
        </w:rPr>
        <w:t>Strategije zelene urbane obnova Grada Velike Gorice Pr</w:t>
      </w:r>
      <w:r w:rsidRPr="00CA4F10">
        <w:rPr>
          <w:rStyle w:val="Naslov4Char"/>
          <w:i w:val="0"/>
          <w:szCs w:val="26"/>
        </w:rPr>
        <w:t>ogramu razvoja kružnog gospodarenja prostorom i zgradama</w:t>
      </w:r>
      <w:bookmarkEnd w:id="24"/>
    </w:p>
    <w:p w14:paraId="3F0D47C7" w14:textId="77777777" w:rsidR="008C7FA5" w:rsidRPr="00CD2B6C" w:rsidRDefault="008C7FA5">
      <w:pPr>
        <w:spacing w:after="0" w:line="264" w:lineRule="auto"/>
        <w:contextualSpacing/>
        <w:jc w:val="both"/>
        <w:rPr>
          <w:rFonts w:ascii="Segoe UI Light" w:hAnsi="Segoe UI Light" w:cs="Segoe UI Light"/>
        </w:rPr>
      </w:pPr>
    </w:p>
    <w:p w14:paraId="7B25E61B" w14:textId="4044C3A5" w:rsidR="00372692" w:rsidRDefault="00372692" w:rsidP="00372692">
      <w:pPr>
        <w:spacing w:after="0" w:line="264" w:lineRule="auto"/>
        <w:contextualSpacing/>
        <w:jc w:val="both"/>
        <w:rPr>
          <w:rFonts w:ascii="Segoe UI Light" w:hAnsi="Segoe UI Light" w:cs="Segoe UI Light"/>
        </w:rPr>
      </w:pPr>
      <w:r w:rsidRPr="00CD2B6C">
        <w:rPr>
          <w:rFonts w:ascii="Segoe UI Light" w:hAnsi="Segoe UI Light" w:cs="Segoe UI Light"/>
        </w:rPr>
        <w:t>Strategija doprinosi ostvarivanju ciljeva Programa razvoja</w:t>
      </w:r>
      <w:r w:rsidR="006F3A4D">
        <w:rPr>
          <w:rFonts w:ascii="Segoe UI Light" w:hAnsi="Segoe UI Light" w:cs="Segoe UI Light"/>
        </w:rPr>
        <w:t xml:space="preserve"> KG</w:t>
      </w:r>
      <w:r w:rsidR="00010963">
        <w:rPr>
          <w:rFonts w:ascii="Segoe UI Light" w:hAnsi="Segoe UI Light" w:cs="Segoe UI Light"/>
        </w:rPr>
        <w:t xml:space="preserve"> </w:t>
      </w:r>
      <w:r w:rsidRPr="00CD2B6C">
        <w:rPr>
          <w:rFonts w:ascii="Segoe UI Light" w:hAnsi="Segoe UI Light" w:cs="Segoe UI Light"/>
        </w:rPr>
        <w:t>kroz mjere i aktivnosti usmjerene na održivo upravljanje prostorom, obnovu postojećih zgrada i racionalno korištenje prostornih resursa.</w:t>
      </w:r>
    </w:p>
    <w:p w14:paraId="40E5E109" w14:textId="77777777" w:rsidR="00372692" w:rsidRPr="00CD2B6C" w:rsidRDefault="00372692" w:rsidP="00CD2B6C">
      <w:pPr>
        <w:spacing w:after="0" w:line="264" w:lineRule="auto"/>
        <w:contextualSpacing/>
        <w:jc w:val="both"/>
        <w:rPr>
          <w:rFonts w:ascii="Segoe UI Light" w:hAnsi="Segoe UI Light" w:cs="Segoe UI Light"/>
        </w:rPr>
      </w:pPr>
    </w:p>
    <w:p w14:paraId="77F9A1A7" w14:textId="77777777" w:rsidR="00372692" w:rsidRPr="00CD2B6C" w:rsidRDefault="00372692" w:rsidP="00CD2B6C">
      <w:pPr>
        <w:spacing w:after="0" w:line="264" w:lineRule="auto"/>
        <w:contextualSpacing/>
        <w:jc w:val="both"/>
        <w:rPr>
          <w:rFonts w:ascii="Segoe UI Light" w:hAnsi="Segoe UI Light" w:cs="Segoe UI Light"/>
        </w:rPr>
      </w:pPr>
      <w:r w:rsidRPr="00CD2B6C">
        <w:rPr>
          <w:rFonts w:ascii="Segoe UI Light" w:hAnsi="Segoe UI Light" w:cs="Segoe UI Light"/>
        </w:rPr>
        <w:t>Doprinos Strategije očituje se kroz aktivnosti koje uključuju:</w:t>
      </w:r>
    </w:p>
    <w:p w14:paraId="144703A7"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Smanjiti emisije stakleničkih plinova tijekom cjeloživotnog vijeka zgrada kroz primjenu mjera za smanjenje potrošnje energije i promicanje energetske učinkovitosti, u kombinaciji s povećanim korištenjem energije iz obnovljivih izvora;</w:t>
      </w:r>
    </w:p>
    <w:p w14:paraId="0363E8FA" w14:textId="0C596D1C"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 xml:space="preserve">Poticati povećanje energetske učinkovitosti i smanjenje potrošnje operativne energije u novim zgradama javnog i privatnog sektora </w:t>
      </w:r>
      <w:r w:rsidR="008241B6">
        <w:rPr>
          <w:rFonts w:ascii="Segoe UI Light" w:hAnsi="Segoe UI Light" w:cs="Segoe UI Light"/>
        </w:rPr>
        <w:t xml:space="preserve">tako </w:t>
      </w:r>
      <w:r>
        <w:rPr>
          <w:rFonts w:ascii="Segoe UI Light" w:hAnsi="Segoe UI Light" w:cs="Segoe UI Light"/>
        </w:rPr>
        <w:t>da se projektiranje provodi po načelima energetsk</w:t>
      </w:r>
      <w:r w:rsidR="00CC486D">
        <w:rPr>
          <w:rFonts w:ascii="Segoe UI Light" w:hAnsi="Segoe UI Light" w:cs="Segoe UI Light"/>
        </w:rPr>
        <w:t>e</w:t>
      </w:r>
      <w:r>
        <w:rPr>
          <w:rFonts w:ascii="Segoe UI Light" w:hAnsi="Segoe UI Light" w:cs="Segoe UI Light"/>
        </w:rPr>
        <w:t xml:space="preserve"> učinkovitosti, odnosno po kriterijima zgrada gotovo nulte energije (</w:t>
      </w:r>
      <w:r>
        <w:rPr>
          <w:rFonts w:ascii="Segoe UI Light" w:hAnsi="Segoe UI Light" w:cs="Segoe UI Light"/>
          <w:i/>
        </w:rPr>
        <w:t>nearly zero-energy building</w:t>
      </w:r>
      <w:r>
        <w:rPr>
          <w:rFonts w:ascii="Segoe UI Light" w:hAnsi="Segoe UI Light" w:cs="Segoe UI Light"/>
        </w:rPr>
        <w:t>, nZEB);</w:t>
      </w:r>
    </w:p>
    <w:p w14:paraId="2AED60FD" w14:textId="2F377C32"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 xml:space="preserve">Osigurati učinkovitu primjenu materijala i kružni životni ciklus materijala tako da se predvidi gradnja s </w:t>
      </w:r>
      <w:r w:rsidR="00930819">
        <w:rPr>
          <w:rFonts w:ascii="Segoe UI Light" w:hAnsi="Segoe UI Light" w:cs="Segoe UI Light"/>
        </w:rPr>
        <w:t>u</w:t>
      </w:r>
      <w:r>
        <w:rPr>
          <w:rFonts w:ascii="Segoe UI Light" w:hAnsi="Segoe UI Light" w:cs="Segoe UI Light"/>
        </w:rPr>
        <w:t>porabljivim materijalima kako bi se poticali kružni tokovi korištenja materijala te primjenjivali materijali s niskom ugrađenom energijom. Posebnu pažnju treba posvetiti povećanju korištenja recikliranih materijala i smanjenju količine građevnog otpada;</w:t>
      </w:r>
    </w:p>
    <w:p w14:paraId="6FAE9D27"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učinkovito korištenje vode koje obuhvaća mjere za korištenje uređaja i sustava za uštedu pitke vode, kao i sustave za zbrinjavanje i korištenje oborinskih voda te pročišćavanje i ponovno korištenje otpadne sive vode;</w:t>
      </w:r>
    </w:p>
    <w:p w14:paraId="18CFD9CE"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prilagodljivost i otpornost na klimatske promjene, što podrazumijeva sve mjere u svrhu izgradnje zgrada koje su otporne na očekivane buduće promjene u klimi, a sve kako bi se zaštitilo zdravlje i udobnost korisnika, održala vrijednost nekretnine te umanjili rizici na vrijednost nekretnine u budućnosti;</w:t>
      </w:r>
    </w:p>
    <w:p w14:paraId="78E37864"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troškovno optimizirani cjeloživotni vijek zgrade u svrhu optimiziranja troškova i dobivene vrijednosti sagledavajući cjeloživotni vijek zgrade. Mjere predviđaju ugradnju trajnih materijala i elemenata zgrade s niskim troškovima održavanja (</w:t>
      </w:r>
      <w:r>
        <w:rPr>
          <w:rFonts w:ascii="Segoe UI Light" w:hAnsi="Segoe UI Light" w:cs="Segoe UI Light"/>
          <w:i/>
        </w:rPr>
        <w:t>Life Cycle Costing Analysis</w:t>
      </w:r>
      <w:r>
        <w:rPr>
          <w:rFonts w:ascii="Segoe UI Light" w:hAnsi="Segoe UI Light" w:cs="Segoe UI Light"/>
        </w:rPr>
        <w:t xml:space="preserve"> – LCCA) i s mogućim korištenjem nakon završetka životnog vijeka zgrade.</w:t>
      </w:r>
    </w:p>
    <w:p w14:paraId="25DCA769" w14:textId="2912604B" w:rsidR="00372692" w:rsidRPr="00295C17" w:rsidRDefault="00372692" w:rsidP="00295C17">
      <w:pPr>
        <w:pStyle w:val="StandardWeb"/>
        <w:spacing w:after="0" w:afterAutospacing="0"/>
        <w:jc w:val="both"/>
        <w:rPr>
          <w:rFonts w:ascii="Segoe UI Light" w:hAnsi="Segoe UI Light" w:cs="Segoe UI Light"/>
          <w:sz w:val="22"/>
          <w:szCs w:val="22"/>
        </w:rPr>
      </w:pPr>
      <w:r w:rsidRPr="00295C17">
        <w:rPr>
          <w:rFonts w:ascii="Segoe UI Light" w:hAnsi="Segoe UI Light" w:cs="Segoe UI Light"/>
          <w:sz w:val="22"/>
          <w:szCs w:val="22"/>
        </w:rPr>
        <w:t xml:space="preserve">Navedene aktivnosti Strategije povezane su s posebnim ciljevima Programa razvoja </w:t>
      </w:r>
      <w:r w:rsidR="00A9304E">
        <w:rPr>
          <w:rFonts w:ascii="Segoe UI Light" w:hAnsi="Segoe UI Light" w:cs="Segoe UI Light"/>
          <w:sz w:val="22"/>
          <w:szCs w:val="22"/>
        </w:rPr>
        <w:t xml:space="preserve">KG </w:t>
      </w:r>
      <w:r w:rsidRPr="00295C17">
        <w:rPr>
          <w:rFonts w:ascii="Segoe UI Light" w:hAnsi="Segoe UI Light" w:cs="Segoe UI Light"/>
          <w:sz w:val="22"/>
          <w:szCs w:val="22"/>
        </w:rPr>
        <w:t>na sljedeći način:</w:t>
      </w:r>
    </w:p>
    <w:p w14:paraId="1D0F1DD8" w14:textId="77777777" w:rsidR="00372692" w:rsidRPr="00295C17" w:rsidRDefault="00372692" w:rsidP="00CA4F10">
      <w:pPr>
        <w:pStyle w:val="StandardWeb"/>
        <w:numPr>
          <w:ilvl w:val="0"/>
          <w:numId w:val="215"/>
        </w:numPr>
        <w:spacing w:before="0" w:beforeAutospacing="0"/>
        <w:jc w:val="both"/>
        <w:rPr>
          <w:rFonts w:ascii="Segoe UI Light" w:hAnsi="Segoe UI Light" w:cs="Segoe UI Light"/>
          <w:sz w:val="22"/>
          <w:szCs w:val="22"/>
        </w:rPr>
      </w:pPr>
      <w:r w:rsidRPr="00295C17">
        <w:rPr>
          <w:rFonts w:ascii="Segoe UI Light" w:hAnsi="Segoe UI Light" w:cs="Segoe UI Light"/>
          <w:sz w:val="22"/>
          <w:szCs w:val="22"/>
        </w:rPr>
        <w:t xml:space="preserve">aktivnosti usmjerene na racionalno korištenje prostora, revitalizaciju zapuštenih lokacija i održivo planiranje urbanog razvoja doprinose ostvarivanju posebnog cilja </w:t>
      </w:r>
      <w:r w:rsidRPr="00295C17">
        <w:rPr>
          <w:rFonts w:ascii="Segoe UI Light" w:hAnsi="Segoe UI Light" w:cs="Segoe UI Light"/>
          <w:i/>
          <w:sz w:val="22"/>
          <w:szCs w:val="22"/>
        </w:rPr>
        <w:t>PS1 – Razvoj sustava kružnog gospodarenja prostorom i zgradama;</w:t>
      </w:r>
    </w:p>
    <w:p w14:paraId="67F8B1DF" w14:textId="77777777" w:rsidR="00372692" w:rsidRPr="00295C17" w:rsidRDefault="00372692" w:rsidP="00CA4F10">
      <w:pPr>
        <w:pStyle w:val="StandardWeb"/>
        <w:numPr>
          <w:ilvl w:val="0"/>
          <w:numId w:val="215"/>
        </w:numPr>
        <w:jc w:val="both"/>
        <w:rPr>
          <w:rFonts w:ascii="Segoe UI Light" w:hAnsi="Segoe UI Light" w:cs="Segoe UI Light"/>
          <w:i/>
          <w:sz w:val="22"/>
          <w:szCs w:val="22"/>
        </w:rPr>
      </w:pPr>
      <w:r w:rsidRPr="00295C17">
        <w:rPr>
          <w:rFonts w:ascii="Segoe UI Light" w:hAnsi="Segoe UI Light" w:cs="Segoe UI Light"/>
          <w:sz w:val="22"/>
          <w:szCs w:val="22"/>
        </w:rPr>
        <w:t xml:space="preserve">aktivnosti koje uključuju energetsku i sveobuhvatnu obnovu postojećih zgrada, produljenje njihova životnog vijeka te ponovnu uporabu postojećih prostora doprinose ostvarivanju posebnog cilja </w:t>
      </w:r>
      <w:r w:rsidRPr="00295C17">
        <w:rPr>
          <w:rFonts w:ascii="Segoe UI Light" w:hAnsi="Segoe UI Light" w:cs="Segoe UI Light"/>
          <w:i/>
          <w:sz w:val="22"/>
          <w:szCs w:val="22"/>
        </w:rPr>
        <w:t>PS2 – Kružna obnova nekorištenih prostora i zgrada;</w:t>
      </w:r>
    </w:p>
    <w:p w14:paraId="4ACCA003" w14:textId="77777777" w:rsidR="00372692" w:rsidRPr="00295C17" w:rsidRDefault="00372692" w:rsidP="00CA4F10">
      <w:pPr>
        <w:pStyle w:val="StandardWeb"/>
        <w:numPr>
          <w:ilvl w:val="0"/>
          <w:numId w:val="215"/>
        </w:numPr>
        <w:jc w:val="both"/>
        <w:rPr>
          <w:rFonts w:ascii="Segoe UI Light" w:hAnsi="Segoe UI Light" w:cs="Segoe UI Light"/>
          <w:sz w:val="22"/>
          <w:szCs w:val="22"/>
        </w:rPr>
      </w:pPr>
      <w:r w:rsidRPr="00295C17">
        <w:rPr>
          <w:rFonts w:ascii="Segoe UI Light" w:hAnsi="Segoe UI Light" w:cs="Segoe UI Light"/>
          <w:sz w:val="22"/>
          <w:szCs w:val="22"/>
        </w:rPr>
        <w:t xml:space="preserve">aktivnosti koje se odnose na informiranje javnosti, promicanje održive gradnje i jačanje svijesti o kružnom gospodarenju prostorom i zgradama doprinose ostvarivanju posebnog cilja </w:t>
      </w:r>
      <w:r w:rsidRPr="00295C17">
        <w:rPr>
          <w:rFonts w:ascii="Segoe UI Light" w:hAnsi="Segoe UI Light" w:cs="Segoe UI Light"/>
          <w:i/>
          <w:sz w:val="22"/>
          <w:szCs w:val="22"/>
        </w:rPr>
        <w:t>PS3 – Visoka razina znanja i društvene svijesti o kružnom gospodarenju prostorom i zgradama.</w:t>
      </w:r>
    </w:p>
    <w:p w14:paraId="30A75185" w14:textId="4104DE6F" w:rsidR="00372692" w:rsidRDefault="00372692" w:rsidP="00372692">
      <w:pPr>
        <w:spacing w:after="0" w:line="264" w:lineRule="auto"/>
        <w:contextualSpacing/>
        <w:jc w:val="both"/>
        <w:rPr>
          <w:rFonts w:ascii="Segoe UI Light" w:hAnsi="Segoe UI Light" w:cs="Segoe UI Light"/>
        </w:rPr>
      </w:pPr>
      <w:r>
        <w:rPr>
          <w:rFonts w:ascii="Segoe UI Light" w:hAnsi="Segoe UI Light" w:cs="Segoe UI Light"/>
        </w:rPr>
        <w:t xml:space="preserve">Strategijom su </w:t>
      </w:r>
      <w:r w:rsidRPr="00372692">
        <w:rPr>
          <w:rFonts w:ascii="Segoe UI Light" w:hAnsi="Segoe UI Light" w:cs="Segoe UI Light"/>
        </w:rPr>
        <w:t>utvrđeni</w:t>
      </w:r>
      <w:r>
        <w:rPr>
          <w:rFonts w:ascii="Segoe UI Light" w:hAnsi="Segoe UI Light" w:cs="Segoe UI Light"/>
        </w:rPr>
        <w:t xml:space="preserve"> </w:t>
      </w:r>
      <w:r w:rsidRPr="00372692">
        <w:rPr>
          <w:rFonts w:ascii="Segoe UI Light" w:hAnsi="Segoe UI Light" w:cs="Segoe UI Light"/>
        </w:rPr>
        <w:t>posebni ciljevi koji doprinose provedbi ciljeva Programa razvoja</w:t>
      </w:r>
      <w:r w:rsidR="00A9304E">
        <w:rPr>
          <w:rFonts w:ascii="Segoe UI Light" w:hAnsi="Segoe UI Light" w:cs="Segoe UI Light"/>
        </w:rPr>
        <w:t xml:space="preserve"> KG</w:t>
      </w:r>
    </w:p>
    <w:p w14:paraId="0B855E69" w14:textId="77777777" w:rsidR="00372692" w:rsidRPr="00372692" w:rsidRDefault="00372692" w:rsidP="00372692">
      <w:pPr>
        <w:spacing w:after="0" w:line="264" w:lineRule="auto"/>
        <w:contextualSpacing/>
        <w:jc w:val="both"/>
        <w:rPr>
          <w:rFonts w:ascii="Segoe UI Light" w:hAnsi="Segoe UI Light" w:cs="Segoe UI Light"/>
        </w:rPr>
      </w:pPr>
    </w:p>
    <w:p w14:paraId="1DEF1BE8" w14:textId="77777777" w:rsid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Posebni </w:t>
      </w:r>
      <w:r w:rsidRPr="00412988">
        <w:rPr>
          <w:rFonts w:ascii="Segoe UI Light" w:hAnsi="Segoe UI Light" w:cs="Segoe UI Light"/>
          <w:i/>
        </w:rPr>
        <w:t xml:space="preserve">cilj PS 1 – Povećanje udjela obnovljivih izvora energije u proizvodnji energije i posebni </w:t>
      </w:r>
      <w:r w:rsidRPr="008F3953">
        <w:rPr>
          <w:rFonts w:ascii="Segoe UI Light" w:hAnsi="Segoe UI Light" w:cs="Segoe UI Light"/>
        </w:rPr>
        <w:t>cilj</w:t>
      </w:r>
      <w:r w:rsidRPr="00412988">
        <w:rPr>
          <w:rFonts w:ascii="Segoe UI Light" w:hAnsi="Segoe UI Light" w:cs="Segoe UI Light"/>
          <w:i/>
        </w:rPr>
        <w:t xml:space="preserve"> PS 2 – Povećanje ušteda energije, poboljšanje energetske učinkovitosti i smanjenje emisija CO₂,</w:t>
      </w:r>
      <w:r w:rsidRPr="00372692">
        <w:rPr>
          <w:rFonts w:ascii="Segoe UI Light" w:hAnsi="Segoe UI Light" w:cs="Segoe UI Light"/>
        </w:rPr>
        <w:t xml:space="preserve"> definirani u okviru strateškog cilja </w:t>
      </w:r>
      <w:r w:rsidRPr="00412988">
        <w:rPr>
          <w:rFonts w:ascii="Segoe UI Light" w:hAnsi="Segoe UI Light" w:cs="Segoe UI Light"/>
          <w:i/>
        </w:rPr>
        <w:t>SC 1 – Ostvarenje ciljeva energetske učinkovitosti, doprinose ostvarivanju ciljeva održive i nisko-ugljične energetske tranzicije</w:t>
      </w:r>
      <w:r w:rsidRPr="00372692">
        <w:rPr>
          <w:rFonts w:ascii="Segoe UI Light" w:hAnsi="Segoe UI Light" w:cs="Segoe UI Light"/>
        </w:rPr>
        <w:t xml:space="preserve">. Aktivnosti koje proizlaze iz navedenih ciljeva odnose se na povećanje korištenja obnovljivih izvora energije u zgradama, poboljšanje energetske učinkovitosti postojećih zgrada te smanjenje emisija stakleničkih plinova, čime se doprinosi ciljevima </w:t>
      </w:r>
      <w:r w:rsidRPr="00CD2B6C">
        <w:rPr>
          <w:rFonts w:ascii="Segoe UI Light" w:hAnsi="Segoe UI Light" w:cs="Segoe UI Light"/>
        </w:rPr>
        <w:t>Nacionalne razvojne strategije Republike Hrvatske do 2030. godine – Nisko-ugljična energetska tranzicija i zaštita okoliša</w:t>
      </w:r>
      <w:r w:rsidRPr="00372692">
        <w:rPr>
          <w:rFonts w:ascii="Segoe UI Light" w:hAnsi="Segoe UI Light" w:cs="Segoe UI Light"/>
        </w:rPr>
        <w:t>.</w:t>
      </w:r>
    </w:p>
    <w:p w14:paraId="790E5CC8" w14:textId="77777777" w:rsid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Strategijom je također utvrđen posebni cilj </w:t>
      </w:r>
      <w:r w:rsidRPr="00412988">
        <w:rPr>
          <w:rFonts w:ascii="Segoe UI Light" w:hAnsi="Segoe UI Light" w:cs="Segoe UI Light"/>
          <w:i/>
        </w:rPr>
        <w:t>PS 7 – Energetska i sveobuhvatna obnova u svrhu produljenja trajnosti i korištenja postojećih prostora i zgrada</w:t>
      </w:r>
      <w:r w:rsidRPr="00372692">
        <w:rPr>
          <w:rFonts w:ascii="Segoe UI Light" w:hAnsi="Segoe UI Light" w:cs="Segoe UI Light"/>
        </w:rPr>
        <w:t xml:space="preserve">, kao dio strateškog cilja </w:t>
      </w:r>
      <w:r w:rsidRPr="00412988">
        <w:rPr>
          <w:rFonts w:ascii="Segoe UI Light" w:hAnsi="Segoe UI Light" w:cs="Segoe UI Light"/>
          <w:i/>
        </w:rPr>
        <w:t>SC 4 – Unapređenje kružnog gospodarenja prostorom i zgradama</w:t>
      </w:r>
      <w:r w:rsidRPr="00372692">
        <w:rPr>
          <w:rFonts w:ascii="Segoe UI Light" w:hAnsi="Segoe UI Light" w:cs="Segoe UI Light"/>
        </w:rPr>
        <w:t>. Aktivnosti koje proizlaze iz ovog cilja odnose se na poticanje energetske i sveobuhvatne obnove postojećih zgrada, primjenu standarda zgrada gotovo nulte energije (nZEB), primjenu zelenih krovova i zelenih zidova te produljenje životnog vijeka postojećih prostora i zgrada.</w:t>
      </w:r>
    </w:p>
    <w:p w14:paraId="14F9B93C" w14:textId="77777777" w:rsidR="00372692" w:rsidRPr="00372692" w:rsidRDefault="00372692" w:rsidP="00372692">
      <w:pPr>
        <w:spacing w:after="0" w:line="264" w:lineRule="auto"/>
        <w:contextualSpacing/>
        <w:jc w:val="both"/>
        <w:rPr>
          <w:rFonts w:ascii="Segoe UI Light" w:hAnsi="Segoe UI Light" w:cs="Segoe UI Light"/>
        </w:rPr>
      </w:pPr>
    </w:p>
    <w:p w14:paraId="370A6C21" w14:textId="2DB50788" w:rsidR="00372692" w:rsidRP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Navedene aktivnosti izravno doprinose ostvarivanju </w:t>
      </w:r>
      <w:r w:rsidRPr="00CD2B6C">
        <w:rPr>
          <w:rFonts w:ascii="Segoe UI Light" w:hAnsi="Segoe UI Light" w:cs="Segoe UI Light"/>
        </w:rPr>
        <w:t xml:space="preserve">posebnog cilja </w:t>
      </w:r>
      <w:r w:rsidRPr="00412988">
        <w:rPr>
          <w:rFonts w:ascii="Segoe UI Light" w:hAnsi="Segoe UI Light" w:cs="Segoe UI Light"/>
          <w:i/>
        </w:rPr>
        <w:t>PS 2 – Kružna obnova nekorištenih prostora i zgrada</w:t>
      </w:r>
      <w:r w:rsidRPr="00372692">
        <w:rPr>
          <w:rFonts w:ascii="Segoe UI Light" w:hAnsi="Segoe UI Light" w:cs="Segoe UI Light"/>
        </w:rPr>
        <w:t xml:space="preserve"> iz Programa razvoja kružnog gospodarenja prostorom i zgradama, osobito kroz provedbu mjere </w:t>
      </w:r>
      <w:r w:rsidRPr="00412988">
        <w:rPr>
          <w:rFonts w:ascii="Segoe UI Light" w:hAnsi="Segoe UI Light" w:cs="Segoe UI Light"/>
          <w:i/>
        </w:rPr>
        <w:t>2.2 – Poticanje kružne obnove prostora i zgrada</w:t>
      </w:r>
      <w:r w:rsidRPr="00372692">
        <w:rPr>
          <w:rFonts w:ascii="Segoe UI Light" w:hAnsi="Segoe UI Light" w:cs="Segoe UI Light"/>
        </w:rPr>
        <w:t>, kojom se potiče ponovna uporaba postojećeg građevinskog fonda, povećanje energetske učinkovitosti zgrada te produljenje njihova životnog vijeka.</w:t>
      </w:r>
    </w:p>
    <w:p w14:paraId="25E2F10D" w14:textId="6E5E2C51" w:rsidR="00372692" w:rsidRP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Na taj način Strategija kroz svoje ciljeve, mjere i aktivnosti doprinosi provedbi ciljeva Programa razvoja </w:t>
      </w:r>
      <w:r w:rsidR="006731EF">
        <w:rPr>
          <w:rFonts w:ascii="Segoe UI Light" w:hAnsi="Segoe UI Light" w:cs="Segoe UI Light"/>
        </w:rPr>
        <w:t>KG</w:t>
      </w:r>
      <w:r w:rsidRPr="00372692">
        <w:rPr>
          <w:rFonts w:ascii="Segoe UI Light" w:hAnsi="Segoe UI Light" w:cs="Segoe UI Light"/>
        </w:rPr>
        <w:t xml:space="preserve"> te potiče održivo upravljanje prostorom i zgradama na području Grada</w:t>
      </w:r>
      <w:r w:rsidR="006731EF">
        <w:rPr>
          <w:rFonts w:ascii="Segoe UI Light" w:hAnsi="Segoe UI Light" w:cs="Segoe UI Light"/>
        </w:rPr>
        <w:t>.</w:t>
      </w:r>
    </w:p>
    <w:p w14:paraId="1FA9D84C" w14:textId="77777777" w:rsidR="008C7FA5" w:rsidRDefault="008C7FA5">
      <w:pPr>
        <w:spacing w:after="0" w:line="264" w:lineRule="auto"/>
        <w:ind w:left="720"/>
        <w:contextualSpacing/>
        <w:jc w:val="both"/>
        <w:rPr>
          <w:rFonts w:ascii="Arial Narrow" w:hAnsi="Arial Narrow"/>
        </w:rPr>
      </w:pPr>
    </w:p>
    <w:p w14:paraId="51DB947B" w14:textId="46D9D652" w:rsidR="008C7FA5" w:rsidRPr="00CA4F10" w:rsidRDefault="009706D3" w:rsidP="00C05BAC">
      <w:pPr>
        <w:pStyle w:val="Naslov3"/>
        <w:rPr>
          <w:rStyle w:val="Naslov4Char"/>
          <w:i w:val="0"/>
          <w:szCs w:val="26"/>
        </w:rPr>
      </w:pPr>
      <w:bookmarkStart w:id="25" w:name="_Toc225942861"/>
      <w:r w:rsidRPr="005C22BB">
        <w:rPr>
          <w:rStyle w:val="Naslov4Char"/>
          <w:i w:val="0"/>
          <w:szCs w:val="26"/>
        </w:rPr>
        <w:t xml:space="preserve">2.2.3. Doprinos </w:t>
      </w:r>
      <w:r w:rsidR="00A37885" w:rsidRPr="005C22BB">
        <w:rPr>
          <w:rStyle w:val="Naslov4Char"/>
          <w:i w:val="0"/>
          <w:szCs w:val="26"/>
        </w:rPr>
        <w:t>S</w:t>
      </w:r>
      <w:r w:rsidRPr="00CA4F10">
        <w:rPr>
          <w:rStyle w:val="Naslov4Char"/>
          <w:i w:val="0"/>
          <w:szCs w:val="26"/>
        </w:rPr>
        <w:t xml:space="preserve">trategije </w:t>
      </w:r>
      <w:r w:rsidR="00A37885" w:rsidRPr="00CA4F10">
        <w:rPr>
          <w:rStyle w:val="Naslov4Char"/>
          <w:i w:val="0"/>
          <w:szCs w:val="26"/>
        </w:rPr>
        <w:t xml:space="preserve">zelene urbane obnove Grada Velike Gorice </w:t>
      </w:r>
      <w:r w:rsidR="006731EF" w:rsidRPr="00CA4F10">
        <w:rPr>
          <w:rStyle w:val="Naslov4Char"/>
          <w:i w:val="0"/>
          <w:szCs w:val="26"/>
        </w:rPr>
        <w:t>N</w:t>
      </w:r>
      <w:r w:rsidRPr="005C22BB">
        <w:rPr>
          <w:rStyle w:val="Naslov4Char"/>
          <w:i w:val="0"/>
          <w:szCs w:val="26"/>
        </w:rPr>
        <w:t>acionaln</w:t>
      </w:r>
      <w:r w:rsidR="00A37885" w:rsidRPr="00CA4F10">
        <w:rPr>
          <w:rStyle w:val="Naslov4Char"/>
          <w:i w:val="0"/>
          <w:szCs w:val="26"/>
        </w:rPr>
        <w:t>om</w:t>
      </w:r>
      <w:r w:rsidRPr="00CA4F10">
        <w:rPr>
          <w:rStyle w:val="Naslov4Char"/>
          <w:i w:val="0"/>
          <w:szCs w:val="26"/>
        </w:rPr>
        <w:t xml:space="preserve"> plan</w:t>
      </w:r>
      <w:r w:rsidR="00A37885" w:rsidRPr="00CA4F10">
        <w:rPr>
          <w:rStyle w:val="Naslov4Char"/>
          <w:i w:val="0"/>
          <w:szCs w:val="26"/>
        </w:rPr>
        <w:t>u</w:t>
      </w:r>
      <w:r w:rsidRPr="00CA4F10">
        <w:rPr>
          <w:rStyle w:val="Naslov4Char"/>
          <w:i w:val="0"/>
          <w:szCs w:val="26"/>
        </w:rPr>
        <w:t xml:space="preserve"> oporavka i otpornosti</w:t>
      </w:r>
      <w:bookmarkEnd w:id="25"/>
    </w:p>
    <w:p w14:paraId="0D193BE2" w14:textId="30F538D8" w:rsidR="002B2431" w:rsidRPr="00E63C45" w:rsidRDefault="002B2431" w:rsidP="00CA4F10">
      <w:pPr>
        <w:spacing w:after="0" w:line="264" w:lineRule="auto"/>
        <w:jc w:val="both"/>
        <w:rPr>
          <w:rFonts w:ascii="Segoe UI Light" w:hAnsi="Segoe UI Light" w:cs="Segoe UI Light"/>
        </w:rPr>
      </w:pPr>
      <w:r w:rsidRPr="00E63C45">
        <w:rPr>
          <w:rFonts w:ascii="Segoe UI Light" w:hAnsi="Segoe UI Light" w:cs="Segoe UI Light"/>
        </w:rPr>
        <w:t>Strategija doprinosi provedbi reforme C6.1. R5</w:t>
      </w:r>
      <w:r w:rsidR="00D95A24" w:rsidRPr="00E63C45">
        <w:rPr>
          <w:rFonts w:ascii="Segoe UI Light" w:hAnsi="Segoe UI Light" w:cs="Segoe UI Light"/>
        </w:rPr>
        <w:t xml:space="preserve"> (C7.2. R2 i C7.2. R3) </w:t>
      </w:r>
      <w:r w:rsidRPr="00E63C45">
        <w:rPr>
          <w:rFonts w:ascii="Segoe UI Light" w:hAnsi="Segoe UI Light" w:cs="Segoe UI Light"/>
        </w:rPr>
        <w:t xml:space="preserve"> – Uvođenje novog modela strategija zelene urbane obnove i provedba pilot projekata razvoja zelene infrastrukture i kružnog gospodarenja prostorom i zgradama, definirane u NPOO.</w:t>
      </w:r>
    </w:p>
    <w:p w14:paraId="1C1AF783" w14:textId="01262EC7" w:rsidR="002B2431" w:rsidRP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 xml:space="preserve">Cilj reforme C6.1. R5 </w:t>
      </w:r>
      <w:r w:rsidR="00CB1D9A" w:rsidRPr="00E63C45">
        <w:rPr>
          <w:rFonts w:ascii="Segoe UI Light" w:hAnsi="Segoe UI Light" w:cs="Segoe UI Light"/>
        </w:rPr>
        <w:t>(C7.2. R2 i C7.2. R3</w:t>
      </w:r>
      <w:r w:rsidR="00CB1D9A">
        <w:rPr>
          <w:rFonts w:ascii="Segoe UI Light" w:hAnsi="Segoe UI Light" w:cs="Segoe UI Light"/>
        </w:rPr>
        <w:t xml:space="preserve">) </w:t>
      </w:r>
      <w:r w:rsidRPr="002B2431">
        <w:rPr>
          <w:rFonts w:ascii="Segoe UI Light" w:hAnsi="Segoe UI Light" w:cs="Segoe UI Light"/>
        </w:rPr>
        <w:t>je uspostaviti okvir za izradu i provedbu strategija zelene urbane obnove na lokalnoj razini kako bi se potaknuo razvoj održivog urbanog prostora kroz razvoj zelene infrastrukture, primjenu rješenja temeljenih na prirodi, integraciju modela kružnog gospodarenja prostorom i zgradama te jačanje otpornosti urbanih područja na klimatske promjene i druge rizike.</w:t>
      </w:r>
    </w:p>
    <w:p w14:paraId="51962F16" w14:textId="77777777" w:rsid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Strategija doprinosi provedbi navedene reforme kroz skup strateških ciljeva, mjera i aktivnosti usmjerenih na razvoj zelene infrastrukture, energetsku obnovu zgrada, održivo upravljanje prostorom te povećanje otpornosti urbanog prostora na klimatske promjene.</w:t>
      </w:r>
    </w:p>
    <w:p w14:paraId="015B4DBE" w14:textId="77777777" w:rsidR="00E46555" w:rsidRPr="002B2431" w:rsidRDefault="00E46555" w:rsidP="002B2431">
      <w:pPr>
        <w:spacing w:after="0" w:line="264" w:lineRule="auto"/>
        <w:jc w:val="both"/>
        <w:rPr>
          <w:rFonts w:ascii="Segoe UI Light" w:hAnsi="Segoe UI Light" w:cs="Segoe UI Light"/>
        </w:rPr>
      </w:pPr>
    </w:p>
    <w:p w14:paraId="0999384F" w14:textId="6FB67651" w:rsidR="002B2431" w:rsidRP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Povezanost Strategije s ciljevima reforme C6.1. R5 očituje se kroz sljedeće:</w:t>
      </w:r>
    </w:p>
    <w:p w14:paraId="5611F5F4"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usmjerene na </w:t>
      </w:r>
      <w:r w:rsidRPr="00CD2B6C">
        <w:rPr>
          <w:rFonts w:ascii="Segoe UI Light" w:hAnsi="Segoe UI Light" w:cs="Segoe UI Light"/>
        </w:rPr>
        <w:t>povećanje energetske učinkovitosti zgrada i korištenje obnovljivih izvora energije</w:t>
      </w:r>
      <w:r w:rsidRPr="002B2431">
        <w:rPr>
          <w:rFonts w:ascii="Segoe UI Light" w:hAnsi="Segoe UI Light" w:cs="Segoe UI Light"/>
        </w:rPr>
        <w:t xml:space="preserve"> doprinose provedbi ciljeva zelene tranzicije i smanjenja emisija stakleničkih plinova;</w:t>
      </w:r>
    </w:p>
    <w:p w14:paraId="0A1587E2"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uključuju </w:t>
      </w:r>
      <w:r w:rsidRPr="00CD2B6C">
        <w:rPr>
          <w:rFonts w:ascii="Segoe UI Light" w:hAnsi="Segoe UI Light" w:cs="Segoe UI Light"/>
        </w:rPr>
        <w:t>razvoj i unaprjeđenje sustava zelene infrastrukture</w:t>
      </w:r>
      <w:r w:rsidRPr="002B2431">
        <w:rPr>
          <w:rFonts w:ascii="Segoe UI Light" w:hAnsi="Segoe UI Light" w:cs="Segoe UI Light"/>
        </w:rPr>
        <w:t>, poput uređenja parkova, drvoreda, urbanih šuma, zelenih koridora, kišnih vrtova i drugih rješenja temeljenih na prirodi, doprinose povećanju biološke raznolikosti, poboljšanju kvalitete urbanog okoliša te jačanju otpornosti na klimatske promjene;</w:t>
      </w:r>
    </w:p>
    <w:p w14:paraId="770A8E57"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se odnose na </w:t>
      </w:r>
      <w:r w:rsidRPr="00CD2B6C">
        <w:rPr>
          <w:rFonts w:ascii="Segoe UI Light" w:hAnsi="Segoe UI Light" w:cs="Segoe UI Light"/>
        </w:rPr>
        <w:t>revitalizaciju zapuštenih prostora i energetsku obnovu postojećih zgrada</w:t>
      </w:r>
      <w:r w:rsidRPr="002B2431">
        <w:rPr>
          <w:rFonts w:ascii="Segoe UI Light" w:hAnsi="Segoe UI Light" w:cs="Segoe UI Light"/>
        </w:rPr>
        <w:t xml:space="preserve"> doprinose primjeni načela kružnog gospodarenja prostorom i zgradama;</w:t>
      </w:r>
    </w:p>
    <w:p w14:paraId="6B038402" w14:textId="07621DD5" w:rsid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uključuju </w:t>
      </w:r>
      <w:r w:rsidRPr="00CD2B6C">
        <w:rPr>
          <w:rFonts w:ascii="Segoe UI Light" w:hAnsi="Segoe UI Light" w:cs="Segoe UI Light"/>
        </w:rPr>
        <w:t>integraciju mjera prilagodbe klimatskim promjenama u planiranje i uređenje prostora</w:t>
      </w:r>
      <w:r w:rsidRPr="002B2431">
        <w:rPr>
          <w:rFonts w:ascii="Segoe UI Light" w:hAnsi="Segoe UI Light" w:cs="Segoe UI Light"/>
        </w:rPr>
        <w:t xml:space="preserve"> doprinose povećanju otpornosti urbanog područja na klimatske i druge okolišne rizike</w:t>
      </w:r>
      <w:r w:rsidR="00CB1D9A">
        <w:rPr>
          <w:rFonts w:ascii="Segoe UI Light" w:hAnsi="Segoe UI Light" w:cs="Segoe UI Light"/>
        </w:rPr>
        <w:t>;</w:t>
      </w:r>
    </w:p>
    <w:p w14:paraId="5B1A56B9" w14:textId="4A927B2D" w:rsidR="00E46555" w:rsidRPr="00C6640E" w:rsidRDefault="00E46555" w:rsidP="00C6640E">
      <w:pPr>
        <w:numPr>
          <w:ilvl w:val="0"/>
          <w:numId w:val="101"/>
        </w:numPr>
        <w:spacing w:after="0" w:line="264" w:lineRule="auto"/>
        <w:jc w:val="both"/>
        <w:rPr>
          <w:rFonts w:ascii="Segoe UI Light" w:hAnsi="Segoe UI Light" w:cs="Segoe UI Light"/>
        </w:rPr>
      </w:pPr>
      <w:r w:rsidRPr="00C6640E">
        <w:rPr>
          <w:rFonts w:ascii="Segoe UI Light" w:hAnsi="Segoe UI Light" w:cs="Segoe UI Light"/>
        </w:rPr>
        <w:t xml:space="preserve">uvođenje novog modela strategija zelene urbane obnove očituje se kroz izradu i provedbu ove Strategije, kojom Grad </w:t>
      </w:r>
      <w:r w:rsidR="006F5801">
        <w:rPr>
          <w:rFonts w:ascii="Segoe UI Light" w:hAnsi="Segoe UI Light" w:cs="Segoe UI Light"/>
        </w:rPr>
        <w:t xml:space="preserve">Velika Gorica </w:t>
      </w:r>
      <w:r w:rsidRPr="00C6640E">
        <w:rPr>
          <w:rFonts w:ascii="Segoe UI Light" w:hAnsi="Segoe UI Light" w:cs="Segoe UI Light"/>
        </w:rPr>
        <w:t>integrira održive pristupe, zelenu infrastrukturu i načela kružnog gospodarenja u razvoj prostora te identificira pilot projekte;</w:t>
      </w:r>
    </w:p>
    <w:p w14:paraId="1C7DD34C" w14:textId="3EBA256E" w:rsidR="00E46555" w:rsidRPr="00C6640E" w:rsidRDefault="00E46555" w:rsidP="00C6640E">
      <w:pPr>
        <w:numPr>
          <w:ilvl w:val="0"/>
          <w:numId w:val="101"/>
        </w:numPr>
        <w:spacing w:after="0" w:line="264" w:lineRule="auto"/>
        <w:jc w:val="both"/>
        <w:rPr>
          <w:rFonts w:ascii="Segoe UI Light" w:hAnsi="Segoe UI Light" w:cs="Segoe UI Light"/>
        </w:rPr>
      </w:pPr>
      <w:r w:rsidRPr="00C6640E">
        <w:rPr>
          <w:rFonts w:ascii="Segoe UI Light" w:hAnsi="Segoe UI Light" w:cs="Segoe UI Light"/>
        </w:rPr>
        <w:t>provedba pilot projekata zelene infrastrukture i kružnog gospodarenja prostorom i zgradama osigurava primjenu Strategije u praksi, pri čemu identificirani projekti (npr. PAUK i Dječja zelena mreža) predstavljaju primjere dobre prakse i model za daljnju primjenu održivih rješenja.</w:t>
      </w:r>
    </w:p>
    <w:p w14:paraId="5BD8C5B4" w14:textId="77777777" w:rsidR="008C7FA5" w:rsidRDefault="008C7FA5">
      <w:pPr>
        <w:spacing w:after="0" w:line="264" w:lineRule="auto"/>
        <w:jc w:val="both"/>
        <w:rPr>
          <w:rFonts w:ascii="Segoe UI Light" w:hAnsi="Segoe UI Light" w:cs="Segoe UI Light"/>
        </w:rPr>
      </w:pPr>
    </w:p>
    <w:p w14:paraId="4B4C4F08" w14:textId="53D288BC" w:rsidR="00D6134E" w:rsidRPr="00C649C2" w:rsidRDefault="00D6134E" w:rsidP="00C649C2">
      <w:pPr>
        <w:spacing w:after="0" w:line="264" w:lineRule="auto"/>
        <w:jc w:val="both"/>
        <w:rPr>
          <w:rFonts w:ascii="Segoe UI Light" w:hAnsi="Segoe UI Light" w:cs="Segoe UI Light"/>
        </w:rPr>
      </w:pPr>
      <w:r w:rsidRPr="00C649C2">
        <w:rPr>
          <w:rFonts w:ascii="Segoe UI Light" w:hAnsi="Segoe UI Light" w:cs="Segoe UI Light"/>
        </w:rPr>
        <w:t xml:space="preserve">Provedbom Strategije uspostavlja se strateški okvir za razvoj zelene infrastrukture i primjenu načela kružnog gospodarenja prostorom i zgradama na području </w:t>
      </w:r>
      <w:r w:rsidR="006F5801">
        <w:rPr>
          <w:rFonts w:ascii="Segoe UI Light" w:hAnsi="Segoe UI Light" w:cs="Segoe UI Light"/>
        </w:rPr>
        <w:t>g</w:t>
      </w:r>
      <w:r w:rsidRPr="00C649C2">
        <w:rPr>
          <w:rFonts w:ascii="Segoe UI Light" w:hAnsi="Segoe UI Light" w:cs="Segoe UI Light"/>
        </w:rPr>
        <w:t>rada.</w:t>
      </w:r>
    </w:p>
    <w:p w14:paraId="32363721"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Aktivnosti i projekti Strategije strukturirani su kroz četiri međusobno povezana strateška cilja koji zajedno čine integrirani model održivog urbanog razvoja.</w:t>
      </w:r>
    </w:p>
    <w:p w14:paraId="6F40C0B6"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1 – Ostvarenje ciljeva energetske učinkovitosti i niskougljične tranzicije usmjeren je na smanjenje potrošnje energije, povećanje korištenja obnovljivih izvora energije te smanjenje emisija stakleničkih plinova.</w:t>
      </w:r>
    </w:p>
    <w:p w14:paraId="02F2DD28"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2 – Razvoj i unaprjeđenje sustava zelene infrastrukture usmjeren je na uspostavu povezane, dostupne i multifunkcionalne mreže zelene i plavo-zelene infrastrukture te unaprjeđenje kvalitete urbanog okoliša i života građana.</w:t>
      </w:r>
    </w:p>
    <w:p w14:paraId="38C07651"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3 – Jačanje otpornosti na klimatske promjene obuhvaća mjere usmjerene na smanjenje klimatskih rizika, ublažavanje učinaka urbanih toplinskih otoka te povećanje otpornosti prostora na klimatske i druge prirodne rizike.</w:t>
      </w:r>
    </w:p>
    <w:p w14:paraId="4980CDC2" w14:textId="38CA0221"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4 – Unaprjeđenje kružnog gospodarenja prostorom i zgradama usmjeren je na racionalno korištenje prostora kroz obnovu, prenamjenu i revitalizaciju postojećih prostora i zgrada, uz produljenje njihova životnog vijeka i smanjenje građevinskog otpada.</w:t>
      </w:r>
    </w:p>
    <w:p w14:paraId="61281912" w14:textId="77777777" w:rsidR="00D6134E" w:rsidRPr="00C649C2" w:rsidRDefault="00D6134E" w:rsidP="00C649C2">
      <w:pPr>
        <w:spacing w:after="0" w:line="264" w:lineRule="auto"/>
        <w:jc w:val="both"/>
        <w:rPr>
          <w:rFonts w:ascii="Segoe UI Light" w:hAnsi="Segoe UI Light" w:cs="Segoe UI Light"/>
        </w:rPr>
      </w:pPr>
    </w:p>
    <w:p w14:paraId="6D626756"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Na taj način Strategija uspostavlja jasnu poveznicu između analitičkog i strateškog dijela dokumenta te omogućuje provedbu reforme C6.1. R5 Nacionalnog plana oporavka i otpornosti kroz konkretne, prostorno primjenjive mjere i projekte.</w:t>
      </w:r>
    </w:p>
    <w:p w14:paraId="3F93AA1C" w14:textId="77777777" w:rsidR="00D6134E" w:rsidRPr="00C649C2" w:rsidRDefault="00D6134E" w:rsidP="00C649C2">
      <w:pPr>
        <w:spacing w:after="0" w:line="264" w:lineRule="auto"/>
        <w:jc w:val="both"/>
        <w:rPr>
          <w:rFonts w:ascii="Segoe UI Light" w:hAnsi="Segoe UI Light" w:cs="Segoe UI Light"/>
        </w:rPr>
      </w:pPr>
    </w:p>
    <w:p w14:paraId="7323429A" w14:textId="40C98F9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Istodobno, kroz identifikaciju pilot projekata i integraciju načela zelene infrastrukture i kružnog gospodarenja u sve razine planiranja, Strategija osigurava provediv i mjerljiv okvir za ostvarenje ciljeva održivog i klimatski otpornog razvoja Grada Velike Gorice.</w:t>
      </w:r>
    </w:p>
    <w:p w14:paraId="0F965F03" w14:textId="77777777" w:rsidR="00D6134E" w:rsidRDefault="00D6134E">
      <w:pPr>
        <w:spacing w:after="0" w:line="240" w:lineRule="auto"/>
        <w:rPr>
          <w:rFonts w:ascii="Segoe UI Light" w:hAnsi="Segoe UI Light" w:cs="Segoe UI Light"/>
        </w:rPr>
      </w:pPr>
      <w:r>
        <w:rPr>
          <w:rFonts w:ascii="Segoe UI Light" w:hAnsi="Segoe UI Light" w:cs="Segoe UI Light"/>
        </w:rPr>
        <w:br w:type="page"/>
      </w:r>
    </w:p>
    <w:p w14:paraId="06242E0C" w14:textId="77777777" w:rsidR="008C7FA5" w:rsidRDefault="009706D3">
      <w:pPr>
        <w:pStyle w:val="Naslov1"/>
        <w:numPr>
          <w:ilvl w:val="0"/>
          <w:numId w:val="4"/>
        </w:numPr>
        <w:tabs>
          <w:tab w:val="left" w:pos="426"/>
        </w:tabs>
        <w:spacing w:before="0" w:beforeAutospacing="0" w:after="0" w:afterAutospacing="0" w:line="264" w:lineRule="auto"/>
        <w:ind w:left="0" w:firstLine="0"/>
        <w:jc w:val="both"/>
        <w:rPr>
          <w:rFonts w:asciiTheme="majorHAnsi" w:hAnsiTheme="majorHAnsi" w:cstheme="majorHAnsi"/>
          <w:color w:val="2E74B5" w:themeColor="accent1" w:themeShade="BF"/>
          <w:sz w:val="32"/>
          <w:szCs w:val="32"/>
        </w:rPr>
      </w:pPr>
      <w:bookmarkStart w:id="26" w:name="_Toc137559730"/>
      <w:bookmarkStart w:id="27" w:name="_Toc225942862"/>
      <w:r>
        <w:rPr>
          <w:rFonts w:asciiTheme="majorHAnsi" w:hAnsiTheme="majorHAnsi" w:cstheme="majorHAnsi"/>
          <w:color w:val="2E74B5" w:themeColor="accent1" w:themeShade="BF"/>
          <w:sz w:val="32"/>
          <w:szCs w:val="32"/>
        </w:rPr>
        <w:t>SREDNJOROČNA VIZIJA ZELENE URBANE OBNOVE GRADA VELIKE GORICE</w:t>
      </w:r>
      <w:bookmarkEnd w:id="26"/>
      <w:bookmarkEnd w:id="27"/>
    </w:p>
    <w:p w14:paraId="3507359C" w14:textId="77777777" w:rsidR="008C7FA5" w:rsidRPr="00335E40" w:rsidRDefault="008C7FA5">
      <w:pPr>
        <w:spacing w:after="0" w:line="264" w:lineRule="auto"/>
        <w:contextualSpacing/>
        <w:jc w:val="both"/>
        <w:rPr>
          <w:rFonts w:ascii="Segoe UI Light" w:hAnsi="Segoe UI Light" w:cs="Segoe UI Light"/>
          <w:color w:val="000000" w:themeColor="text1"/>
        </w:rPr>
      </w:pPr>
    </w:p>
    <w:p w14:paraId="09A47438" w14:textId="64DEF49B" w:rsidR="00335E40" w:rsidRPr="00335E40" w:rsidRDefault="00335E40" w:rsidP="00335E40">
      <w:pPr>
        <w:spacing w:after="0" w:line="264" w:lineRule="auto"/>
        <w:jc w:val="both"/>
        <w:rPr>
          <w:rFonts w:ascii="Segoe UI Light" w:hAnsi="Segoe UI Light" w:cs="Segoe UI Light"/>
          <w:color w:val="000000" w:themeColor="text1"/>
        </w:rPr>
      </w:pPr>
      <w:r w:rsidRPr="00335E40">
        <w:rPr>
          <w:rFonts w:ascii="Segoe UI Light" w:hAnsi="Segoe UI Light" w:cs="Segoe UI Light"/>
          <w:color w:val="000000" w:themeColor="text1"/>
        </w:rPr>
        <w:t xml:space="preserve">Grad </w:t>
      </w:r>
      <w:r w:rsidR="006F5801">
        <w:rPr>
          <w:rFonts w:ascii="Segoe UI Light" w:hAnsi="Segoe UI Light" w:cs="Segoe UI Light"/>
          <w:color w:val="000000" w:themeColor="text1"/>
        </w:rPr>
        <w:t xml:space="preserve">Valika Gorica </w:t>
      </w:r>
      <w:r w:rsidRPr="00335E40">
        <w:rPr>
          <w:rFonts w:ascii="Segoe UI Light" w:hAnsi="Segoe UI Light" w:cs="Segoe UI Light"/>
          <w:color w:val="000000" w:themeColor="text1"/>
        </w:rPr>
        <w:t xml:space="preserve">posjeduje sve preduvjete koji ga mogu učiniti modernim i razvijenim gradom, što je bila i prvobitna vizija u vrijeme kada se područje počelo intenzivnije urbanizirati i širiti. Strateškim sagledavanjem postojećih potencijala te poduzimanjem aktivnosti u skladu s njima, </w:t>
      </w:r>
      <w:r w:rsidR="006F5801">
        <w:rPr>
          <w:rFonts w:ascii="Segoe UI Light" w:hAnsi="Segoe UI Light" w:cs="Segoe UI Light"/>
          <w:color w:val="000000" w:themeColor="text1"/>
        </w:rPr>
        <w:t>g</w:t>
      </w:r>
      <w:r w:rsidRPr="00335E40">
        <w:rPr>
          <w:rFonts w:ascii="Segoe UI Light" w:hAnsi="Segoe UI Light" w:cs="Segoe UI Light"/>
          <w:color w:val="000000" w:themeColor="text1"/>
        </w:rPr>
        <w:t xml:space="preserve">rad </w:t>
      </w:r>
      <w:r w:rsidR="006731EF">
        <w:rPr>
          <w:rFonts w:ascii="Segoe UI Light" w:hAnsi="Segoe UI Light" w:cs="Segoe UI Light"/>
          <w:color w:val="000000" w:themeColor="text1"/>
        </w:rPr>
        <w:t>se</w:t>
      </w:r>
      <w:r w:rsidRPr="00335E40">
        <w:rPr>
          <w:rFonts w:ascii="Segoe UI Light" w:hAnsi="Segoe UI Light" w:cs="Segoe UI Light"/>
          <w:color w:val="000000" w:themeColor="text1"/>
        </w:rPr>
        <w:t xml:space="preserve"> može razvijati kao uređena i razvijena sredina s epitetom „zelenog grada“ koji njeguje prirodne ljepote te cjelokupno područje čini ugodnijim i zdravijim za život.</w:t>
      </w:r>
    </w:p>
    <w:p w14:paraId="050B3874" w14:textId="01F38675" w:rsidR="00335E40" w:rsidRPr="00335E40" w:rsidRDefault="00335E40" w:rsidP="00335E40">
      <w:pPr>
        <w:spacing w:after="0" w:line="264" w:lineRule="auto"/>
        <w:jc w:val="both"/>
        <w:rPr>
          <w:rFonts w:ascii="Segoe UI Light" w:hAnsi="Segoe UI Light" w:cs="Segoe UI Light"/>
          <w:color w:val="000000" w:themeColor="text1"/>
        </w:rPr>
      </w:pPr>
      <w:r w:rsidRPr="00335E40">
        <w:rPr>
          <w:rFonts w:ascii="Segoe UI Light" w:hAnsi="Segoe UI Light" w:cs="Segoe UI Light"/>
          <w:color w:val="000000" w:themeColor="text1"/>
        </w:rPr>
        <w:t xml:space="preserve">Vizija zelene urbane obnove Grada </w:t>
      </w:r>
      <w:r w:rsidR="006F5801">
        <w:rPr>
          <w:rFonts w:ascii="Segoe UI Light" w:hAnsi="Segoe UI Light" w:cs="Segoe UI Light"/>
          <w:color w:val="000000" w:themeColor="text1"/>
        </w:rPr>
        <w:t xml:space="preserve">Velike Gorice </w:t>
      </w:r>
      <w:r w:rsidRPr="00335E40">
        <w:rPr>
          <w:rFonts w:ascii="Segoe UI Light" w:hAnsi="Segoe UI Light" w:cs="Segoe UI Light"/>
          <w:color w:val="000000" w:themeColor="text1"/>
        </w:rPr>
        <w:t>temelji se na održivim pristupima, inovativnim rješenjima i partnerstvu između javne vlasti, građana i poslovnog sektora, s ciljem stvaranja održive i prosperitetne budućnosti za sve. Strategija definira sljedeću viziju:</w:t>
      </w:r>
    </w:p>
    <w:p w14:paraId="73C3960A" w14:textId="77777777" w:rsidR="008C7FA5" w:rsidRDefault="008C7FA5">
      <w:pPr>
        <w:spacing w:after="0" w:line="264" w:lineRule="auto"/>
        <w:rPr>
          <w:rFonts w:ascii="Segoe UI Light" w:eastAsia="+mn-ea" w:hAnsi="Segoe UI Light" w:cs="Segoe UI Light"/>
          <w:b/>
          <w:bCs/>
          <w:i/>
          <w:iCs/>
          <w:color w:val="FF0000"/>
          <w:kern w:val="24"/>
          <w:lang w:eastAsia="hr-HR"/>
        </w:rPr>
      </w:pPr>
    </w:p>
    <w:p w14:paraId="315FFF2F" w14:textId="77777777" w:rsidR="008C7FA5" w:rsidRDefault="008C7FA5">
      <w:pPr>
        <w:spacing w:after="0" w:line="264" w:lineRule="auto"/>
        <w:jc w:val="center"/>
        <w:rPr>
          <w:rFonts w:ascii="Segoe UI Light" w:eastAsia="Times New Roman" w:hAnsi="Segoe UI Light" w:cs="Segoe UI Light"/>
          <w:color w:val="000000" w:themeColor="text1"/>
          <w:lang w:eastAsia="hr-HR"/>
        </w:rPr>
      </w:pPr>
    </w:p>
    <w:p w14:paraId="4ACD8A29" w14:textId="74D130C3" w:rsidR="008C7FA5" w:rsidRDefault="009706D3">
      <w:pPr>
        <w:shd w:val="clear" w:color="auto" w:fill="F2F7FC"/>
        <w:spacing w:after="0" w:line="264" w:lineRule="auto"/>
        <w:ind w:right="-1417" w:hanging="1417"/>
        <w:jc w:val="center"/>
        <w:rPr>
          <w:rFonts w:ascii="Segoe UI Light" w:eastAsia="+mn-ea" w:hAnsi="Segoe UI Light" w:cs="Segoe UI Light"/>
          <w:b/>
          <w:bCs/>
          <w:iCs/>
          <w:color w:val="000000" w:themeColor="text1"/>
          <w:kern w:val="24"/>
          <w:sz w:val="28"/>
          <w:szCs w:val="28"/>
          <w:lang w:eastAsia="hr-HR"/>
        </w:rPr>
      </w:pPr>
      <w:r>
        <w:rPr>
          <w:rFonts w:ascii="Segoe UI Light" w:eastAsia="+mn-ea" w:hAnsi="Segoe UI Light" w:cs="Segoe UI Light"/>
          <w:b/>
          <w:bCs/>
          <w:iCs/>
          <w:color w:val="000000" w:themeColor="text1"/>
          <w:kern w:val="24"/>
          <w:sz w:val="28"/>
          <w:szCs w:val="28"/>
          <w:lang w:eastAsia="hr-HR"/>
        </w:rPr>
        <w:t xml:space="preserve">„Grad Velika Gorica – </w:t>
      </w:r>
      <w:r w:rsidR="00D478D9" w:rsidRPr="00D478D9">
        <w:rPr>
          <w:rFonts w:ascii="Segoe UI Light" w:eastAsia="+mn-ea" w:hAnsi="Segoe UI Light" w:cs="Segoe UI Light"/>
          <w:b/>
          <w:bCs/>
          <w:iCs/>
          <w:color w:val="000000" w:themeColor="text1"/>
          <w:kern w:val="24"/>
          <w:sz w:val="28"/>
          <w:szCs w:val="28"/>
          <w:lang w:eastAsia="hr-HR"/>
        </w:rPr>
        <w:t>Zeleni grad za zdravu i održivu budućnost'</w:t>
      </w:r>
      <w:r>
        <w:rPr>
          <w:rFonts w:ascii="Segoe UI Light" w:eastAsia="+mn-ea" w:hAnsi="Segoe UI Light" w:cs="Segoe UI Light"/>
          <w:b/>
          <w:bCs/>
          <w:iCs/>
          <w:color w:val="000000" w:themeColor="text1"/>
          <w:kern w:val="24"/>
          <w:sz w:val="28"/>
          <w:szCs w:val="28"/>
          <w:lang w:eastAsia="hr-HR"/>
        </w:rPr>
        <w:t>“</w:t>
      </w:r>
    </w:p>
    <w:p w14:paraId="4A3A29CD" w14:textId="77777777" w:rsidR="008C7FA5" w:rsidRDefault="009706D3">
      <w:pPr>
        <w:spacing w:after="0" w:line="264" w:lineRule="auto"/>
        <w:jc w:val="both"/>
        <w:rPr>
          <w:rFonts w:ascii="Arial Narrow" w:eastAsia="+mn-ea" w:hAnsi="Arial Narrow" w:cs="+mn-cs"/>
          <w:i/>
          <w:iCs/>
          <w:color w:val="000000" w:themeColor="text1"/>
          <w:kern w:val="24"/>
          <w:lang w:eastAsia="hr-HR"/>
        </w:rPr>
      </w:pPr>
      <w:r>
        <w:rPr>
          <w:rFonts w:ascii="Arial Narrow" w:eastAsia="+mn-ea" w:hAnsi="Arial Narrow" w:cs="+mn-cs"/>
          <w:i/>
          <w:iCs/>
          <w:color w:val="000000" w:themeColor="text1"/>
          <w:kern w:val="24"/>
          <w:lang w:eastAsia="hr-HR"/>
        </w:rPr>
        <w:t> </w:t>
      </w:r>
    </w:p>
    <w:p w14:paraId="1191BB66" w14:textId="77777777" w:rsidR="00335E40" w:rsidRPr="00335E40" w:rsidRDefault="00335E40" w:rsidP="00335E40">
      <w:pPr>
        <w:spacing w:after="0" w:line="264" w:lineRule="auto"/>
        <w:contextualSpacing/>
        <w:jc w:val="both"/>
        <w:rPr>
          <w:rFonts w:ascii="Segoe UI Light" w:hAnsi="Segoe UI Light" w:cs="Segoe UI Light"/>
          <w:color w:val="000000" w:themeColor="text1"/>
        </w:rPr>
      </w:pPr>
      <w:r w:rsidRPr="00335E40">
        <w:rPr>
          <w:rFonts w:ascii="Segoe UI Light" w:hAnsi="Segoe UI Light" w:cs="Segoe UI Light"/>
          <w:color w:val="000000" w:themeColor="text1"/>
        </w:rPr>
        <w:t>Navedena definicija podrazumijeva viziju razvoja grada koja se temelji na funkcionalnom i ekološki odgovornom urbanom razvoju te osigurava zdravo i održivo okruženje za prirodne sustave i lokalnu zajednicu. Promišljenim planiranjem razvoja gospodarstva te skladnim razvojem urbanog prostora nastoji se iskoristiti potencijal prostora uz očuvanje zdravog okoliša i prirodnih vrijednosti za buduće generacije.</w:t>
      </w:r>
    </w:p>
    <w:p w14:paraId="1ECEF161" w14:textId="3F934287" w:rsidR="00335E40" w:rsidRPr="00335E40" w:rsidRDefault="00335E40" w:rsidP="00335E40">
      <w:pPr>
        <w:spacing w:after="0" w:line="264" w:lineRule="auto"/>
        <w:contextualSpacing/>
        <w:jc w:val="both"/>
        <w:rPr>
          <w:rFonts w:ascii="Segoe UI Light" w:hAnsi="Segoe UI Light" w:cs="Segoe UI Light"/>
          <w:color w:val="000000" w:themeColor="text1"/>
        </w:rPr>
      </w:pPr>
      <w:r w:rsidRPr="00335E40">
        <w:rPr>
          <w:rFonts w:ascii="Segoe UI Light" w:hAnsi="Segoe UI Light" w:cs="Segoe UI Light"/>
          <w:color w:val="000000" w:themeColor="text1"/>
        </w:rPr>
        <w:t>Stvaranjem mreže multifunkcionalnih otvorenih prostora, razvojem održivog gospodarstva, primjenom niskougljičnih praksi u različitim sektorima te poticanjem modela kružnog gospodarstva, u kojem se proizvodi i materijali nakon korištenja vraćaju u proizvodni ciklus kao resurs za nove proizvode i usluge, Grad</w:t>
      </w:r>
      <w:r w:rsidR="006F5801">
        <w:rPr>
          <w:rFonts w:ascii="Segoe UI Light" w:hAnsi="Segoe UI Light" w:cs="Segoe UI Light"/>
          <w:color w:val="000000" w:themeColor="text1"/>
        </w:rPr>
        <w:t xml:space="preserve"> Velika Gorica</w:t>
      </w:r>
      <w:r w:rsidRPr="00335E40">
        <w:rPr>
          <w:rFonts w:ascii="Segoe UI Light" w:hAnsi="Segoe UI Light" w:cs="Segoe UI Light"/>
          <w:color w:val="000000" w:themeColor="text1"/>
        </w:rPr>
        <w:t xml:space="preserve"> </w:t>
      </w:r>
      <w:r w:rsidR="006731EF">
        <w:rPr>
          <w:rFonts w:ascii="Segoe UI Light" w:hAnsi="Segoe UI Light" w:cs="Segoe UI Light"/>
          <w:color w:val="000000" w:themeColor="text1"/>
        </w:rPr>
        <w:t>će</w:t>
      </w:r>
      <w:r w:rsidRPr="00335E40">
        <w:rPr>
          <w:rFonts w:ascii="Segoe UI Light" w:hAnsi="Segoe UI Light" w:cs="Segoe UI Light"/>
          <w:color w:val="000000" w:themeColor="text1"/>
        </w:rPr>
        <w:t xml:space="preserve"> nastojat osigurati ostvarenje navedene vizije.</w:t>
      </w:r>
    </w:p>
    <w:p w14:paraId="547A77D4" w14:textId="77777777" w:rsidR="008C7FA5" w:rsidRDefault="008C7FA5">
      <w:pPr>
        <w:spacing w:after="0" w:line="264" w:lineRule="auto"/>
        <w:contextualSpacing/>
        <w:jc w:val="both"/>
        <w:rPr>
          <w:rFonts w:ascii="Arial Narrow" w:hAnsi="Arial Narrow"/>
        </w:rPr>
      </w:pPr>
    </w:p>
    <w:p w14:paraId="7953F2BA" w14:textId="77777777" w:rsidR="008C7FA5" w:rsidRDefault="008C7FA5">
      <w:pPr>
        <w:spacing w:after="0" w:line="264" w:lineRule="auto"/>
        <w:contextualSpacing/>
        <w:jc w:val="both"/>
        <w:rPr>
          <w:rFonts w:ascii="Arial Narrow" w:hAnsi="Arial Narrow"/>
        </w:rPr>
      </w:pPr>
    </w:p>
    <w:p w14:paraId="2493CD4C" w14:textId="77777777" w:rsidR="008C7FA5" w:rsidRDefault="008C7FA5">
      <w:pPr>
        <w:spacing w:after="0" w:line="264" w:lineRule="auto"/>
        <w:contextualSpacing/>
        <w:jc w:val="both"/>
        <w:rPr>
          <w:rFonts w:ascii="Arial Narrow" w:hAnsi="Arial Narrow"/>
        </w:rPr>
      </w:pPr>
    </w:p>
    <w:p w14:paraId="55379CAC" w14:textId="77777777" w:rsidR="008C7FA5" w:rsidRDefault="008C7FA5">
      <w:pPr>
        <w:spacing w:after="0" w:line="264" w:lineRule="auto"/>
        <w:contextualSpacing/>
        <w:jc w:val="both"/>
        <w:rPr>
          <w:rFonts w:ascii="Arial Narrow" w:hAnsi="Arial Narrow"/>
        </w:rPr>
      </w:pPr>
    </w:p>
    <w:p w14:paraId="518257F0" w14:textId="77777777" w:rsidR="008C7FA5" w:rsidRDefault="008C7FA5">
      <w:pPr>
        <w:spacing w:after="0" w:line="264" w:lineRule="auto"/>
        <w:contextualSpacing/>
        <w:jc w:val="both"/>
        <w:rPr>
          <w:rFonts w:ascii="Arial Narrow" w:hAnsi="Arial Narrow"/>
        </w:rPr>
      </w:pPr>
    </w:p>
    <w:p w14:paraId="107469C8" w14:textId="77777777" w:rsidR="008C7FA5" w:rsidRDefault="008C7FA5">
      <w:pPr>
        <w:spacing w:after="0" w:line="264" w:lineRule="auto"/>
        <w:contextualSpacing/>
        <w:jc w:val="both"/>
        <w:rPr>
          <w:rFonts w:ascii="Arial Narrow" w:hAnsi="Arial Narrow"/>
        </w:rPr>
      </w:pPr>
    </w:p>
    <w:p w14:paraId="5D0ADE18" w14:textId="77777777" w:rsidR="008C7FA5" w:rsidRDefault="008C7FA5">
      <w:pPr>
        <w:spacing w:after="0" w:line="264" w:lineRule="auto"/>
        <w:contextualSpacing/>
        <w:jc w:val="both"/>
        <w:rPr>
          <w:rFonts w:ascii="Arial Narrow" w:hAnsi="Arial Narrow"/>
        </w:rPr>
      </w:pPr>
    </w:p>
    <w:p w14:paraId="04F720A7" w14:textId="77777777" w:rsidR="008C7FA5" w:rsidRDefault="008C7FA5">
      <w:pPr>
        <w:spacing w:after="0" w:line="264" w:lineRule="auto"/>
        <w:contextualSpacing/>
        <w:jc w:val="both"/>
        <w:rPr>
          <w:rFonts w:ascii="Arial Narrow" w:hAnsi="Arial Narrow"/>
        </w:rPr>
      </w:pPr>
    </w:p>
    <w:p w14:paraId="17AC69A8" w14:textId="77777777" w:rsidR="008C7FA5" w:rsidRDefault="009706D3">
      <w:pPr>
        <w:spacing w:after="0" w:line="264" w:lineRule="auto"/>
        <w:rPr>
          <w:rFonts w:ascii="Arial Narrow" w:hAnsi="Arial Narrow"/>
        </w:rPr>
      </w:pPr>
      <w:r>
        <w:rPr>
          <w:rFonts w:ascii="Arial Narrow" w:hAnsi="Arial Narrow"/>
        </w:rPr>
        <w:br w:type="page"/>
      </w:r>
    </w:p>
    <w:p w14:paraId="4C5E1458" w14:textId="7E2AD259" w:rsidR="008C7FA5" w:rsidRDefault="009706D3">
      <w:pPr>
        <w:pStyle w:val="Naslov1"/>
        <w:tabs>
          <w:tab w:val="left" w:pos="426"/>
        </w:tabs>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28" w:name="_Toc137559731"/>
      <w:bookmarkStart w:id="29" w:name="_Toc225942863"/>
      <w:r>
        <w:rPr>
          <w:rFonts w:asciiTheme="majorHAnsi" w:hAnsiTheme="majorHAnsi" w:cstheme="majorHAnsi"/>
          <w:color w:val="2E74B5" w:themeColor="accent1" w:themeShade="BF"/>
          <w:sz w:val="32"/>
          <w:szCs w:val="32"/>
        </w:rPr>
        <w:t>4. RAZVOJNE POTREBE I POTENCIJALI</w:t>
      </w:r>
      <w:bookmarkEnd w:id="28"/>
      <w:bookmarkEnd w:id="29"/>
    </w:p>
    <w:p w14:paraId="503F444B" w14:textId="77777777" w:rsidR="008C7FA5" w:rsidRDefault="008C7FA5">
      <w:pPr>
        <w:spacing w:after="0" w:line="264" w:lineRule="auto"/>
        <w:rPr>
          <w:rFonts w:ascii="Calibri" w:eastAsia="Calibri" w:hAnsi="Calibri" w:cs="Calibri"/>
          <w:iCs/>
        </w:rPr>
      </w:pPr>
    </w:p>
    <w:p w14:paraId="262BC04C" w14:textId="31262B78" w:rsidR="008C7FA5" w:rsidRDefault="009706D3">
      <w:pPr>
        <w:spacing w:after="0" w:line="264" w:lineRule="auto"/>
        <w:jc w:val="both"/>
        <w:rPr>
          <w:rFonts w:ascii="Segoe UI Light" w:hAnsi="Segoe UI Light" w:cs="Segoe UI Light"/>
        </w:rPr>
      </w:pPr>
      <w:r>
        <w:rPr>
          <w:rFonts w:ascii="Segoe UI Light" w:hAnsi="Segoe UI Light" w:cs="Segoe UI Light"/>
        </w:rPr>
        <w:t xml:space="preserve">Da bi se ostvario održivi razvoj cjelokupnog prostora Grada </w:t>
      </w:r>
      <w:r w:rsidR="00301C87">
        <w:rPr>
          <w:rFonts w:ascii="Segoe UI Light" w:hAnsi="Segoe UI Light" w:cs="Segoe UI Light"/>
        </w:rPr>
        <w:t xml:space="preserve">Velike Gorice </w:t>
      </w:r>
      <w:r>
        <w:rPr>
          <w:rFonts w:ascii="Segoe UI Light" w:hAnsi="Segoe UI Light" w:cs="Segoe UI Light"/>
        </w:rPr>
        <w:t>potrebno je definirati razvojne potrebe (RP) i razvojne potencijale (RO) otvorenih/zelenih prostora i građevina od javnog interesa. Razvojne potrebe (RP) i razvojni potencijali (</w:t>
      </w:r>
      <w:r w:rsidRPr="007242BB">
        <w:rPr>
          <w:rFonts w:ascii="Segoe UI Light" w:hAnsi="Segoe UI Light" w:cs="Segoe UI Light"/>
        </w:rPr>
        <w:t>RO</w:t>
      </w:r>
      <w:r>
        <w:rPr>
          <w:rFonts w:ascii="Segoe UI Light" w:hAnsi="Segoe UI Light" w:cs="Segoe UI Light"/>
        </w:rPr>
        <w:t>) proizašli su iz Programa razvoja</w:t>
      </w:r>
      <w:r w:rsidR="00CA066C">
        <w:rPr>
          <w:rFonts w:ascii="Segoe UI Light" w:hAnsi="Segoe UI Light" w:cs="Segoe UI Light"/>
        </w:rPr>
        <w:t xml:space="preserve"> ZI </w:t>
      </w:r>
      <w:r>
        <w:rPr>
          <w:rFonts w:ascii="Segoe UI Light" w:hAnsi="Segoe UI Light" w:cs="Segoe UI Light"/>
        </w:rPr>
        <w:t>i Programa razvoja</w:t>
      </w:r>
      <w:r w:rsidR="00CA066C">
        <w:rPr>
          <w:rFonts w:ascii="Segoe UI Light" w:hAnsi="Segoe UI Light" w:cs="Segoe UI Light"/>
        </w:rPr>
        <w:t xml:space="preserve"> KG</w:t>
      </w:r>
      <w:r w:rsidRPr="00314734">
        <w:rPr>
          <w:rFonts w:ascii="Segoe UI Light" w:hAnsi="Segoe UI Light" w:cs="Segoe UI Light"/>
        </w:rPr>
        <w:t>, a zajedno uključuju gospodarsku, socijalnu, okolišnu i slične međupovezanosti</w:t>
      </w:r>
      <w:r w:rsidR="002D0630">
        <w:rPr>
          <w:rFonts w:ascii="Segoe UI Light" w:hAnsi="Segoe UI Light" w:cs="Segoe UI Light"/>
        </w:rPr>
        <w:t xml:space="preserve">. </w:t>
      </w:r>
      <w:r w:rsidR="002D0630" w:rsidRPr="002D0630">
        <w:rPr>
          <w:rFonts w:ascii="Segoe UI Light" w:hAnsi="Segoe UI Light" w:cs="Segoe UI Light"/>
        </w:rPr>
        <w:t xml:space="preserve">Razvojne potrebe predstavljaju ključne izazove i nedostatke u prostoru koje je potrebno unaprijediti, dok razvojni potencijali ukazuju na resurse i mogućnosti koje </w:t>
      </w:r>
      <w:r w:rsidR="00301C87">
        <w:rPr>
          <w:rFonts w:ascii="Segoe UI Light" w:hAnsi="Segoe UI Light" w:cs="Segoe UI Light"/>
        </w:rPr>
        <w:t>g</w:t>
      </w:r>
      <w:r w:rsidR="002D0630" w:rsidRPr="002D0630">
        <w:rPr>
          <w:rFonts w:ascii="Segoe UI Light" w:hAnsi="Segoe UI Light" w:cs="Segoe UI Light"/>
        </w:rPr>
        <w:t>rad može koristiti za održivi razvoj prostora i unaprjeđenje sustava zelene infrastrukture. Na temelju definiranih razvojnih potreba i potencijala u Strategiji su oblikovani posebni ciljevi i mjere koje čine strateški okvir razvoja.</w:t>
      </w:r>
    </w:p>
    <w:p w14:paraId="777CEF49" w14:textId="77777777" w:rsidR="008C7FA5" w:rsidRDefault="008C7FA5">
      <w:pPr>
        <w:spacing w:after="0" w:line="264" w:lineRule="auto"/>
        <w:rPr>
          <w:rFonts w:ascii="Segoe UI Light" w:eastAsia="Calibri" w:hAnsi="Segoe UI Light" w:cs="Segoe UI Light"/>
          <w:iCs/>
        </w:rPr>
      </w:pPr>
    </w:p>
    <w:p w14:paraId="0EF4AEE5" w14:textId="77777777" w:rsidR="008C7FA5" w:rsidRDefault="009706D3">
      <w:pPr>
        <w:spacing w:after="0" w:line="264" w:lineRule="auto"/>
        <w:rPr>
          <w:rFonts w:ascii="Segoe UI Light" w:hAnsi="Segoe UI Light" w:cs="Segoe UI Light"/>
          <w:b/>
        </w:rPr>
      </w:pPr>
      <w:r>
        <w:rPr>
          <w:rFonts w:ascii="Segoe UI Light" w:hAnsi="Segoe UI Light" w:cs="Segoe UI Light"/>
          <w:b/>
        </w:rPr>
        <w:t>Razvojne potrebe (RP):</w:t>
      </w:r>
    </w:p>
    <w:p w14:paraId="576B3835" w14:textId="205E5D6F" w:rsidR="00207B93"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 xml:space="preserve">RP 1. Nedovoljno povezana </w:t>
      </w:r>
      <w:r w:rsidR="00E12690">
        <w:rPr>
          <w:rFonts w:ascii="Segoe UI Light" w:hAnsi="Segoe UI Light" w:cs="Segoe UI Light"/>
          <w:i/>
          <w:iCs/>
          <w:sz w:val="22"/>
          <w:szCs w:val="22"/>
        </w:rPr>
        <w:t>ZI</w:t>
      </w:r>
    </w:p>
    <w:p w14:paraId="4ECC3361" w14:textId="5F331FB3" w:rsidR="00207B93" w:rsidRPr="00207B93"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 xml:space="preserve">U urbanom prostoru </w:t>
      </w:r>
      <w:r w:rsidR="00301C87">
        <w:rPr>
          <w:rFonts w:ascii="Segoe UI Light" w:hAnsi="Segoe UI Light" w:cs="Segoe UI Light"/>
          <w:sz w:val="22"/>
          <w:szCs w:val="22"/>
        </w:rPr>
        <w:t>g</w:t>
      </w:r>
      <w:r w:rsidRPr="002D0630">
        <w:rPr>
          <w:rFonts w:ascii="Segoe UI Light" w:hAnsi="Segoe UI Light" w:cs="Segoe UI Light"/>
          <w:sz w:val="22"/>
          <w:szCs w:val="22"/>
        </w:rPr>
        <w:t xml:space="preserve">rada prisutna je nedovoljna povezanost javnih zelenih i otvorenih prostora te nedovoljna integracija vodenih površina u sustav ZI, što ograničava njihovu funkcionalnost, dostupnost i doprinos kvaliteti urbanog prostora. Potrebno je razvijati urbanu mrežu ZI povezivanjem urbanih točaka putem urbanih koridora ZI </w:t>
      </w:r>
    </w:p>
    <w:p w14:paraId="1B4CE122" w14:textId="77777777" w:rsidR="00207B93"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2. Nedovoljna otpornost urbanog prostora na klimatske promjene</w:t>
      </w:r>
    </w:p>
    <w:p w14:paraId="05AACD49" w14:textId="36CBF88C" w:rsidR="00207B93" w:rsidRPr="00207B93"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U urbanom području prisutni su negativni učinci klimatskih promjena, poput povećanja temperatura, sušnih razdoblja i intenzivnih oborina. Potrebno je jačati klimatsku otpornost grada kroz razvoj ZI, povećanje zelenih površina te integraciju plavo-zelene infrastrukture.</w:t>
      </w:r>
    </w:p>
    <w:p w14:paraId="26DC57C8" w14:textId="77777777" w:rsidR="00207B93"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3. Nedovoljna energetska učinkovitost i korištenje obnovljivih izvora energije</w:t>
      </w:r>
    </w:p>
    <w:p w14:paraId="56004450" w14:textId="4C1AE580" w:rsidR="002D0630" w:rsidRPr="002D0630"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Postoji potreba za povećanjem energetske učinkovitosti postojećeg građevinskog fonda</w:t>
      </w:r>
      <w:r w:rsidR="00D46903">
        <w:rPr>
          <w:rFonts w:ascii="Segoe UI Light" w:hAnsi="Segoe UI Light" w:cs="Segoe UI Light"/>
          <w:sz w:val="22"/>
          <w:szCs w:val="22"/>
        </w:rPr>
        <w:t xml:space="preserve"> zgrada</w:t>
      </w:r>
      <w:r w:rsidRPr="002D0630">
        <w:rPr>
          <w:rFonts w:ascii="Segoe UI Light" w:hAnsi="Segoe UI Light" w:cs="Segoe UI Light"/>
          <w:sz w:val="22"/>
          <w:szCs w:val="22"/>
        </w:rPr>
        <w:t xml:space="preserve"> te većim korištenjem obnovljivih izvora energije kako bi se smanjila potrošnja energije i emisije stakleničkih plinova.</w:t>
      </w:r>
    </w:p>
    <w:p w14:paraId="036890DB" w14:textId="77777777" w:rsidR="00207B93"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4. Nedovoljna primjena načela kružnog gospodarenja prostorom i zgradama</w:t>
      </w:r>
    </w:p>
    <w:p w14:paraId="634983EE" w14:textId="67B770A0" w:rsidR="002D0630" w:rsidRPr="002D0630"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U prostoru postoje nedovoljno iskorištene ili zapuštene površine i zgrade koje predstavljaju potencijal za prenamjenu, obnovu i ponovnu upotrebu, uz primjenu načela kružnog gospodarenja prostorom i zgradama.</w:t>
      </w:r>
    </w:p>
    <w:p w14:paraId="5B446871" w14:textId="77777777" w:rsidR="002B0C31"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5. Nedovoljno razvijeni javni, društveni i rekreacijski sadržaji u prostoru</w:t>
      </w:r>
    </w:p>
    <w:p w14:paraId="16573D9F" w14:textId="0184B5F0" w:rsidR="002D0630" w:rsidRPr="002D0630"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Postoji potreba za razvojem novih javnih i društvenih sadržaja, rekreacijskih i posjetiteljskih prostora te unapređenjem kvalitete javnih otvorenih prostora na području cijelog grada.</w:t>
      </w:r>
    </w:p>
    <w:p w14:paraId="0150C846" w14:textId="77777777" w:rsidR="00951171"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6. Potreba za očuvanjem i unaprjeđenjem bioraznolikosti i prirodnih sustava</w:t>
      </w:r>
    </w:p>
    <w:p w14:paraId="2BE3AF6A" w14:textId="10F4258A" w:rsidR="002D0630" w:rsidRPr="002D0630"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Prirodni i krajobrazni sustavi, uključujući šumska područja i prirodna staništa, zahtijevaju sustavno očuvanje i unaprjeđenje radi zaštite bioraznolikosti i osiguravanja ekosustavnih usluga u urbanom prostoru.</w:t>
      </w:r>
    </w:p>
    <w:p w14:paraId="20BC082B" w14:textId="77777777" w:rsidR="00951171" w:rsidRPr="00951171"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7. Nedovoljna razina svijesti o važnosti održivog razvoja i ZI</w:t>
      </w:r>
    </w:p>
    <w:p w14:paraId="58CD4741" w14:textId="46360073" w:rsidR="002D0630" w:rsidRPr="002D0630" w:rsidRDefault="002D0630" w:rsidP="00951171">
      <w:pPr>
        <w:pStyle w:val="Standard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Potrebno je jačati svijest i znanje stanovništva o važnosti održivog upravljanja prostorom, razvoju ZI i klimatskoj otpornosti urbanih područja.</w:t>
      </w:r>
    </w:p>
    <w:p w14:paraId="0F22C8BB" w14:textId="5F633718" w:rsidR="00DD418D" w:rsidRPr="004F67AF" w:rsidRDefault="004F67AF" w:rsidP="00412988">
      <w:pPr>
        <w:spacing w:after="0" w:line="240" w:lineRule="auto"/>
        <w:rPr>
          <w:rFonts w:ascii="Segoe UI Light" w:hAnsi="Segoe UI Light" w:cs="Segoe UI Light"/>
        </w:rPr>
      </w:pPr>
      <w:r>
        <w:rPr>
          <w:rFonts w:ascii="Segoe UI Light" w:hAnsi="Segoe UI Light" w:cs="Segoe UI Light"/>
        </w:rPr>
        <w:br w:type="page"/>
      </w:r>
    </w:p>
    <w:p w14:paraId="5C3797A4" w14:textId="6B4313CE" w:rsidR="008C7FA5" w:rsidRDefault="009706D3">
      <w:pPr>
        <w:spacing w:after="0" w:line="264" w:lineRule="auto"/>
        <w:rPr>
          <w:rFonts w:ascii="Segoe UI Light" w:hAnsi="Segoe UI Light" w:cs="Segoe UI Light"/>
          <w:b/>
        </w:rPr>
      </w:pPr>
      <w:r>
        <w:rPr>
          <w:rFonts w:ascii="Segoe UI Light" w:hAnsi="Segoe UI Light" w:cs="Segoe UI Light"/>
          <w:b/>
        </w:rPr>
        <w:t>Razvojni potencijali (</w:t>
      </w:r>
      <w:r w:rsidR="007242BB" w:rsidRPr="00412988">
        <w:rPr>
          <w:rFonts w:ascii="Segoe UI Light" w:hAnsi="Segoe UI Light" w:cs="Segoe UI Light"/>
          <w:b/>
        </w:rPr>
        <w:t>R</w:t>
      </w:r>
      <w:r w:rsidRPr="007242BB">
        <w:rPr>
          <w:rFonts w:ascii="Segoe UI Light" w:hAnsi="Segoe UI Light" w:cs="Segoe UI Light"/>
          <w:b/>
        </w:rPr>
        <w:t>O</w:t>
      </w:r>
      <w:r>
        <w:rPr>
          <w:rFonts w:ascii="Segoe UI Light" w:hAnsi="Segoe UI Light" w:cs="Segoe UI Light"/>
          <w:b/>
        </w:rPr>
        <w:t>):</w:t>
      </w:r>
    </w:p>
    <w:p w14:paraId="44495FD1" w14:textId="4753EE98" w:rsid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 xml:space="preserve">RO 1. Razvoj i povezivanje mreže </w:t>
      </w:r>
      <w:r w:rsidR="00400565">
        <w:rPr>
          <w:rFonts w:ascii="Segoe UI Light" w:hAnsi="Segoe UI Light" w:cs="Segoe UI Light"/>
          <w:i/>
          <w:iCs/>
          <w:sz w:val="22"/>
          <w:szCs w:val="22"/>
        </w:rPr>
        <w:t>ZI</w:t>
      </w:r>
    </w:p>
    <w:p w14:paraId="2F89FEB6" w14:textId="6779BCB5" w:rsidR="00EF22C4" w:rsidRPr="00EF22C4" w:rsidRDefault="00EF22C4"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 xml:space="preserve">Potencijal razvoja zelenih urbanih mreža povezivanjem urbanih točaka npr. parkova, perivoja, zelenih urbanih koridora te povezivanja vrijednih prirodnih područja s urbanim prostorom uz integraciju jezera, vodotoka i drugih tipologija </w:t>
      </w:r>
      <w:r w:rsidR="002D0630" w:rsidRPr="00EF22C4">
        <w:rPr>
          <w:rFonts w:ascii="Segoe UI Light" w:hAnsi="Segoe UI Light" w:cs="Segoe UI Light"/>
          <w:sz w:val="22"/>
          <w:szCs w:val="22"/>
        </w:rPr>
        <w:t>ZI.</w:t>
      </w:r>
    </w:p>
    <w:p w14:paraId="3F273681" w14:textId="77777777"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2. Unaprjeđenje i aktivacija javnih prostora za rekreaciju, sport i društvene aktivnosti</w:t>
      </w:r>
    </w:p>
    <w:p w14:paraId="3AE3FF35" w14:textId="33815F7E" w:rsidR="00EF22C4" w:rsidRPr="00EF22C4" w:rsidRDefault="002D0630"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razvoja parkova, sportskih i rekreacijskih površina, pješačkih i biciklističkih koridora te drugih javnih prostora koji doprinose kvaliteti života i aktivnom korištenju prostora.</w:t>
      </w:r>
    </w:p>
    <w:p w14:paraId="0CFC525D" w14:textId="2E4969CC"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 xml:space="preserve">RO 3. </w:t>
      </w:r>
      <w:r w:rsidR="00992D85" w:rsidRPr="00992D85">
        <w:rPr>
          <w:rFonts w:asciiTheme="minorHAnsi" w:eastAsiaTheme="minorHAnsi" w:hAnsiTheme="minorHAnsi" w:cstheme="minorBidi"/>
          <w:sz w:val="22"/>
          <w:szCs w:val="22"/>
          <w:lang w:eastAsia="en-US"/>
        </w:rPr>
        <w:t xml:space="preserve"> </w:t>
      </w:r>
      <w:r w:rsidR="00992D85" w:rsidRPr="00992D85">
        <w:rPr>
          <w:rFonts w:ascii="Segoe UI Light" w:hAnsi="Segoe UI Light" w:cs="Segoe UI Light"/>
          <w:i/>
          <w:iCs/>
          <w:sz w:val="22"/>
          <w:szCs w:val="22"/>
        </w:rPr>
        <w:t xml:space="preserve">Integracija zelene infrastrukture u </w:t>
      </w:r>
      <w:r w:rsidR="00D478D9">
        <w:rPr>
          <w:rFonts w:ascii="Segoe UI Light" w:hAnsi="Segoe UI Light" w:cs="Segoe UI Light"/>
          <w:i/>
          <w:iCs/>
          <w:sz w:val="22"/>
          <w:szCs w:val="22"/>
        </w:rPr>
        <w:t xml:space="preserve">prostorno </w:t>
      </w:r>
      <w:r w:rsidR="00992D85" w:rsidRPr="00992D85">
        <w:rPr>
          <w:rFonts w:ascii="Segoe UI Light" w:hAnsi="Segoe UI Light" w:cs="Segoe UI Light"/>
          <w:i/>
          <w:iCs/>
          <w:sz w:val="22"/>
          <w:szCs w:val="22"/>
        </w:rPr>
        <w:t>planiranje i uređenje urbanih prostora</w:t>
      </w:r>
      <w:r w:rsidR="00234E4C" w:rsidRPr="00234E4C">
        <w:rPr>
          <w:rFonts w:asciiTheme="minorHAnsi" w:eastAsiaTheme="minorHAnsi" w:hAnsiTheme="minorHAnsi" w:cstheme="minorBidi"/>
          <w:sz w:val="22"/>
          <w:szCs w:val="22"/>
          <w:lang w:eastAsia="en-US"/>
        </w:rPr>
        <w:t xml:space="preserve"> </w:t>
      </w:r>
    </w:p>
    <w:p w14:paraId="6CF5626A" w14:textId="385F04FF" w:rsidR="00EF22C4" w:rsidRPr="00EF22C4" w:rsidRDefault="002D0630" w:rsidP="00EF22C4">
      <w:pPr>
        <w:pStyle w:val="StandardWeb"/>
        <w:spacing w:before="0" w:beforeAutospacing="0" w:after="0" w:afterAutospacing="0"/>
        <w:ind w:left="720"/>
        <w:jc w:val="both"/>
        <w:rPr>
          <w:rFonts w:ascii="Segoe UI Light" w:hAnsi="Segoe UI Light" w:cs="Segoe UI Light"/>
          <w:i/>
          <w:iCs/>
          <w:sz w:val="22"/>
          <w:szCs w:val="22"/>
        </w:rPr>
      </w:pPr>
      <w:r w:rsidRPr="00EF22C4">
        <w:rPr>
          <w:rFonts w:ascii="Segoe UI Light" w:hAnsi="Segoe UI Light" w:cs="Segoe UI Light"/>
          <w:sz w:val="22"/>
          <w:szCs w:val="22"/>
        </w:rPr>
        <w:t xml:space="preserve">Primjena </w:t>
      </w:r>
      <w:r w:rsidR="00234E4C">
        <w:rPr>
          <w:rFonts w:ascii="Segoe UI Light" w:hAnsi="Segoe UI Light" w:cs="Segoe UI Light"/>
          <w:sz w:val="22"/>
          <w:szCs w:val="22"/>
        </w:rPr>
        <w:t>tipologija</w:t>
      </w:r>
      <w:r w:rsidR="00234E4C" w:rsidRPr="00EF22C4">
        <w:rPr>
          <w:rFonts w:ascii="Segoe UI Light" w:hAnsi="Segoe UI Light" w:cs="Segoe UI Light"/>
          <w:sz w:val="22"/>
          <w:szCs w:val="22"/>
        </w:rPr>
        <w:t xml:space="preserve"> </w:t>
      </w:r>
      <w:r w:rsidRPr="00EF22C4">
        <w:rPr>
          <w:rFonts w:ascii="Segoe UI Light" w:hAnsi="Segoe UI Light" w:cs="Segoe UI Light"/>
          <w:sz w:val="22"/>
          <w:szCs w:val="22"/>
        </w:rPr>
        <w:t>ZI u uređenju javnih prostora, gospodarskih zona, groblja, trgova i drugih urbanih površina može doprinijeti poboljšanju kvalitete okoliša i ugodnosti boravka u prostoru</w:t>
      </w:r>
      <w:r w:rsidRPr="00EF22C4">
        <w:rPr>
          <w:rFonts w:ascii="Segoe UI Light" w:hAnsi="Segoe UI Light" w:cs="Segoe UI Light"/>
          <w:i/>
          <w:iCs/>
          <w:sz w:val="22"/>
          <w:szCs w:val="22"/>
        </w:rPr>
        <w:t>.</w:t>
      </w:r>
    </w:p>
    <w:p w14:paraId="4BE7A169" w14:textId="304F890C"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sz w:val="22"/>
          <w:szCs w:val="22"/>
        </w:rPr>
        <w:t>R</w:t>
      </w:r>
      <w:r w:rsidRPr="00EF22C4">
        <w:rPr>
          <w:rFonts w:ascii="Segoe UI Light" w:hAnsi="Segoe UI Light" w:cs="Segoe UI Light"/>
          <w:i/>
          <w:iCs/>
          <w:sz w:val="22"/>
          <w:szCs w:val="22"/>
        </w:rPr>
        <w:t xml:space="preserve">O 4. Obnova i prenamjena brownfield i </w:t>
      </w:r>
      <w:r w:rsidR="003F3FFE">
        <w:rPr>
          <w:rFonts w:ascii="Segoe UI Light" w:hAnsi="Segoe UI Light" w:cs="Segoe UI Light"/>
          <w:i/>
          <w:iCs/>
          <w:sz w:val="22"/>
          <w:szCs w:val="22"/>
        </w:rPr>
        <w:t>nedovoljno</w:t>
      </w:r>
      <w:r w:rsidR="003F3FFE" w:rsidRPr="00EF22C4">
        <w:rPr>
          <w:rFonts w:ascii="Segoe UI Light" w:hAnsi="Segoe UI Light" w:cs="Segoe UI Light"/>
          <w:i/>
          <w:iCs/>
          <w:sz w:val="22"/>
          <w:szCs w:val="22"/>
        </w:rPr>
        <w:t xml:space="preserve"> </w:t>
      </w:r>
      <w:r w:rsidRPr="00EF22C4">
        <w:rPr>
          <w:rFonts w:ascii="Segoe UI Light" w:hAnsi="Segoe UI Light" w:cs="Segoe UI Light"/>
          <w:i/>
          <w:iCs/>
          <w:sz w:val="22"/>
          <w:szCs w:val="22"/>
        </w:rPr>
        <w:t>korištenih prostora</w:t>
      </w:r>
    </w:p>
    <w:p w14:paraId="4C3EC656" w14:textId="047222F5" w:rsidR="002D0630" w:rsidRPr="00EF22C4" w:rsidRDefault="002D0630"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za revitalizaciju zapuštenih ili nedovoljno korištenih prostora kroz urbanu sanaciju, prenamjenu i integraciju elemenata ZI.</w:t>
      </w:r>
    </w:p>
    <w:p w14:paraId="239ABACE" w14:textId="77777777"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5. Povećanje energetske učinkovitosti i korištenje obnovljivih izvora energije</w:t>
      </w:r>
    </w:p>
    <w:p w14:paraId="1F4BA59D" w14:textId="3253083E" w:rsidR="002D0630" w:rsidRPr="00EF22C4" w:rsidRDefault="002D0630"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za smanjenje potrošnje energije u zgradama kroz energetsku obnovu te korištenje sunčeve energije i drugih obnovljivih izvora energije.</w:t>
      </w:r>
    </w:p>
    <w:p w14:paraId="17AA06FD" w14:textId="77777777"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6. Primjena načela kružnog gospodarstva u prostoru i gradnji</w:t>
      </w:r>
    </w:p>
    <w:p w14:paraId="341D3FBE" w14:textId="5ED61840" w:rsidR="002D0630" w:rsidRPr="00EF22C4" w:rsidRDefault="002D0630"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Primjena načela kružne ekonomije kroz recikliranje i ponovnu uporabu materijala, održivu gradnju te integraciju zelene infrastrukture u zgradarstvu predstavlja važan razvojni potencijal.</w:t>
      </w:r>
    </w:p>
    <w:p w14:paraId="6897FE89" w14:textId="79F50B84" w:rsidR="00EF22C4" w:rsidRPr="00EF22C4" w:rsidRDefault="002D0630" w:rsidP="006E0DE2">
      <w:pPr>
        <w:pStyle w:val="StandardWeb"/>
        <w:numPr>
          <w:ilvl w:val="0"/>
          <w:numId w:val="87"/>
        </w:numPr>
        <w:spacing w:before="0" w:beforeAutospacing="0" w:after="0" w:afterAutospacing="0"/>
        <w:jc w:val="both"/>
        <w:rPr>
          <w:rFonts w:ascii="Segoe UI Light" w:hAnsi="Segoe UI Light" w:cs="Segoe UI Light"/>
          <w:sz w:val="22"/>
          <w:szCs w:val="22"/>
        </w:rPr>
      </w:pPr>
      <w:r w:rsidRPr="00EF22C4">
        <w:rPr>
          <w:rFonts w:ascii="Segoe UI Light" w:hAnsi="Segoe UI Light" w:cs="Segoe UI Light"/>
          <w:i/>
          <w:iCs/>
          <w:sz w:val="22"/>
          <w:szCs w:val="22"/>
        </w:rPr>
        <w:t xml:space="preserve">RO 7. Razvoj produktivne </w:t>
      </w:r>
      <w:r w:rsidR="00400565">
        <w:rPr>
          <w:rFonts w:ascii="Segoe UI Light" w:hAnsi="Segoe UI Light" w:cs="Segoe UI Light"/>
          <w:i/>
          <w:iCs/>
          <w:sz w:val="22"/>
          <w:szCs w:val="22"/>
        </w:rPr>
        <w:t>ZI</w:t>
      </w:r>
      <w:r w:rsidRPr="00EF22C4">
        <w:rPr>
          <w:rFonts w:ascii="Segoe UI Light" w:hAnsi="Segoe UI Light" w:cs="Segoe UI Light"/>
          <w:i/>
          <w:iCs/>
          <w:sz w:val="22"/>
          <w:szCs w:val="22"/>
        </w:rPr>
        <w:t xml:space="preserve"> i održivog korištenja prostora</w:t>
      </w:r>
    </w:p>
    <w:p w14:paraId="61232F58" w14:textId="346A2EF3" w:rsidR="002D0630" w:rsidRPr="00EF22C4" w:rsidRDefault="002D0630" w:rsidP="00EF22C4">
      <w:pPr>
        <w:pStyle w:val="Standard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Razvoj urbanih vrtova, javnih voćnjaka, rasadnika i drugih oblika produktivne ZI može doprinijeti lokalnoj proizvodnji hrane, društvenoj koheziji i održivom korištenju prostora.</w:t>
      </w:r>
    </w:p>
    <w:p w14:paraId="1ABB76A0" w14:textId="77777777" w:rsidR="00651E23" w:rsidRDefault="00651E23" w:rsidP="00DA5281">
      <w:pPr>
        <w:spacing w:after="0" w:line="264" w:lineRule="auto"/>
        <w:contextualSpacing/>
        <w:jc w:val="both"/>
        <w:rPr>
          <w:rFonts w:ascii="Segoe UI Light" w:hAnsi="Segoe UI Light" w:cs="Segoe UI Light"/>
        </w:rPr>
      </w:pPr>
    </w:p>
    <w:p w14:paraId="497D295A" w14:textId="48C7C009" w:rsidR="00651E23" w:rsidRPr="00651E23" w:rsidRDefault="00651E23" w:rsidP="00651E23">
      <w:pPr>
        <w:spacing w:after="0" w:line="264" w:lineRule="auto"/>
        <w:contextualSpacing/>
        <w:jc w:val="both"/>
        <w:rPr>
          <w:rFonts w:ascii="Segoe UI Light" w:hAnsi="Segoe UI Light" w:cs="Segoe UI Light"/>
        </w:rPr>
      </w:pPr>
      <w:r w:rsidRPr="00651E23">
        <w:rPr>
          <w:rFonts w:ascii="Segoe UI Light" w:hAnsi="Segoe UI Light" w:cs="Segoe UI Light"/>
        </w:rPr>
        <w:t>Na području Grada</w:t>
      </w:r>
      <w:r w:rsidR="00301C87">
        <w:rPr>
          <w:rFonts w:ascii="Segoe UI Light" w:hAnsi="Segoe UI Light" w:cs="Segoe UI Light"/>
        </w:rPr>
        <w:t xml:space="preserve"> Velike Gorice</w:t>
      </w:r>
      <w:r w:rsidRPr="00651E23">
        <w:rPr>
          <w:rFonts w:ascii="Segoe UI Light" w:hAnsi="Segoe UI Light" w:cs="Segoe UI Light"/>
        </w:rPr>
        <w:t xml:space="preserve"> naselja se razlikuju veličinom, a mogu se podijeliti na:</w:t>
      </w:r>
    </w:p>
    <w:p w14:paraId="6210B74C" w14:textId="35E60431" w:rsidR="008008CB" w:rsidRDefault="00651E23" w:rsidP="006E0DE2">
      <w:pPr>
        <w:pStyle w:val="Odlomakpopisa"/>
        <w:numPr>
          <w:ilvl w:val="0"/>
          <w:numId w:val="93"/>
        </w:numPr>
        <w:spacing w:after="0" w:line="264" w:lineRule="auto"/>
        <w:jc w:val="both"/>
        <w:rPr>
          <w:rFonts w:ascii="Segoe UI Light" w:hAnsi="Segoe UI Light" w:cs="Segoe UI Light"/>
        </w:rPr>
      </w:pPr>
      <w:r w:rsidRPr="00DA5281">
        <w:rPr>
          <w:rFonts w:ascii="Segoe UI Light" w:hAnsi="Segoe UI Light" w:cs="Segoe UI Light"/>
        </w:rPr>
        <w:t xml:space="preserve">veće regionalno </w:t>
      </w:r>
      <w:r w:rsidR="008008CB" w:rsidRPr="00DA5281">
        <w:rPr>
          <w:rFonts w:ascii="Segoe UI Light" w:hAnsi="Segoe UI Light" w:cs="Segoe UI Light"/>
        </w:rPr>
        <w:t>(</w:t>
      </w:r>
      <w:r w:rsidRPr="00DA5281">
        <w:rPr>
          <w:rFonts w:ascii="Segoe UI Light" w:hAnsi="Segoe UI Light" w:cs="Segoe UI Light"/>
        </w:rPr>
        <w:t>veće razvojno</w:t>
      </w:r>
      <w:r w:rsidR="008008CB" w:rsidRPr="00DA5281">
        <w:rPr>
          <w:rFonts w:ascii="Segoe UI Light" w:hAnsi="Segoe UI Light" w:cs="Segoe UI Light"/>
        </w:rPr>
        <w:t>)</w:t>
      </w:r>
      <w:r w:rsidRPr="00DA5281">
        <w:rPr>
          <w:rFonts w:ascii="Segoe UI Light" w:hAnsi="Segoe UI Light" w:cs="Segoe UI Light"/>
        </w:rPr>
        <w:t xml:space="preserve"> </w:t>
      </w:r>
      <w:r w:rsidR="008008CB" w:rsidRPr="00DA5281">
        <w:rPr>
          <w:rFonts w:ascii="Segoe UI Light" w:hAnsi="Segoe UI Light" w:cs="Segoe UI Light"/>
        </w:rPr>
        <w:t>središte</w:t>
      </w:r>
      <w:r w:rsidR="008008CB">
        <w:rPr>
          <w:rFonts w:ascii="Segoe UI Light" w:hAnsi="Segoe UI Light" w:cs="Segoe UI Light"/>
        </w:rPr>
        <w:t xml:space="preserve"> </w:t>
      </w:r>
      <w:r w:rsidR="00D478D9">
        <w:rPr>
          <w:rFonts w:ascii="Segoe UI Light" w:hAnsi="Segoe UI Light" w:cs="Segoe UI Light"/>
        </w:rPr>
        <w:t>–</w:t>
      </w:r>
      <w:r w:rsidR="008008CB">
        <w:rPr>
          <w:rFonts w:ascii="Segoe UI Light" w:hAnsi="Segoe UI Light" w:cs="Segoe UI Light"/>
        </w:rPr>
        <w:t xml:space="preserve"> </w:t>
      </w:r>
      <w:r w:rsidR="00D478D9" w:rsidRPr="00D478D9">
        <w:rPr>
          <w:rFonts w:ascii="Segoe UI Light" w:hAnsi="Segoe UI Light" w:cs="Segoe UI Light"/>
        </w:rPr>
        <w:t>centralno</w:t>
      </w:r>
      <w:r w:rsidR="00D478D9">
        <w:rPr>
          <w:rFonts w:ascii="Segoe UI Light" w:hAnsi="Segoe UI Light" w:cs="Segoe UI Light"/>
        </w:rPr>
        <w:t xml:space="preserve"> </w:t>
      </w:r>
      <w:r w:rsidR="008008CB" w:rsidRPr="00DA5281">
        <w:rPr>
          <w:rFonts w:ascii="Segoe UI Light" w:hAnsi="Segoe UI Light" w:cs="Segoe UI Light"/>
        </w:rPr>
        <w:t xml:space="preserve">naselje </w:t>
      </w:r>
      <w:r w:rsidRPr="00DA5281">
        <w:rPr>
          <w:rFonts w:ascii="Segoe UI Light" w:hAnsi="Segoe UI Light" w:cs="Segoe UI Light"/>
        </w:rPr>
        <w:t>Velika Gorica</w:t>
      </w:r>
    </w:p>
    <w:p w14:paraId="487D5A08" w14:textId="15A53C6D" w:rsidR="008008CB" w:rsidRDefault="008008CB" w:rsidP="006E0DE2">
      <w:pPr>
        <w:pStyle w:val="Odlomakpopisa"/>
        <w:numPr>
          <w:ilvl w:val="0"/>
          <w:numId w:val="93"/>
        </w:numPr>
        <w:spacing w:after="0" w:line="264" w:lineRule="auto"/>
        <w:jc w:val="both"/>
        <w:rPr>
          <w:rFonts w:ascii="Segoe UI Light" w:hAnsi="Segoe UI Light" w:cs="Segoe UI Light"/>
        </w:rPr>
      </w:pPr>
      <w:r>
        <w:rPr>
          <w:rFonts w:ascii="Segoe UI Light" w:hAnsi="Segoe UI Light" w:cs="Segoe UI Light"/>
        </w:rPr>
        <w:t xml:space="preserve">područno i veće lokalno središte - </w:t>
      </w:r>
      <w:r w:rsidRPr="008008CB">
        <w:rPr>
          <w:rFonts w:ascii="Segoe UI Light" w:hAnsi="Segoe UI Light" w:cs="Segoe UI Light"/>
        </w:rPr>
        <w:t>Velika Mlaka, Šćitarjevo, Donja Lomnica, Lukavec, Vukovina, Novo Čiče, Buševec, Mraclin, Mala Buna</w:t>
      </w:r>
    </w:p>
    <w:p w14:paraId="51302ADD" w14:textId="4EA7791F" w:rsidR="008008CB" w:rsidRDefault="008008CB" w:rsidP="006E0DE2">
      <w:pPr>
        <w:pStyle w:val="Odlomakpopisa"/>
        <w:numPr>
          <w:ilvl w:val="0"/>
          <w:numId w:val="93"/>
        </w:numPr>
        <w:spacing w:after="0" w:line="264" w:lineRule="auto"/>
        <w:jc w:val="both"/>
        <w:rPr>
          <w:rFonts w:ascii="Segoe UI Light" w:hAnsi="Segoe UI Light" w:cs="Segoe UI Light"/>
        </w:rPr>
      </w:pPr>
      <w:r>
        <w:rPr>
          <w:rFonts w:ascii="Segoe UI Light" w:hAnsi="Segoe UI Light" w:cs="Segoe UI Light"/>
        </w:rPr>
        <w:t xml:space="preserve">manje lokalno središte - </w:t>
      </w:r>
      <w:r w:rsidRPr="008008CB">
        <w:rPr>
          <w:rFonts w:ascii="Segoe UI Light" w:hAnsi="Segoe UI Light" w:cs="Segoe UI Light"/>
        </w:rPr>
        <w:t>Mičevec, Črnkovec, Gradići, Dubranec</w:t>
      </w:r>
    </w:p>
    <w:p w14:paraId="1CCFC6C7" w14:textId="6FAD916D" w:rsidR="008008CB" w:rsidRPr="00DA5281" w:rsidRDefault="008008CB" w:rsidP="006E0DE2">
      <w:pPr>
        <w:pStyle w:val="Odlomakpopisa"/>
        <w:numPr>
          <w:ilvl w:val="0"/>
          <w:numId w:val="93"/>
        </w:numPr>
        <w:spacing w:after="0" w:line="264" w:lineRule="auto"/>
        <w:jc w:val="both"/>
        <w:rPr>
          <w:rFonts w:ascii="Segoe UI Light" w:hAnsi="Segoe UI Light" w:cs="Segoe UI Light"/>
        </w:rPr>
      </w:pPr>
      <w:r>
        <w:rPr>
          <w:rFonts w:ascii="Segoe UI Light" w:hAnsi="Segoe UI Light" w:cs="Segoe UI Light"/>
        </w:rPr>
        <w:t xml:space="preserve">inicijalno lokalno središte - </w:t>
      </w:r>
      <w:r w:rsidRPr="008008CB">
        <w:rPr>
          <w:rFonts w:ascii="Segoe UI Light" w:hAnsi="Segoe UI Light" w:cs="Segoe UI Light"/>
        </w:rPr>
        <w:t>Velika Kosinca, Obrezina (Selnica Šćitarjevska), Strmec Bukevski, Kobilić, Gornja Lomnica, Staro Čiče, Turopolje, Kuče, Rakitovec, Okuje, Velika Buna, Šiljakovina, Kozjača</w:t>
      </w:r>
    </w:p>
    <w:p w14:paraId="01D1D99B" w14:textId="11611465" w:rsidR="00EA3EE1" w:rsidRDefault="00EA3EE1">
      <w:pPr>
        <w:spacing w:after="0" w:line="240" w:lineRule="auto"/>
        <w:rPr>
          <w:rFonts w:ascii="Segoe UI Light" w:hAnsi="Segoe UI Light" w:cs="Segoe UI Light"/>
        </w:rPr>
      </w:pPr>
      <w:r>
        <w:rPr>
          <w:rFonts w:ascii="Segoe UI Light" w:hAnsi="Segoe UI Light" w:cs="Segoe UI Light"/>
        </w:rPr>
        <w:br w:type="page"/>
      </w:r>
    </w:p>
    <w:p w14:paraId="4D048C53" w14:textId="22519C1F" w:rsidR="0001344F" w:rsidRDefault="00651E23" w:rsidP="00651E23">
      <w:pPr>
        <w:spacing w:after="0" w:line="264" w:lineRule="auto"/>
        <w:contextualSpacing/>
        <w:jc w:val="both"/>
        <w:rPr>
          <w:rFonts w:ascii="Segoe UI Light" w:hAnsi="Segoe UI Light" w:cs="Segoe UI Light"/>
        </w:rPr>
      </w:pPr>
      <w:r w:rsidRPr="00651E23">
        <w:rPr>
          <w:rFonts w:ascii="Segoe UI Light" w:hAnsi="Segoe UI Light" w:cs="Segoe UI Light"/>
        </w:rPr>
        <w:t xml:space="preserve">Urbano naselje Velika Gorica smješteno je u središnjem dijelu područja </w:t>
      </w:r>
      <w:r w:rsidR="00301C87">
        <w:rPr>
          <w:rFonts w:ascii="Segoe UI Light" w:hAnsi="Segoe UI Light" w:cs="Segoe UI Light"/>
        </w:rPr>
        <w:t>G</w:t>
      </w:r>
      <w:r w:rsidRPr="00651E23">
        <w:rPr>
          <w:rFonts w:ascii="Segoe UI Light" w:hAnsi="Segoe UI Light" w:cs="Segoe UI Light"/>
        </w:rPr>
        <w:t xml:space="preserve">rada </w:t>
      </w:r>
      <w:r w:rsidR="00301C87">
        <w:rPr>
          <w:rFonts w:ascii="Segoe UI Light" w:hAnsi="Segoe UI Light" w:cs="Segoe UI Light"/>
        </w:rPr>
        <w:t xml:space="preserve">Velike Gorice </w:t>
      </w:r>
      <w:r w:rsidRPr="00651E23">
        <w:rPr>
          <w:rFonts w:ascii="Segoe UI Light" w:hAnsi="Segoe UI Light" w:cs="Segoe UI Light"/>
        </w:rPr>
        <w:t xml:space="preserve">te razdvaja sjeverni nizinski dio </w:t>
      </w:r>
      <w:r w:rsidR="00301C87">
        <w:rPr>
          <w:rFonts w:ascii="Segoe UI Light" w:hAnsi="Segoe UI Light" w:cs="Segoe UI Light"/>
        </w:rPr>
        <w:t>g</w:t>
      </w:r>
      <w:r w:rsidRPr="00651E23">
        <w:rPr>
          <w:rFonts w:ascii="Segoe UI Light" w:hAnsi="Segoe UI Light" w:cs="Segoe UI Light"/>
        </w:rPr>
        <w:t xml:space="preserve">rada od jugozapadnog brežuljkastog dijela. Naselje Velika Gorica je najveće naselje, s najgušćom naseljenosti i najrazvijenijom infrastrukturom unutar područja </w:t>
      </w:r>
      <w:r w:rsidR="00301C87">
        <w:rPr>
          <w:rFonts w:ascii="Segoe UI Light" w:hAnsi="Segoe UI Light" w:cs="Segoe UI Light"/>
        </w:rPr>
        <w:t>g</w:t>
      </w:r>
      <w:r w:rsidRPr="00651E23">
        <w:rPr>
          <w:rFonts w:ascii="Segoe UI Light" w:hAnsi="Segoe UI Light" w:cs="Segoe UI Light"/>
        </w:rPr>
        <w:t>rada, a kao takvo ga karakterizira urbani krajobraz</w:t>
      </w:r>
      <w:r w:rsidR="006E3E49">
        <w:rPr>
          <w:rFonts w:ascii="Segoe UI Light" w:hAnsi="Segoe UI Light" w:cs="Segoe UI Light"/>
        </w:rPr>
        <w:t xml:space="preserve">. </w:t>
      </w:r>
    </w:p>
    <w:p w14:paraId="1C42E642" w14:textId="77777777" w:rsidR="00D26612" w:rsidRDefault="00D26612" w:rsidP="00651E23">
      <w:pPr>
        <w:spacing w:after="0" w:line="264" w:lineRule="auto"/>
        <w:contextualSpacing/>
        <w:jc w:val="both"/>
        <w:rPr>
          <w:rFonts w:ascii="Segoe UI Light" w:hAnsi="Segoe UI Light" w:cs="Segoe UI Light"/>
        </w:rPr>
      </w:pPr>
    </w:p>
    <w:p w14:paraId="31B99A77" w14:textId="1DC5BC3C" w:rsidR="00D26612" w:rsidRDefault="002F2DD7" w:rsidP="00D26612">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634C4FC7" wp14:editId="019D74B7">
            <wp:extent cx="5589166" cy="6991350"/>
            <wp:effectExtent l="0" t="0" r="0" b="0"/>
            <wp:docPr id="877165968" name="Slika 87716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789" b="6805"/>
                    <a:stretch/>
                  </pic:blipFill>
                  <pic:spPr bwMode="auto">
                    <a:xfrm>
                      <a:off x="0" y="0"/>
                      <a:ext cx="5592504" cy="6995526"/>
                    </a:xfrm>
                    <a:prstGeom prst="rect">
                      <a:avLst/>
                    </a:prstGeom>
                    <a:noFill/>
                    <a:ln>
                      <a:noFill/>
                    </a:ln>
                    <a:extLst>
                      <a:ext uri="{53640926-AAD7-44D8-BBD7-CCE9431645EC}">
                        <a14:shadowObscured xmlns:a14="http://schemas.microsoft.com/office/drawing/2010/main"/>
                      </a:ext>
                    </a:extLst>
                  </pic:spPr>
                </pic:pic>
              </a:graphicData>
            </a:graphic>
          </wp:inline>
        </w:drawing>
      </w:r>
    </w:p>
    <w:p w14:paraId="38679B3A" w14:textId="2E27FFCC" w:rsidR="00D26612" w:rsidRDefault="00D26612" w:rsidP="00D26612">
      <w:pPr>
        <w:spacing w:after="0" w:line="264"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Slika 01</w:t>
      </w:r>
      <w:r w:rsidR="00A24E55">
        <w:rPr>
          <w:rFonts w:cstheme="minorHAnsi"/>
          <w:b/>
          <w:color w:val="808080" w:themeColor="background1" w:themeShade="80"/>
          <w:sz w:val="20"/>
          <w:szCs w:val="20"/>
        </w:rPr>
        <w:t>.</w:t>
      </w:r>
      <w:r w:rsidRPr="00390286">
        <w:rPr>
          <w:rFonts w:cstheme="minorHAnsi"/>
          <w:b/>
          <w:color w:val="808080" w:themeColor="background1" w:themeShade="80"/>
          <w:sz w:val="20"/>
          <w:szCs w:val="20"/>
        </w:rPr>
        <w:t xml:space="preserve"> </w:t>
      </w:r>
      <w:r w:rsidRPr="005C22BB">
        <w:rPr>
          <w:rFonts w:cstheme="minorHAnsi"/>
          <w:color w:val="808080" w:themeColor="background1" w:themeShade="80"/>
          <w:sz w:val="20"/>
          <w:szCs w:val="20"/>
        </w:rPr>
        <w:t>Položaj</w:t>
      </w:r>
      <w:r w:rsidRPr="00CA4F10">
        <w:rPr>
          <w:rFonts w:cstheme="minorHAnsi"/>
          <w:color w:val="808080" w:themeColor="background1" w:themeShade="80"/>
          <w:sz w:val="20"/>
          <w:szCs w:val="20"/>
        </w:rPr>
        <w:t xml:space="preserve"> </w:t>
      </w:r>
      <w:r w:rsidR="004650E9" w:rsidRPr="00CA4F10">
        <w:rPr>
          <w:rFonts w:cstheme="minorHAnsi"/>
          <w:color w:val="808080" w:themeColor="background1" w:themeShade="80"/>
          <w:sz w:val="20"/>
          <w:szCs w:val="20"/>
        </w:rPr>
        <w:t>naselja Velike Gorice unutar Grada (Izvor</w:t>
      </w:r>
      <w:r w:rsidRPr="00CA4F10">
        <w:rPr>
          <w:rFonts w:cstheme="minorHAnsi"/>
          <w:color w:val="808080" w:themeColor="background1" w:themeShade="80"/>
          <w:sz w:val="20"/>
          <w:szCs w:val="20"/>
        </w:rPr>
        <w:t>: UIH d.o.o.)</w:t>
      </w:r>
      <w:r>
        <w:rPr>
          <w:rFonts w:cstheme="minorHAnsi"/>
          <w:color w:val="808080" w:themeColor="background1" w:themeShade="80"/>
          <w:sz w:val="20"/>
          <w:szCs w:val="20"/>
        </w:rPr>
        <w:t xml:space="preserve"> </w:t>
      </w:r>
    </w:p>
    <w:p w14:paraId="08ABDB6F" w14:textId="77777777" w:rsidR="00026EBC" w:rsidRDefault="00026EBC" w:rsidP="00651E23">
      <w:pPr>
        <w:spacing w:after="0" w:line="264" w:lineRule="auto"/>
        <w:contextualSpacing/>
        <w:jc w:val="both"/>
        <w:rPr>
          <w:rFonts w:ascii="Segoe UI Light" w:hAnsi="Segoe UI Light" w:cs="Segoe UI Light"/>
        </w:rPr>
      </w:pPr>
    </w:p>
    <w:p w14:paraId="073F2B63" w14:textId="77777777" w:rsidR="00D26612" w:rsidRDefault="00D26612">
      <w:pPr>
        <w:spacing w:after="0" w:line="240" w:lineRule="auto"/>
        <w:rPr>
          <w:rFonts w:ascii="Segoe UI Light" w:hAnsi="Segoe UI Light" w:cs="Segoe UI Light"/>
        </w:rPr>
      </w:pPr>
      <w:r>
        <w:rPr>
          <w:rFonts w:ascii="Segoe UI Light" w:hAnsi="Segoe UI Light" w:cs="Segoe UI Light"/>
        </w:rPr>
        <w:br w:type="page"/>
      </w:r>
    </w:p>
    <w:p w14:paraId="3EA90D5B" w14:textId="2FDF1260" w:rsidR="00401E74" w:rsidRDefault="00EA3EE1" w:rsidP="00651E23">
      <w:pPr>
        <w:spacing w:after="0" w:line="264" w:lineRule="auto"/>
        <w:contextualSpacing/>
        <w:jc w:val="both"/>
        <w:rPr>
          <w:rFonts w:ascii="Segoe UI Light" w:hAnsi="Segoe UI Light" w:cs="Segoe UI Light"/>
        </w:rPr>
      </w:pPr>
      <w:r>
        <w:rPr>
          <w:rFonts w:ascii="Segoe UI Light" w:hAnsi="Segoe UI Light" w:cs="Segoe UI Light"/>
        </w:rPr>
        <w:t>R</w:t>
      </w:r>
      <w:r w:rsidR="00691E08">
        <w:rPr>
          <w:rFonts w:ascii="Segoe UI Light" w:hAnsi="Segoe UI Light" w:cs="Segoe UI Light"/>
        </w:rPr>
        <w:t xml:space="preserve">azvojne potrebe </w:t>
      </w:r>
      <w:r w:rsidR="00C40599">
        <w:rPr>
          <w:rFonts w:ascii="Segoe UI Light" w:hAnsi="Segoe UI Light" w:cs="Segoe UI Light"/>
        </w:rPr>
        <w:t>i</w:t>
      </w:r>
      <w:r w:rsidR="00691E08">
        <w:rPr>
          <w:rFonts w:ascii="Segoe UI Light" w:hAnsi="Segoe UI Light" w:cs="Segoe UI Light"/>
        </w:rPr>
        <w:t xml:space="preserve"> potencijali opisani </w:t>
      </w:r>
      <w:r>
        <w:rPr>
          <w:rFonts w:ascii="Segoe UI Light" w:hAnsi="Segoe UI Light" w:cs="Segoe UI Light"/>
        </w:rPr>
        <w:t xml:space="preserve">su </w:t>
      </w:r>
      <w:r w:rsidR="00691E08">
        <w:rPr>
          <w:rFonts w:ascii="Segoe UI Light" w:hAnsi="Segoe UI Light" w:cs="Segoe UI Light"/>
        </w:rPr>
        <w:t>u sljedećoj :</w:t>
      </w:r>
    </w:p>
    <w:p w14:paraId="470C6CD4" w14:textId="77777777" w:rsidR="00301C87" w:rsidRDefault="00301C87" w:rsidP="00651E23">
      <w:pPr>
        <w:spacing w:after="0" w:line="264" w:lineRule="auto"/>
        <w:contextualSpacing/>
        <w:jc w:val="both"/>
        <w:rPr>
          <w:color w:val="808080" w:themeColor="background1" w:themeShade="80"/>
          <w:sz w:val="20"/>
          <w:szCs w:val="20"/>
        </w:rPr>
      </w:pPr>
    </w:p>
    <w:p w14:paraId="187C59C7" w14:textId="0180D8DE" w:rsidR="00301C87" w:rsidRDefault="00301C87" w:rsidP="00651E23">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1.</w:t>
      </w:r>
      <w:r w:rsidRPr="00E1043F">
        <w:rPr>
          <w:color w:val="808080" w:themeColor="background1" w:themeShade="80"/>
          <w:sz w:val="20"/>
          <w:szCs w:val="20"/>
        </w:rPr>
        <w:t xml:space="preserve"> </w:t>
      </w:r>
      <w:r>
        <w:rPr>
          <w:color w:val="808080" w:themeColor="background1" w:themeShade="80"/>
          <w:sz w:val="20"/>
          <w:szCs w:val="20"/>
        </w:rPr>
        <w:t>Razvojne potrebe i potencijali većeg regionalnog središta</w:t>
      </w:r>
    </w:p>
    <w:tbl>
      <w:tblPr>
        <w:tblStyle w:val="Svijetlatablicareetke-isticanje111"/>
        <w:tblpPr w:leftFromText="180" w:rightFromText="180" w:vertAnchor="text" w:horzAnchor="margin" w:tblpY="699"/>
        <w:tblW w:w="9265" w:type="dxa"/>
        <w:tblLook w:val="04A0" w:firstRow="1" w:lastRow="0" w:firstColumn="1" w:lastColumn="0" w:noHBand="0" w:noVBand="1"/>
      </w:tblPr>
      <w:tblGrid>
        <w:gridCol w:w="2844"/>
        <w:gridCol w:w="3210"/>
        <w:gridCol w:w="3211"/>
      </w:tblGrid>
      <w:tr w:rsidR="00D52CF7" w14:paraId="66D985DD" w14:textId="77777777" w:rsidTr="00C249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5" w:type="dxa"/>
            <w:gridSpan w:val="3"/>
          </w:tcPr>
          <w:p w14:paraId="0030AFEB" w14:textId="6B6B4721" w:rsidR="00D52CF7" w:rsidRDefault="00D8062B" w:rsidP="00EC1418">
            <w:pPr>
              <w:spacing w:after="0" w:line="240" w:lineRule="auto"/>
              <w:jc w:val="center"/>
              <w:rPr>
                <w:rFonts w:cstheme="minorHAnsi"/>
                <w:sz w:val="18"/>
                <w:szCs w:val="18"/>
              </w:rPr>
            </w:pPr>
            <w:r>
              <w:rPr>
                <w:rFonts w:cstheme="minorHAnsi"/>
                <w:sz w:val="18"/>
                <w:szCs w:val="18"/>
              </w:rPr>
              <w:t>VEĆE REGIONALNO (VEĆE RAZVOJNO) SREDIŠTE</w:t>
            </w:r>
          </w:p>
        </w:tc>
      </w:tr>
      <w:tr w:rsidR="00180C45" w14:paraId="3E61490A" w14:textId="77777777" w:rsidTr="00C249D3">
        <w:tc>
          <w:tcPr>
            <w:cnfStyle w:val="001000000000" w:firstRow="0" w:lastRow="0" w:firstColumn="1" w:lastColumn="0" w:oddVBand="0" w:evenVBand="0" w:oddHBand="0" w:evenHBand="0" w:firstRowFirstColumn="0" w:firstRowLastColumn="0" w:lastRowFirstColumn="0" w:lastRowLastColumn="0"/>
            <w:tcW w:w="9265" w:type="dxa"/>
            <w:gridSpan w:val="3"/>
          </w:tcPr>
          <w:p w14:paraId="6913F9C1" w14:textId="6BBDED0A" w:rsidR="00180C45" w:rsidRPr="00E00F54" w:rsidRDefault="00180C45" w:rsidP="00EC1418">
            <w:pPr>
              <w:spacing w:after="0" w:line="240" w:lineRule="auto"/>
              <w:jc w:val="center"/>
              <w:rPr>
                <w:rFonts w:cstheme="minorHAnsi"/>
                <w:sz w:val="18"/>
                <w:szCs w:val="18"/>
              </w:rPr>
            </w:pPr>
            <w:r>
              <w:rPr>
                <w:rFonts w:cstheme="minorHAnsi"/>
                <w:sz w:val="18"/>
                <w:szCs w:val="18"/>
              </w:rPr>
              <w:t>Velika Gorica</w:t>
            </w:r>
          </w:p>
        </w:tc>
      </w:tr>
      <w:tr w:rsidR="00410D3B" w:rsidRPr="00410D3B" w14:paraId="6ADA9604" w14:textId="77777777" w:rsidTr="00C249D3">
        <w:tc>
          <w:tcPr>
            <w:cnfStyle w:val="001000000000" w:firstRow="0" w:lastRow="0" w:firstColumn="1" w:lastColumn="0" w:oddVBand="0" w:evenVBand="0" w:oddHBand="0" w:evenHBand="0" w:firstRowFirstColumn="0" w:firstRowLastColumn="0" w:lastRowFirstColumn="0" w:lastRowLastColumn="0"/>
            <w:tcW w:w="2844" w:type="dxa"/>
          </w:tcPr>
          <w:p w14:paraId="226EE49F" w14:textId="555F44CB" w:rsidR="00180C45" w:rsidRPr="00410D3B" w:rsidRDefault="00180C45" w:rsidP="00EC1418">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210" w:type="dxa"/>
            <w:vAlign w:val="center"/>
          </w:tcPr>
          <w:p w14:paraId="09F0CE5A" w14:textId="73EE63A6" w:rsidR="00180C45" w:rsidRPr="00410D3B" w:rsidRDefault="00180C45" w:rsidP="00EC141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11" w:type="dxa"/>
            <w:vAlign w:val="center"/>
          </w:tcPr>
          <w:p w14:paraId="1345765D" w14:textId="5195EEC8" w:rsidR="00180C45" w:rsidRPr="00410D3B" w:rsidRDefault="00180C45" w:rsidP="00EC141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410D3B" w:rsidRPr="00410D3B" w14:paraId="0167CC64" w14:textId="77777777" w:rsidTr="002823B2">
        <w:trPr>
          <w:trHeight w:val="1673"/>
        </w:trPr>
        <w:tc>
          <w:tcPr>
            <w:cnfStyle w:val="001000000000" w:firstRow="0" w:lastRow="0" w:firstColumn="1" w:lastColumn="0" w:oddVBand="0" w:evenVBand="0" w:oddHBand="0" w:evenHBand="0" w:firstRowFirstColumn="0" w:firstRowLastColumn="0" w:lastRowFirstColumn="0" w:lastRowLastColumn="0"/>
            <w:tcW w:w="2844" w:type="dxa"/>
          </w:tcPr>
          <w:p w14:paraId="7552FFD5" w14:textId="698DABB6" w:rsidR="00B722CE" w:rsidRPr="002823B2" w:rsidRDefault="00180C45"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PROMET</w:t>
            </w:r>
          </w:p>
        </w:tc>
        <w:tc>
          <w:tcPr>
            <w:tcW w:w="0" w:type="dxa"/>
          </w:tcPr>
          <w:p w14:paraId="78ACBE5B" w14:textId="7649661A" w:rsidR="00EA3EE1" w:rsidRPr="00E4182B" w:rsidRDefault="00CB584F"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r w:rsidR="00EA3EE1" w:rsidRPr="00E4182B">
              <w:rPr>
                <w:rFonts w:cstheme="minorHAnsi"/>
                <w:color w:val="000000" w:themeColor="text1"/>
                <w:sz w:val="18"/>
                <w:szCs w:val="18"/>
              </w:rPr>
              <w:t>Nedovoljno razvijen sustav održive urbane mobilnosti i alternativnih oblika prijevoza.</w:t>
            </w:r>
          </w:p>
          <w:p w14:paraId="26DF8C83" w14:textId="0A174B25" w:rsidR="00EA3EE1" w:rsidRPr="002823B2" w:rsidRDefault="00EA3EE1"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Potreba za modernizacijom željezničke infrastrukture i unaprjeđenjem prateće prometne infrastrukture.</w:t>
            </w:r>
          </w:p>
        </w:tc>
        <w:tc>
          <w:tcPr>
            <w:tcW w:w="0" w:type="dxa"/>
          </w:tcPr>
          <w:p w14:paraId="40209521" w14:textId="79C20359" w:rsidR="00DD2803" w:rsidRDefault="00E4182B" w:rsidP="00881164">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Povoljan geoprometni položaj grada, blizina Zagreba i međunarodne zračne luke te potencijal razvoja multimodalnog i održivog prometnog sustava uz razvoj biciklističke infrastrukture.</w:t>
            </w:r>
          </w:p>
          <w:p w14:paraId="2D5815D6" w14:textId="2B7199A8" w:rsidR="002F3257" w:rsidRPr="0000106D" w:rsidRDefault="002F3257" w:rsidP="00DD2803">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integracije sustava zelene infrastrukture u razvoj pješačke i biciklističke mobilnost</w:t>
            </w:r>
          </w:p>
          <w:p w14:paraId="5725FD52" w14:textId="6EE0BE40" w:rsidR="00313142" w:rsidRPr="00410D3B" w:rsidRDefault="00464E37"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00313142" w:rsidRPr="00313142">
              <w:rPr>
                <w:rFonts w:cstheme="minorHAnsi"/>
                <w:color w:val="000000" w:themeColor="text1"/>
                <w:sz w:val="18"/>
                <w:szCs w:val="18"/>
              </w:rPr>
              <w:t>Potencijal unapređenja sustava javnog prijevoza</w:t>
            </w:r>
          </w:p>
          <w:p w14:paraId="6F3B5FAD" w14:textId="2C65B7E7" w:rsidR="00D5026F" w:rsidRDefault="00D5026F"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5026F">
              <w:rPr>
                <w:rFonts w:cstheme="minorHAnsi"/>
                <w:color w:val="000000" w:themeColor="text1"/>
                <w:sz w:val="18"/>
                <w:szCs w:val="18"/>
              </w:rPr>
              <w:t>Primjena pametnih rješenja za upravljanje prometom i urbanu mobilnost (smart mobility).</w:t>
            </w:r>
          </w:p>
          <w:p w14:paraId="48BFCEA8" w14:textId="4F4E28AD" w:rsidR="00450788" w:rsidRPr="00E4182B" w:rsidRDefault="00450788"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sidR="00881164">
              <w:rPr>
                <w:rFonts w:cstheme="minorHAnsi"/>
                <w:color w:val="000000" w:themeColor="text1"/>
                <w:sz w:val="18"/>
                <w:szCs w:val="18"/>
              </w:rPr>
              <w:t>.</w:t>
            </w:r>
          </w:p>
        </w:tc>
      </w:tr>
      <w:tr w:rsidR="00410D3B" w:rsidRPr="00410D3B" w14:paraId="31360EFD" w14:textId="77777777" w:rsidTr="002823B2">
        <w:trPr>
          <w:trHeight w:val="800"/>
        </w:trPr>
        <w:tc>
          <w:tcPr>
            <w:cnfStyle w:val="001000000000" w:firstRow="0" w:lastRow="0" w:firstColumn="1" w:lastColumn="0" w:oddVBand="0" w:evenVBand="0" w:oddHBand="0" w:evenHBand="0" w:firstRowFirstColumn="0" w:firstRowLastColumn="0" w:lastRowFirstColumn="0" w:lastRowLastColumn="0"/>
            <w:tcW w:w="2844" w:type="dxa"/>
          </w:tcPr>
          <w:p w14:paraId="105BBCFC" w14:textId="72939D72" w:rsidR="00B722CE" w:rsidRPr="002823B2" w:rsidRDefault="00180C45"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0" w:type="dxa"/>
          </w:tcPr>
          <w:p w14:paraId="35C3281E" w14:textId="77777777" w:rsidR="00B722CE" w:rsidRPr="00E4182B" w:rsidRDefault="00EA3EE1"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Nedovoljna povezanost javnih zelenih površina i otvorenih prostora te potreba za daljnjim razvojem urbane mreže ZI.</w:t>
            </w:r>
          </w:p>
          <w:p w14:paraId="3C4F7C56" w14:textId="77777777" w:rsidR="00EA3EE1" w:rsidRPr="00E4182B" w:rsidRDefault="00EA3EE1"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Postojanje zapuštenih ili nedovoljno iskorištenih prostora (brownfield područja).</w:t>
            </w:r>
          </w:p>
          <w:p w14:paraId="65C65408" w14:textId="6D45DFD3" w:rsidR="00EA3EE1" w:rsidRPr="00E4182B" w:rsidRDefault="00EA3EE1"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Nedovoljna energetska učinkovitost dijela građevinskog fonda</w:t>
            </w:r>
            <w:r w:rsidR="00170B04">
              <w:rPr>
                <w:rFonts w:cstheme="minorHAnsi"/>
                <w:color w:val="000000" w:themeColor="text1"/>
                <w:sz w:val="18"/>
                <w:szCs w:val="18"/>
              </w:rPr>
              <w:t xml:space="preserve"> zgrada</w:t>
            </w:r>
            <w:r w:rsidRPr="00E4182B">
              <w:rPr>
                <w:rFonts w:cstheme="minorHAnsi"/>
                <w:color w:val="000000" w:themeColor="text1"/>
                <w:sz w:val="18"/>
                <w:szCs w:val="18"/>
              </w:rPr>
              <w:t>.</w:t>
            </w:r>
          </w:p>
          <w:p w14:paraId="2D2A637C" w14:textId="2AE7C7A1" w:rsidR="00760467" w:rsidRDefault="00881164" w:rsidP="00760467">
            <w:pPr>
              <w:pStyle w:val="Odlomakpopisa"/>
              <w:numPr>
                <w:ilvl w:val="0"/>
                <w:numId w:val="89"/>
              </w:numPr>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81164">
              <w:rPr>
                <w:rFonts w:cstheme="minorHAnsi"/>
                <w:color w:val="000000" w:themeColor="text1"/>
                <w:sz w:val="18"/>
                <w:szCs w:val="18"/>
              </w:rPr>
              <w:t>Nedovoljna integracija zelene infrastrukture u sustav prostornog planira</w:t>
            </w:r>
            <w:r>
              <w:rPr>
                <w:rFonts w:cstheme="minorHAnsi"/>
                <w:color w:val="000000" w:themeColor="text1"/>
                <w:sz w:val="18"/>
                <w:szCs w:val="18"/>
              </w:rPr>
              <w:t>nja i uređenja urbanog prostora.</w:t>
            </w:r>
            <w:r w:rsidR="00EA3EE1" w:rsidRPr="00E4182B">
              <w:rPr>
                <w:rFonts w:cstheme="minorHAnsi"/>
                <w:color w:val="000000" w:themeColor="text1"/>
                <w:sz w:val="18"/>
                <w:szCs w:val="18"/>
              </w:rPr>
              <w:t>Nedovoljno iskorišten potencijal prirodnog krajobraza i vodenih površina.</w:t>
            </w:r>
            <w:r w:rsidR="00760467" w:rsidRPr="00760467">
              <w:rPr>
                <w:rFonts w:cstheme="minorHAnsi"/>
                <w:color w:val="000000" w:themeColor="text1"/>
                <w:sz w:val="18"/>
                <w:szCs w:val="18"/>
              </w:rPr>
              <w:t xml:space="preserve"> </w:t>
            </w:r>
          </w:p>
          <w:p w14:paraId="2A6DB7C9" w14:textId="38239761" w:rsidR="00760467" w:rsidRPr="00881164" w:rsidRDefault="00760467" w:rsidP="0000106D">
            <w:pPr>
              <w:pStyle w:val="Odlomakpopisa"/>
              <w:numPr>
                <w:ilvl w:val="0"/>
                <w:numId w:val="89"/>
              </w:numPr>
              <w:ind w:left="361"/>
              <w:cnfStyle w:val="000000000000" w:firstRow="0" w:lastRow="0" w:firstColumn="0" w:lastColumn="0" w:oddVBand="0" w:evenVBand="0" w:oddHBand="0" w:evenHBand="0" w:firstRowFirstColumn="0" w:firstRowLastColumn="0" w:lastRowFirstColumn="0" w:lastRowLastColumn="0"/>
            </w:pPr>
            <w:r w:rsidRPr="00760467">
              <w:rPr>
                <w:rFonts w:cstheme="minorHAnsi"/>
                <w:color w:val="000000" w:themeColor="text1"/>
                <w:sz w:val="18"/>
                <w:szCs w:val="18"/>
              </w:rPr>
              <w:t xml:space="preserve">Podizanje svijesti i znanja građana o </w:t>
            </w:r>
            <w:r>
              <w:rPr>
                <w:rFonts w:cstheme="minorHAnsi"/>
                <w:color w:val="000000" w:themeColor="text1"/>
                <w:sz w:val="18"/>
                <w:szCs w:val="18"/>
              </w:rPr>
              <w:t>važnosti i dobrobitima zelene infrastrukture</w:t>
            </w:r>
            <w:r w:rsidR="00054716">
              <w:rPr>
                <w:rFonts w:cstheme="minorHAnsi"/>
                <w:color w:val="000000" w:themeColor="text1"/>
                <w:sz w:val="18"/>
                <w:szCs w:val="18"/>
              </w:rPr>
              <w:t xml:space="preserve">, rješenjima temeljenim na prirodi i </w:t>
            </w:r>
            <w:r>
              <w:rPr>
                <w:rFonts w:cstheme="minorHAnsi"/>
                <w:color w:val="000000" w:themeColor="text1"/>
                <w:sz w:val="18"/>
                <w:szCs w:val="18"/>
              </w:rPr>
              <w:t>klimatskim promjenama</w:t>
            </w:r>
            <w:r w:rsidR="00881164">
              <w:rPr>
                <w:rFonts w:cstheme="minorHAnsi"/>
                <w:color w:val="000000" w:themeColor="text1"/>
                <w:sz w:val="18"/>
                <w:szCs w:val="18"/>
              </w:rPr>
              <w:t>.</w:t>
            </w:r>
          </w:p>
        </w:tc>
        <w:tc>
          <w:tcPr>
            <w:tcW w:w="0" w:type="dxa"/>
          </w:tcPr>
          <w:p w14:paraId="75B4A3C9" w14:textId="48732341" w:rsidR="00551750" w:rsidRPr="0000106D" w:rsidRDefault="00E4182B" w:rsidP="0000106D">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sidR="00881164">
              <w:rPr>
                <w:rFonts w:cstheme="minorHAnsi"/>
                <w:color w:val="000000" w:themeColor="text1"/>
                <w:sz w:val="18"/>
                <w:szCs w:val="18"/>
              </w:rPr>
              <w:t>.</w:t>
            </w:r>
          </w:p>
          <w:p w14:paraId="53D2F3DA" w14:textId="488C5650" w:rsidR="00551750" w:rsidRPr="002F3CBE" w:rsidRDefault="00551750" w:rsidP="00551750">
            <w:pPr>
              <w:pStyle w:val="Odlomakpopisa"/>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energetske obnove postojećeg građevinskog fonda</w:t>
            </w:r>
            <w:r w:rsidR="004C1E0D">
              <w:rPr>
                <w:rFonts w:cstheme="minorHAnsi"/>
                <w:color w:val="000000" w:themeColor="text1"/>
                <w:sz w:val="18"/>
                <w:szCs w:val="18"/>
              </w:rPr>
              <w:t xml:space="preserve"> zgrada</w:t>
            </w:r>
            <w:r w:rsidRPr="0000106D">
              <w:rPr>
                <w:rFonts w:cstheme="minorHAnsi"/>
                <w:color w:val="000000" w:themeColor="text1"/>
                <w:sz w:val="18"/>
                <w:szCs w:val="18"/>
              </w:rPr>
              <w:t>, razvoja održive gradnje i integracije zelene infrastrukture u urbani prostor.</w:t>
            </w:r>
          </w:p>
          <w:p w14:paraId="4E306240" w14:textId="4B98F9B8" w:rsidR="00551750" w:rsidRPr="0000106D" w:rsidRDefault="00551750" w:rsidP="0000106D">
            <w:pPr>
              <w:pStyle w:val="Odlomakpopisa"/>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 xml:space="preserve">Potencijal očuvanja i valorizacije prirodnog krajobraza uz jezera kroz uređenje izletničkih, posjetiteljskih i rekreacijskih </w:t>
            </w:r>
            <w:r w:rsidR="004C1E0D">
              <w:rPr>
                <w:rFonts w:cstheme="minorHAnsi"/>
                <w:color w:val="000000" w:themeColor="text1"/>
                <w:sz w:val="18"/>
                <w:szCs w:val="18"/>
              </w:rPr>
              <w:t>sadržaja</w:t>
            </w:r>
            <w:r w:rsidR="00881164">
              <w:rPr>
                <w:rFonts w:cstheme="minorHAnsi"/>
                <w:color w:val="000000" w:themeColor="text1"/>
                <w:sz w:val="18"/>
                <w:szCs w:val="18"/>
              </w:rPr>
              <w:t>.</w:t>
            </w:r>
          </w:p>
        </w:tc>
      </w:tr>
      <w:tr w:rsidR="00410D3B" w:rsidRPr="00410D3B" w14:paraId="7AF573BD" w14:textId="77777777" w:rsidTr="002823B2">
        <w:trPr>
          <w:trHeight w:val="1637"/>
        </w:trPr>
        <w:tc>
          <w:tcPr>
            <w:cnfStyle w:val="001000000000" w:firstRow="0" w:lastRow="0" w:firstColumn="1" w:lastColumn="0" w:oddVBand="0" w:evenVBand="0" w:oddHBand="0" w:evenHBand="0" w:firstRowFirstColumn="0" w:firstRowLastColumn="0" w:lastRowFirstColumn="0" w:lastRowLastColumn="0"/>
            <w:tcW w:w="2844" w:type="dxa"/>
          </w:tcPr>
          <w:p w14:paraId="01E9BC4E" w14:textId="7BBA9AA2" w:rsidR="00B722CE" w:rsidRPr="002823B2" w:rsidRDefault="00D70CE8"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0" w:type="dxa"/>
          </w:tcPr>
          <w:p w14:paraId="0CDDBA25" w14:textId="07780894" w:rsidR="003F5B24" w:rsidRPr="00E4182B" w:rsidRDefault="00E4182B"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sidR="0046010F">
              <w:rPr>
                <w:rFonts w:cstheme="minorHAnsi"/>
                <w:color w:val="000000" w:themeColor="text1"/>
                <w:sz w:val="18"/>
                <w:szCs w:val="18"/>
              </w:rPr>
              <w:t>.</w:t>
            </w:r>
          </w:p>
          <w:p w14:paraId="129C743E" w14:textId="70AAB4D9" w:rsidR="00E4182B" w:rsidRPr="00E4182B" w:rsidRDefault="00E4182B"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sidR="0046010F">
              <w:rPr>
                <w:rFonts w:cstheme="minorHAnsi"/>
                <w:color w:val="000000" w:themeColor="text1"/>
                <w:sz w:val="18"/>
                <w:szCs w:val="18"/>
              </w:rPr>
              <w:t>.</w:t>
            </w:r>
          </w:p>
          <w:p w14:paraId="7EE9BF3E" w14:textId="5BFA469F" w:rsidR="00E4182B" w:rsidRPr="00410D3B" w:rsidRDefault="00E4182B"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sidR="0046010F">
              <w:rPr>
                <w:rFonts w:cstheme="minorHAnsi"/>
                <w:color w:val="000000" w:themeColor="text1"/>
                <w:sz w:val="18"/>
                <w:szCs w:val="18"/>
              </w:rPr>
              <w:t>.</w:t>
            </w:r>
          </w:p>
        </w:tc>
        <w:tc>
          <w:tcPr>
            <w:tcW w:w="0" w:type="dxa"/>
          </w:tcPr>
          <w:p w14:paraId="19FD01B2" w14:textId="46B0E966" w:rsidR="008D28A8" w:rsidRPr="00410D3B" w:rsidRDefault="008D28A8"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1CAC51D8" w14:textId="77777777" w:rsidR="00A72753" w:rsidRDefault="004F58D0"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685AB598" w14:textId="6A3BC86A" w:rsidR="008D28A8" w:rsidRPr="004F58D0" w:rsidRDefault="004E1391" w:rsidP="006E0DE2">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 xml:space="preserve">sklopu </w:t>
            </w:r>
            <w:r w:rsidR="00441895">
              <w:rPr>
                <w:rFonts w:cstheme="minorHAnsi"/>
                <w:color w:val="000000" w:themeColor="text1"/>
                <w:sz w:val="18"/>
                <w:szCs w:val="18"/>
              </w:rPr>
              <w:t xml:space="preserve">tipologija </w:t>
            </w:r>
            <w:r>
              <w:rPr>
                <w:rFonts w:cstheme="minorHAnsi"/>
                <w:color w:val="000000" w:themeColor="text1"/>
                <w:sz w:val="18"/>
                <w:szCs w:val="18"/>
              </w:rPr>
              <w:t>zelene infrastrukture</w:t>
            </w:r>
            <w:r w:rsidR="00EF2E19">
              <w:rPr>
                <w:rFonts w:cstheme="minorHAnsi"/>
                <w:color w:val="000000" w:themeColor="text1"/>
                <w:sz w:val="18"/>
                <w:szCs w:val="18"/>
              </w:rPr>
              <w:t>.</w:t>
            </w:r>
          </w:p>
        </w:tc>
      </w:tr>
      <w:tr w:rsidR="00410D3B" w:rsidRPr="00410D3B" w14:paraId="6750C4CE" w14:textId="77777777" w:rsidTr="002823B2">
        <w:trPr>
          <w:trHeight w:val="2843"/>
        </w:trPr>
        <w:tc>
          <w:tcPr>
            <w:cnfStyle w:val="001000000000" w:firstRow="0" w:lastRow="0" w:firstColumn="1" w:lastColumn="0" w:oddVBand="0" w:evenVBand="0" w:oddHBand="0" w:evenHBand="0" w:firstRowFirstColumn="0" w:firstRowLastColumn="0" w:lastRowFirstColumn="0" w:lastRowLastColumn="0"/>
            <w:tcW w:w="2844" w:type="dxa"/>
          </w:tcPr>
          <w:p w14:paraId="35660C9A" w14:textId="7B13D324" w:rsidR="00B722CE" w:rsidRPr="002823B2" w:rsidRDefault="00D70CE8"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0" w:type="dxa"/>
          </w:tcPr>
          <w:p w14:paraId="5BC8E19C" w14:textId="0BF6DAEE" w:rsidR="00180C45" w:rsidRPr="00410D3B" w:rsidRDefault="004C7E3C" w:rsidP="006E0DE2">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00180C45" w:rsidRPr="00410D3B">
              <w:rPr>
                <w:rFonts w:cstheme="minorHAnsi"/>
                <w:color w:val="000000" w:themeColor="text1"/>
                <w:sz w:val="18"/>
                <w:szCs w:val="18"/>
              </w:rPr>
              <w:t>krupnjivanje</w:t>
            </w:r>
            <w:r>
              <w:rPr>
                <w:rFonts w:cstheme="minorHAnsi"/>
                <w:color w:val="000000" w:themeColor="text1"/>
                <w:sz w:val="18"/>
                <w:szCs w:val="18"/>
              </w:rPr>
              <w:t>m</w:t>
            </w:r>
            <w:r w:rsidR="00180C45" w:rsidRPr="00410D3B">
              <w:rPr>
                <w:rFonts w:cstheme="minorHAnsi"/>
                <w:color w:val="000000" w:themeColor="text1"/>
                <w:sz w:val="18"/>
                <w:szCs w:val="18"/>
              </w:rPr>
              <w:t>, održavanje</w:t>
            </w:r>
            <w:r>
              <w:rPr>
                <w:rFonts w:cstheme="minorHAnsi"/>
                <w:color w:val="000000" w:themeColor="text1"/>
                <w:sz w:val="18"/>
                <w:szCs w:val="18"/>
              </w:rPr>
              <w:t>m</w:t>
            </w:r>
            <w:r w:rsidR="00180C45" w:rsidRPr="00410D3B">
              <w:rPr>
                <w:rFonts w:cstheme="minorHAnsi"/>
                <w:color w:val="000000" w:themeColor="text1"/>
                <w:sz w:val="18"/>
                <w:szCs w:val="18"/>
              </w:rPr>
              <w:t xml:space="preserve"> i korištenje</w:t>
            </w:r>
            <w:r>
              <w:rPr>
                <w:rFonts w:cstheme="minorHAnsi"/>
                <w:color w:val="000000" w:themeColor="text1"/>
                <w:sz w:val="18"/>
                <w:szCs w:val="18"/>
              </w:rPr>
              <w:t>m</w:t>
            </w:r>
            <w:r w:rsidR="00180C45" w:rsidRPr="00410D3B">
              <w:rPr>
                <w:rFonts w:cstheme="minorHAnsi"/>
                <w:color w:val="000000" w:themeColor="text1"/>
                <w:sz w:val="18"/>
                <w:szCs w:val="18"/>
              </w:rPr>
              <w:t xml:space="preserve"> poljoprivrednog zemljišta radi stvaranja održivih i konkurentnijih poljoprivrednih gospodarstava i otvaranja novih radnih mjesta</w:t>
            </w:r>
            <w:r w:rsidR="0046010F">
              <w:rPr>
                <w:rFonts w:cstheme="minorHAnsi"/>
                <w:color w:val="000000" w:themeColor="text1"/>
                <w:sz w:val="18"/>
                <w:szCs w:val="18"/>
              </w:rPr>
              <w:t>.</w:t>
            </w:r>
          </w:p>
          <w:p w14:paraId="44840FB6" w14:textId="1C403B63" w:rsidR="00180C45" w:rsidRPr="00410D3B" w:rsidRDefault="00180C45" w:rsidP="006E0DE2">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sidR="00B355AB">
              <w:rPr>
                <w:rFonts w:cstheme="minorHAnsi"/>
                <w:color w:val="000000" w:themeColor="text1"/>
                <w:sz w:val="18"/>
                <w:szCs w:val="18"/>
              </w:rPr>
              <w:t>otreba za p</w:t>
            </w:r>
            <w:r w:rsidRPr="00410D3B">
              <w:rPr>
                <w:rFonts w:cstheme="minorHAnsi"/>
                <w:color w:val="000000" w:themeColor="text1"/>
                <w:sz w:val="18"/>
                <w:szCs w:val="18"/>
              </w:rPr>
              <w:t>oticanje</w:t>
            </w:r>
            <w:r w:rsidR="00B355AB">
              <w:rPr>
                <w:rFonts w:cstheme="minorHAnsi"/>
                <w:color w:val="000000" w:themeColor="text1"/>
                <w:sz w:val="18"/>
                <w:szCs w:val="18"/>
              </w:rPr>
              <w:t>m</w:t>
            </w:r>
            <w:r w:rsidRPr="00410D3B">
              <w:rPr>
                <w:rFonts w:cstheme="minorHAnsi"/>
                <w:color w:val="000000" w:themeColor="text1"/>
                <w:sz w:val="18"/>
                <w:szCs w:val="18"/>
              </w:rPr>
              <w:t xml:space="preserve"> korištenja novih </w:t>
            </w:r>
            <w:r w:rsidR="0036562B">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sidR="00B355AB">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sidR="0046010F">
              <w:rPr>
                <w:rFonts w:cstheme="minorHAnsi"/>
                <w:color w:val="000000" w:themeColor="text1"/>
                <w:sz w:val="18"/>
                <w:szCs w:val="18"/>
              </w:rPr>
              <w:t>.</w:t>
            </w:r>
          </w:p>
          <w:p w14:paraId="7EEF94CE" w14:textId="18398D04" w:rsidR="003C10A3" w:rsidRPr="0000106D" w:rsidRDefault="003C10A3" w:rsidP="006E0DE2">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00106D">
              <w:rPr>
                <w:rFonts w:cstheme="minorHAnsi"/>
                <w:bCs/>
                <w:color w:val="000000" w:themeColor="text1"/>
                <w:sz w:val="18"/>
                <w:szCs w:val="18"/>
              </w:rPr>
              <w:t>Potreba za jačanjem gospodarskih aktivnosti i stvaranjem uvjeta za privlačenje i zadržavanje stanovništva, osobito u ruralnim dijelovima grada.</w:t>
            </w:r>
          </w:p>
          <w:p w14:paraId="26FE3C00" w14:textId="0B714683" w:rsidR="009C0E7F" w:rsidRPr="0000106D" w:rsidRDefault="009752B9" w:rsidP="0000106D">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00106D">
              <w:rPr>
                <w:rFonts w:cstheme="minorHAnsi"/>
                <w:bCs/>
                <w:color w:val="000000" w:themeColor="text1"/>
                <w:sz w:val="18"/>
                <w:szCs w:val="18"/>
              </w:rPr>
              <w:t>Potreba za povećanjem broja i kvalitete smještajnih kapaciteta u svrhu razvoja turističke ponude</w:t>
            </w:r>
          </w:p>
        </w:tc>
        <w:tc>
          <w:tcPr>
            <w:tcW w:w="0" w:type="dxa"/>
          </w:tcPr>
          <w:p w14:paraId="76664A4E" w14:textId="5D846C7C" w:rsidR="00A67B0C" w:rsidRPr="00C6640E" w:rsidRDefault="00A67B0C"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6640E">
              <w:rPr>
                <w:rFonts w:cstheme="minorHAnsi"/>
                <w:color w:val="000000" w:themeColor="text1"/>
                <w:sz w:val="18"/>
                <w:szCs w:val="18"/>
              </w:rPr>
              <w:t>Potencijal razvoja održivog turizma kroz uređenje i povezivanje prirodnih krajobraza, jezera i sustava zelene infrastrukture te razvoj rekreacijskih i posjetiteljskih sadržaja.</w:t>
            </w:r>
          </w:p>
          <w:p w14:paraId="4D3D8DBE" w14:textId="420E2C48" w:rsidR="00A67B0C" w:rsidRPr="00F172D4" w:rsidRDefault="00A67B0C"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4D739228" w14:textId="34C59A87" w:rsidR="00A67B0C" w:rsidRPr="00F172D4" w:rsidRDefault="00A67B0C"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172D4">
              <w:rPr>
                <w:rFonts w:cstheme="minorHAnsi"/>
                <w:color w:val="000000" w:themeColor="text1"/>
                <w:sz w:val="18"/>
                <w:szCs w:val="18"/>
              </w:rPr>
              <w:t xml:space="preserve"> </w:t>
            </w:r>
            <w:r w:rsidRPr="0000106D">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65BAE417" w14:textId="6608479A" w:rsidR="00A67B0C" w:rsidRPr="00F172D4" w:rsidRDefault="00A67B0C"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02508D7E" w14:textId="1C847111" w:rsidR="00A67B0C" w:rsidRPr="00C6640E" w:rsidRDefault="00A67B0C"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 xml:space="preserve">Potencijal razvoja akvakulturne djelatnosti uz postojeća jezera kroz održivo korištenje vodnih resursa i integraciju s rekreacijskim i </w:t>
            </w:r>
            <w:r w:rsidR="00F172D4" w:rsidRPr="0000106D">
              <w:rPr>
                <w:rFonts w:cstheme="minorHAnsi"/>
                <w:color w:val="000000" w:themeColor="text1"/>
                <w:sz w:val="18"/>
                <w:szCs w:val="18"/>
              </w:rPr>
              <w:t>edukativnim</w:t>
            </w:r>
            <w:r w:rsidRPr="0000106D">
              <w:rPr>
                <w:rFonts w:cstheme="minorHAnsi"/>
                <w:color w:val="000000" w:themeColor="text1"/>
                <w:sz w:val="18"/>
                <w:szCs w:val="18"/>
              </w:rPr>
              <w:t xml:space="preserve"> sadržajima.</w:t>
            </w:r>
          </w:p>
        </w:tc>
      </w:tr>
    </w:tbl>
    <w:p w14:paraId="729A587E" w14:textId="7E37133C" w:rsidR="00551A00" w:rsidRDefault="00551A00" w:rsidP="00EC1418">
      <w:pPr>
        <w:spacing w:after="0" w:line="264" w:lineRule="auto"/>
        <w:rPr>
          <w:color w:val="000000" w:themeColor="text1"/>
        </w:rPr>
      </w:pPr>
    </w:p>
    <w:p w14:paraId="25949087" w14:textId="77777777" w:rsidR="00A260B6" w:rsidRDefault="00551A00" w:rsidP="002E757E">
      <w:pPr>
        <w:spacing w:after="0" w:line="264" w:lineRule="auto"/>
        <w:contextualSpacing/>
        <w:jc w:val="both"/>
        <w:rPr>
          <w:color w:val="000000" w:themeColor="text1"/>
        </w:rPr>
      </w:pPr>
      <w:r>
        <w:rPr>
          <w:color w:val="000000" w:themeColor="text1"/>
        </w:rPr>
        <w:br w:type="page"/>
      </w:r>
    </w:p>
    <w:p w14:paraId="29B1C157" w14:textId="4E107FD7" w:rsidR="00A260B6" w:rsidRDefault="00A260B6" w:rsidP="002E757E">
      <w:pPr>
        <w:spacing w:after="0" w:line="264" w:lineRule="auto"/>
        <w:contextualSpacing/>
        <w:jc w:val="both"/>
        <w:rPr>
          <w:rFonts w:ascii="Segoe UI Light" w:hAnsi="Segoe UI Light" w:cs="Segoe UI Light"/>
        </w:rPr>
      </w:pPr>
      <w:r w:rsidRPr="00705A5F">
        <w:rPr>
          <w:rFonts w:ascii="Segoe UI Light" w:hAnsi="Segoe UI Light" w:cs="Segoe UI Light"/>
          <w:b/>
          <w:bCs/>
        </w:rPr>
        <w:t>Područno i veće lokalno središte</w:t>
      </w:r>
      <w:r>
        <w:rPr>
          <w:rFonts w:ascii="Segoe UI Light" w:hAnsi="Segoe UI Light" w:cs="Segoe UI Light"/>
        </w:rPr>
        <w:t xml:space="preserve"> obuhvaća naselja Grada</w:t>
      </w:r>
      <w:r w:rsidR="00301C87">
        <w:rPr>
          <w:rFonts w:ascii="Segoe UI Light" w:hAnsi="Segoe UI Light" w:cs="Segoe UI Light"/>
        </w:rPr>
        <w:t xml:space="preserve"> Velike Gorice</w:t>
      </w:r>
      <w:r w:rsidR="00A048C8">
        <w:rPr>
          <w:rFonts w:ascii="Segoe UI Light" w:hAnsi="Segoe UI Light" w:cs="Segoe UI Light"/>
        </w:rPr>
        <w:t xml:space="preserve"> koja se nalaze u neposrednoj blizin</w:t>
      </w:r>
      <w:r w:rsidR="00357055">
        <w:rPr>
          <w:rFonts w:ascii="Segoe UI Light" w:hAnsi="Segoe UI Light" w:cs="Segoe UI Light"/>
        </w:rPr>
        <w:t>i</w:t>
      </w:r>
      <w:r w:rsidR="00A048C8">
        <w:rPr>
          <w:rFonts w:ascii="Segoe UI Light" w:hAnsi="Segoe UI Light" w:cs="Segoe UI Light"/>
        </w:rPr>
        <w:t xml:space="preserve"> naselja Velika Gorica te ih karakterizira dominantan urbano-ruralni tip izgradnje. Naselja se nalaze na pretežito ravničarskom području</w:t>
      </w:r>
      <w:r w:rsidR="00D50C0C">
        <w:rPr>
          <w:rFonts w:ascii="Segoe UI Light" w:hAnsi="Segoe UI Light" w:cs="Segoe UI Light"/>
        </w:rPr>
        <w:t xml:space="preserve"> </w:t>
      </w:r>
      <w:r w:rsidR="00A048C8">
        <w:rPr>
          <w:rFonts w:ascii="Segoe UI Light" w:hAnsi="Segoe UI Light" w:cs="Segoe UI Light"/>
        </w:rPr>
        <w:t xml:space="preserve">s gušćom naseljenosti od ostalih naselja Grada. </w:t>
      </w:r>
      <w:r w:rsidR="00D50C0C">
        <w:rPr>
          <w:rFonts w:ascii="Segoe UI Light" w:hAnsi="Segoe UI Light" w:cs="Segoe UI Light"/>
        </w:rPr>
        <w:t>Prometno su</w:t>
      </w:r>
      <w:r w:rsidR="00A048C8">
        <w:rPr>
          <w:rFonts w:ascii="Segoe UI Light" w:hAnsi="Segoe UI Light" w:cs="Segoe UI Light"/>
        </w:rPr>
        <w:t xml:space="preserve"> razvijena duž jedne dominantne prometnice formirajući razgranatu strukturu sekundarnih ulica. </w:t>
      </w:r>
    </w:p>
    <w:p w14:paraId="1752ED88" w14:textId="77777777" w:rsidR="00EC0C7B" w:rsidRDefault="00EC0C7B" w:rsidP="002E757E">
      <w:pPr>
        <w:spacing w:after="0" w:line="264" w:lineRule="auto"/>
        <w:contextualSpacing/>
        <w:jc w:val="both"/>
        <w:rPr>
          <w:rFonts w:ascii="Segoe UI Light" w:hAnsi="Segoe UI Light" w:cs="Segoe UI Light"/>
        </w:rPr>
      </w:pPr>
    </w:p>
    <w:p w14:paraId="72D07034" w14:textId="4DB30A0D" w:rsidR="00AE76BA" w:rsidRDefault="00AE76BA" w:rsidP="00AE76BA">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1DA8559B" wp14:editId="689579E0">
            <wp:extent cx="5069882" cy="623943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585" b="8435"/>
                    <a:stretch/>
                  </pic:blipFill>
                  <pic:spPr bwMode="auto">
                    <a:xfrm>
                      <a:off x="0" y="0"/>
                      <a:ext cx="5073473" cy="6243854"/>
                    </a:xfrm>
                    <a:prstGeom prst="rect">
                      <a:avLst/>
                    </a:prstGeom>
                    <a:noFill/>
                    <a:ln>
                      <a:noFill/>
                    </a:ln>
                    <a:extLst>
                      <a:ext uri="{53640926-AAD7-44D8-BBD7-CCE9431645EC}">
                        <a14:shadowObscured xmlns:a14="http://schemas.microsoft.com/office/drawing/2010/main"/>
                      </a:ext>
                    </a:extLst>
                  </pic:spPr>
                </pic:pic>
              </a:graphicData>
            </a:graphic>
          </wp:inline>
        </w:drawing>
      </w:r>
    </w:p>
    <w:p w14:paraId="416D6AD5" w14:textId="5A65D549" w:rsidR="00AE76BA" w:rsidRDefault="00AE76BA" w:rsidP="00AE76BA">
      <w:pPr>
        <w:spacing w:after="0" w:line="264"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Slika 0</w:t>
      </w:r>
      <w:r w:rsidR="00400565">
        <w:rPr>
          <w:rFonts w:cstheme="minorHAnsi"/>
          <w:b/>
          <w:color w:val="808080" w:themeColor="background1" w:themeShade="80"/>
          <w:sz w:val="20"/>
          <w:szCs w:val="20"/>
        </w:rPr>
        <w:t>2</w:t>
      </w:r>
      <w:r w:rsidR="00A24E55">
        <w:rPr>
          <w:rFonts w:cstheme="minorHAnsi"/>
          <w:b/>
          <w:color w:val="808080" w:themeColor="background1" w:themeShade="80"/>
          <w:sz w:val="20"/>
          <w:szCs w:val="20"/>
        </w:rPr>
        <w:t>.</w:t>
      </w:r>
      <w:r w:rsidRPr="00390286">
        <w:rPr>
          <w:rFonts w:cstheme="minorHAnsi"/>
          <w:b/>
          <w:color w:val="808080" w:themeColor="background1" w:themeShade="80"/>
          <w:sz w:val="20"/>
          <w:szCs w:val="20"/>
        </w:rPr>
        <w:t xml:space="preserve"> </w:t>
      </w:r>
      <w:r w:rsidRPr="005C22BB">
        <w:rPr>
          <w:rFonts w:cstheme="minorHAnsi"/>
          <w:color w:val="808080" w:themeColor="background1" w:themeShade="80"/>
          <w:sz w:val="20"/>
          <w:szCs w:val="20"/>
        </w:rPr>
        <w:t>Položaj</w:t>
      </w:r>
      <w:r>
        <w:rPr>
          <w:rFonts w:cstheme="minorHAnsi"/>
          <w:color w:val="808080" w:themeColor="background1" w:themeShade="80"/>
          <w:sz w:val="20"/>
          <w:szCs w:val="20"/>
        </w:rPr>
        <w:t xml:space="preserve"> naselja Velike Gorice unutar </w:t>
      </w:r>
      <w:r w:rsidR="00301C87">
        <w:rPr>
          <w:rFonts w:cstheme="minorHAnsi"/>
          <w:color w:val="808080" w:themeColor="background1" w:themeShade="80"/>
          <w:sz w:val="20"/>
          <w:szCs w:val="20"/>
        </w:rPr>
        <w:t>g</w:t>
      </w:r>
      <w:r>
        <w:rPr>
          <w:rFonts w:cstheme="minorHAnsi"/>
          <w:color w:val="808080" w:themeColor="background1" w:themeShade="80"/>
          <w:sz w:val="20"/>
          <w:szCs w:val="20"/>
        </w:rPr>
        <w:t xml:space="preserve">rada (Izvor: UIH d.o.o.) </w:t>
      </w:r>
    </w:p>
    <w:p w14:paraId="1E0F031F" w14:textId="77777777" w:rsidR="00357055" w:rsidRDefault="00357055" w:rsidP="00EC1418">
      <w:pPr>
        <w:spacing w:after="0" w:line="264" w:lineRule="auto"/>
        <w:rPr>
          <w:rFonts w:ascii="Segoe UI Light" w:hAnsi="Segoe UI Light" w:cs="Segoe UI Light"/>
        </w:rPr>
      </w:pPr>
    </w:p>
    <w:p w14:paraId="293767C6" w14:textId="77777777" w:rsidR="00AE76BA" w:rsidRDefault="00AE76BA">
      <w:pPr>
        <w:spacing w:after="0" w:line="240" w:lineRule="auto"/>
        <w:rPr>
          <w:rFonts w:ascii="Segoe UI Light" w:hAnsi="Segoe UI Light" w:cs="Segoe UI Light"/>
        </w:rPr>
      </w:pPr>
      <w:r>
        <w:rPr>
          <w:rFonts w:ascii="Segoe UI Light" w:hAnsi="Segoe UI Light" w:cs="Segoe UI Light"/>
        </w:rPr>
        <w:br w:type="page"/>
      </w:r>
    </w:p>
    <w:p w14:paraId="0831EBFE" w14:textId="63826875" w:rsidR="00275E3B" w:rsidRDefault="00357055" w:rsidP="00EC1418">
      <w:pPr>
        <w:spacing w:after="0" w:line="264" w:lineRule="auto"/>
        <w:rPr>
          <w:rFonts w:ascii="Segoe UI Light" w:hAnsi="Segoe UI Light" w:cs="Segoe UI Light"/>
        </w:rPr>
      </w:pPr>
      <w:r>
        <w:rPr>
          <w:rFonts w:ascii="Segoe UI Light" w:hAnsi="Segoe UI Light" w:cs="Segoe UI Light"/>
        </w:rPr>
        <w:t>Razvojne potrebe i potencijali opisani su u sljedećoj tablici:</w:t>
      </w:r>
    </w:p>
    <w:p w14:paraId="3F9BA2CE" w14:textId="77777777" w:rsidR="00301C87" w:rsidRDefault="00301C87" w:rsidP="00301C87">
      <w:pPr>
        <w:spacing w:after="0" w:line="264" w:lineRule="auto"/>
        <w:contextualSpacing/>
        <w:jc w:val="both"/>
        <w:rPr>
          <w:color w:val="808080" w:themeColor="background1" w:themeShade="80"/>
          <w:sz w:val="20"/>
          <w:szCs w:val="20"/>
        </w:rPr>
      </w:pPr>
    </w:p>
    <w:p w14:paraId="1CEE3775" w14:textId="6EF41DB5" w:rsidR="00301C87" w:rsidRDefault="00301C87" w:rsidP="00CA4F10">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2.</w:t>
      </w:r>
      <w:r w:rsidRPr="00E1043F">
        <w:rPr>
          <w:color w:val="808080" w:themeColor="background1" w:themeShade="80"/>
          <w:sz w:val="20"/>
          <w:szCs w:val="20"/>
        </w:rPr>
        <w:t xml:space="preserve"> </w:t>
      </w:r>
      <w:r>
        <w:rPr>
          <w:color w:val="808080" w:themeColor="background1" w:themeShade="80"/>
          <w:sz w:val="20"/>
          <w:szCs w:val="20"/>
        </w:rPr>
        <w:t>Razvojne potrebe i potencijali područno i veće lokalno središte</w:t>
      </w:r>
    </w:p>
    <w:tbl>
      <w:tblPr>
        <w:tblStyle w:val="Svijetlatablicareetke-isticanje111"/>
        <w:tblpPr w:leftFromText="180" w:rightFromText="180" w:vertAnchor="text" w:horzAnchor="margin" w:tblpY="699"/>
        <w:tblW w:w="9265" w:type="dxa"/>
        <w:tblLook w:val="04A0" w:firstRow="1" w:lastRow="0" w:firstColumn="1" w:lastColumn="0" w:noHBand="0" w:noVBand="1"/>
      </w:tblPr>
      <w:tblGrid>
        <w:gridCol w:w="2844"/>
        <w:gridCol w:w="3210"/>
        <w:gridCol w:w="3211"/>
      </w:tblGrid>
      <w:tr w:rsidR="00410D3B" w:rsidRPr="00410D3B" w14:paraId="077334D2" w14:textId="77777777" w:rsidTr="004112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5" w:type="dxa"/>
            <w:gridSpan w:val="3"/>
          </w:tcPr>
          <w:p w14:paraId="238D86A5" w14:textId="16018F5E" w:rsidR="00411233" w:rsidRPr="00410D3B" w:rsidRDefault="00400565" w:rsidP="00CA4F10">
            <w:pPr>
              <w:tabs>
                <w:tab w:val="left" w:pos="900"/>
                <w:tab w:val="center" w:pos="4524"/>
              </w:tabs>
              <w:spacing w:after="0" w:line="240" w:lineRule="auto"/>
              <w:rPr>
                <w:rFonts w:cstheme="minorHAnsi"/>
                <w:color w:val="000000" w:themeColor="text1"/>
                <w:sz w:val="18"/>
                <w:szCs w:val="18"/>
              </w:rPr>
            </w:pPr>
            <w:r>
              <w:rPr>
                <w:color w:val="000000" w:themeColor="text1"/>
              </w:rPr>
              <w:tab/>
            </w:r>
            <w:r>
              <w:rPr>
                <w:color w:val="000000" w:themeColor="text1"/>
              </w:rPr>
              <w:tab/>
            </w:r>
            <w:r w:rsidR="00275E3B" w:rsidRPr="00410D3B">
              <w:rPr>
                <w:color w:val="000000" w:themeColor="text1"/>
              </w:rPr>
              <w:br w:type="page"/>
            </w:r>
            <w:r w:rsidR="009C0E7F" w:rsidRPr="00410D3B">
              <w:rPr>
                <w:rFonts w:cstheme="minorHAnsi"/>
                <w:color w:val="000000" w:themeColor="text1"/>
                <w:sz w:val="18"/>
                <w:szCs w:val="18"/>
              </w:rPr>
              <w:t>PODRUČNO I VEĆE LOKALNO SREDIŠTE</w:t>
            </w:r>
          </w:p>
        </w:tc>
      </w:tr>
      <w:tr w:rsidR="00410D3B" w:rsidRPr="00410D3B" w14:paraId="3D864BD2" w14:textId="77777777" w:rsidTr="00411233">
        <w:tc>
          <w:tcPr>
            <w:cnfStyle w:val="001000000000" w:firstRow="0" w:lastRow="0" w:firstColumn="1" w:lastColumn="0" w:oddVBand="0" w:evenVBand="0" w:oddHBand="0" w:evenHBand="0" w:firstRowFirstColumn="0" w:firstRowLastColumn="0" w:lastRowFirstColumn="0" w:lastRowLastColumn="0"/>
            <w:tcW w:w="9265" w:type="dxa"/>
            <w:gridSpan w:val="3"/>
          </w:tcPr>
          <w:p w14:paraId="69BE1DB3" w14:textId="212EB59F" w:rsidR="00411233" w:rsidRPr="00410D3B" w:rsidRDefault="009C0E7F" w:rsidP="009C0E7F">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Velika Mlaka, Šćitarjevo, Donja Lomnica, Lukavec, Vukovina, Novo Čiče, Buševec, Mraclin, Mala Buna</w:t>
            </w:r>
          </w:p>
        </w:tc>
      </w:tr>
      <w:tr w:rsidR="00410D3B" w:rsidRPr="00410D3B" w14:paraId="6B691A21" w14:textId="77777777" w:rsidTr="00411233">
        <w:tc>
          <w:tcPr>
            <w:cnfStyle w:val="001000000000" w:firstRow="0" w:lastRow="0" w:firstColumn="1" w:lastColumn="0" w:oddVBand="0" w:evenVBand="0" w:oddHBand="0" w:evenHBand="0" w:firstRowFirstColumn="0" w:firstRowLastColumn="0" w:lastRowFirstColumn="0" w:lastRowLastColumn="0"/>
            <w:tcW w:w="2844" w:type="dxa"/>
          </w:tcPr>
          <w:p w14:paraId="6417916D" w14:textId="77777777" w:rsidR="00411233" w:rsidRPr="00410D3B" w:rsidRDefault="00411233" w:rsidP="00411233">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210" w:type="dxa"/>
            <w:vAlign w:val="center"/>
          </w:tcPr>
          <w:p w14:paraId="7732F024" w14:textId="77777777" w:rsidR="00411233" w:rsidRPr="00410D3B" w:rsidRDefault="00411233" w:rsidP="0041123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11" w:type="dxa"/>
            <w:vAlign w:val="center"/>
          </w:tcPr>
          <w:p w14:paraId="78338458" w14:textId="77777777" w:rsidR="00411233" w:rsidRPr="00410D3B" w:rsidRDefault="00411233" w:rsidP="0041123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410D3B" w:rsidRPr="00410D3B" w14:paraId="70C8331E" w14:textId="77777777" w:rsidTr="00412988">
        <w:trPr>
          <w:trHeight w:val="814"/>
        </w:trPr>
        <w:tc>
          <w:tcPr>
            <w:cnfStyle w:val="001000000000" w:firstRow="0" w:lastRow="0" w:firstColumn="1" w:lastColumn="0" w:oddVBand="0" w:evenVBand="0" w:oddHBand="0" w:evenHBand="0" w:firstRowFirstColumn="0" w:firstRowLastColumn="0" w:lastRowFirstColumn="0" w:lastRowLastColumn="0"/>
            <w:tcW w:w="0" w:type="dxa"/>
          </w:tcPr>
          <w:p w14:paraId="3A1C4F10" w14:textId="6A26E8A0" w:rsidR="00411233" w:rsidRPr="002823B2" w:rsidRDefault="00B07C55" w:rsidP="002823B2">
            <w:pPr>
              <w:spacing w:after="0" w:line="240" w:lineRule="auto"/>
              <w:rPr>
                <w:rFonts w:cstheme="minorHAnsi"/>
                <w:color w:val="000000" w:themeColor="text1"/>
                <w:sz w:val="18"/>
                <w:szCs w:val="18"/>
              </w:rPr>
            </w:pPr>
            <w:r>
              <w:rPr>
                <w:rFonts w:cstheme="minorHAnsi"/>
                <w:color w:val="000000" w:themeColor="text1"/>
                <w:sz w:val="18"/>
                <w:szCs w:val="18"/>
              </w:rPr>
              <w:t>P</w:t>
            </w:r>
            <w:r w:rsidR="00411233" w:rsidRPr="002823B2">
              <w:rPr>
                <w:rFonts w:cstheme="minorHAnsi"/>
                <w:color w:val="000000" w:themeColor="text1"/>
                <w:sz w:val="18"/>
                <w:szCs w:val="18"/>
              </w:rPr>
              <w:t>ROMET</w:t>
            </w:r>
          </w:p>
        </w:tc>
        <w:tc>
          <w:tcPr>
            <w:tcW w:w="0" w:type="dxa"/>
          </w:tcPr>
          <w:p w14:paraId="6A90E3D8" w14:textId="1FF262D5" w:rsidR="009C0E7F" w:rsidRPr="00410D3B" w:rsidRDefault="00DE0541" w:rsidP="006E0DE2">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0" w:type="dxa"/>
          </w:tcPr>
          <w:p w14:paraId="4D975BF3" w14:textId="2DBF2087" w:rsidR="00D1248E" w:rsidRDefault="00D1248E" w:rsidP="00D1248E">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Povoljan geoprometni položaj grada, blizina Zagreba i međunarodne zračne luke te potencijal razvoja multimodalnog i održivog prometnog sustava uz razvoj biciklističke infrastrukture</w:t>
            </w:r>
            <w:r>
              <w:rPr>
                <w:rFonts w:cstheme="minorHAnsi"/>
                <w:color w:val="000000" w:themeColor="text1"/>
                <w:sz w:val="18"/>
                <w:szCs w:val="18"/>
              </w:rPr>
              <w:t xml:space="preserve"> P</w:t>
            </w:r>
            <w:r w:rsidRPr="0000106D">
              <w:rPr>
                <w:rFonts w:cstheme="minorHAnsi"/>
                <w:color w:val="000000" w:themeColor="text1"/>
                <w:sz w:val="18"/>
                <w:szCs w:val="18"/>
              </w:rPr>
              <w:t>otencijal primjene alternativnih pogonskih sustava u prometu (električna mobilnost i infrastruktura za punjenje vozila).</w:t>
            </w:r>
          </w:p>
          <w:p w14:paraId="42AF50A5" w14:textId="77777777" w:rsidR="00D1248E" w:rsidRPr="00F42929" w:rsidRDefault="00D1248E" w:rsidP="00D1248E">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integracije sustava zelene infrastrukture u razvoj pješačke i biciklističke mobilnost</w:t>
            </w:r>
          </w:p>
          <w:p w14:paraId="5AB59BD6" w14:textId="6D184E65" w:rsidR="00D1248E" w:rsidRPr="00410D3B" w:rsidRDefault="00D1248E" w:rsidP="00D1248E">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Pr="00313142">
              <w:rPr>
                <w:rFonts w:cstheme="minorHAnsi"/>
                <w:color w:val="000000" w:themeColor="text1"/>
                <w:sz w:val="18"/>
                <w:szCs w:val="18"/>
              </w:rPr>
              <w:t xml:space="preserve"> </w:t>
            </w:r>
          </w:p>
          <w:p w14:paraId="04284F0A" w14:textId="77777777" w:rsidR="00D1248E" w:rsidRDefault="00D1248E" w:rsidP="00D1248E">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5026F">
              <w:rPr>
                <w:rFonts w:cstheme="minorHAnsi"/>
                <w:color w:val="000000" w:themeColor="text1"/>
                <w:sz w:val="18"/>
                <w:szCs w:val="18"/>
              </w:rPr>
              <w:t>Primjena pametnih rješenja za upravljanje prometom i urbanu mobilnost (smart mobility).</w:t>
            </w:r>
          </w:p>
          <w:p w14:paraId="5D89211D" w14:textId="30C64E10" w:rsidR="00411233" w:rsidRPr="00410D3B" w:rsidRDefault="00D1248E" w:rsidP="00D1248E">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410D3B" w:rsidRPr="00410D3B" w14:paraId="60706EC7" w14:textId="77777777" w:rsidTr="00705A5F">
        <w:trPr>
          <w:trHeight w:val="696"/>
        </w:trPr>
        <w:tc>
          <w:tcPr>
            <w:cnfStyle w:val="001000000000" w:firstRow="0" w:lastRow="0" w:firstColumn="1" w:lastColumn="0" w:oddVBand="0" w:evenVBand="0" w:oddHBand="0" w:evenHBand="0" w:firstRowFirstColumn="0" w:firstRowLastColumn="0" w:lastRowFirstColumn="0" w:lastRowLastColumn="0"/>
            <w:tcW w:w="2844" w:type="dxa"/>
          </w:tcPr>
          <w:p w14:paraId="4B5E0115"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210" w:type="dxa"/>
          </w:tcPr>
          <w:p w14:paraId="45E4BCED" w14:textId="77777777" w:rsidR="008E2B72" w:rsidRDefault="00DE0541"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E0541">
              <w:rPr>
                <w:rFonts w:cstheme="minorHAnsi"/>
                <w:color w:val="000000" w:themeColor="text1"/>
                <w:sz w:val="18"/>
                <w:szCs w:val="18"/>
              </w:rPr>
              <w:t>Nedovoljna povezanost javnih zelenih površina i otvorenih prostora te potreba za daljnjim razvojem urbane mreže ZI.</w:t>
            </w:r>
          </w:p>
          <w:p w14:paraId="0FA041B5" w14:textId="77777777" w:rsidR="008E2B72" w:rsidRDefault="008E2B72"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Postojanje zapuštenih ili nedovoljno iskorištenih prostora (brownfield područja).</w:t>
            </w:r>
          </w:p>
          <w:p w14:paraId="3F6342A2" w14:textId="4A613E4F" w:rsidR="008E2B72" w:rsidRPr="0000106D" w:rsidRDefault="008E2B72"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Nedovoljna energetska učinkovitost dijela građevinskog fonda zgrada.</w:t>
            </w:r>
          </w:p>
          <w:p w14:paraId="263CACAD" w14:textId="34FE9841" w:rsidR="00411233" w:rsidRPr="00410D3B" w:rsidRDefault="008E2B72" w:rsidP="006E0DE2">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E2B72">
              <w:rPr>
                <w:rFonts w:cstheme="minorHAnsi"/>
                <w:color w:val="000000" w:themeColor="text1"/>
                <w:sz w:val="18"/>
                <w:szCs w:val="18"/>
              </w:rPr>
              <w:t>Nedovoljna integracija zelene infrastrukture u sustav prostornog planiranja i uređenja urbanog prostora</w:t>
            </w:r>
            <w:r>
              <w:rPr>
                <w:rFonts w:cstheme="minorHAnsi"/>
                <w:color w:val="000000" w:themeColor="text1"/>
                <w:sz w:val="18"/>
                <w:szCs w:val="18"/>
              </w:rPr>
              <w:t>.</w:t>
            </w:r>
          </w:p>
          <w:p w14:paraId="11F22256" w14:textId="77777777"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Pr="0072597F" w:rsidDel="0072597F">
              <w:rPr>
                <w:rFonts w:cstheme="minorHAnsi"/>
                <w:color w:val="000000" w:themeColor="text1"/>
                <w:sz w:val="18"/>
                <w:szCs w:val="18"/>
              </w:rPr>
              <w:t xml:space="preserve"> </w:t>
            </w:r>
          </w:p>
          <w:p w14:paraId="65B460F8" w14:textId="6E3DE3E1"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Podizanje svijesti i znanja građana o važnosti i dobrobitima zelene infrastrukture, rješenjima temeljenim na prirodi i klimatskim promjenama</w:t>
            </w:r>
          </w:p>
          <w:p w14:paraId="2CF8D477" w14:textId="77777777"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0413C402" w14:textId="10086434" w:rsidR="0072597F" w:rsidRP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Potreba za daljnjim razvojem sportsko-rekreacijske infrastrukture</w:t>
            </w:r>
          </w:p>
          <w:p w14:paraId="20A316D8" w14:textId="230753C0" w:rsidR="00411233" w:rsidRPr="00410D3B" w:rsidRDefault="0072597F" w:rsidP="0072597F">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pPr>
            <w:r w:rsidRPr="0072597F">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p w14:paraId="2090B859" w14:textId="4339F096" w:rsidR="0041279D" w:rsidRPr="0072597F" w:rsidRDefault="00237A60" w:rsidP="0072597F">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Kvalitetan razvoj ruralnih naselja uz osiguranje zdravog, sigurnog i društveno funkcionalnog životnog i radnog okruženja te razvoj sustava zelene infrastrukture.</w:t>
            </w:r>
          </w:p>
        </w:tc>
        <w:tc>
          <w:tcPr>
            <w:tcW w:w="3211" w:type="dxa"/>
          </w:tcPr>
          <w:p w14:paraId="44E52878" w14:textId="77777777" w:rsidR="00EF2E19" w:rsidRPr="00F42929" w:rsidRDefault="00EF2E19" w:rsidP="00EF2E19">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264E6680" w14:textId="77777777" w:rsidR="00EF2E19" w:rsidRPr="002F3CBE" w:rsidRDefault="00EF2E19" w:rsidP="00EF2E19">
            <w:pPr>
              <w:pStyle w:val="Odlomakpopisa"/>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61359A61" w14:textId="546B6529" w:rsidR="0041279D" w:rsidRPr="00410D3B" w:rsidRDefault="00EF2E19" w:rsidP="006E0DE2">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410D3B" w:rsidRPr="00410D3B" w14:paraId="0C0BD25C" w14:textId="77777777" w:rsidTr="0000106D">
        <w:trPr>
          <w:trHeight w:val="841"/>
        </w:trPr>
        <w:tc>
          <w:tcPr>
            <w:cnfStyle w:val="001000000000" w:firstRow="0" w:lastRow="0" w:firstColumn="1" w:lastColumn="0" w:oddVBand="0" w:evenVBand="0" w:oddHBand="0" w:evenHBand="0" w:firstRowFirstColumn="0" w:firstRowLastColumn="0" w:lastRowFirstColumn="0" w:lastRowLastColumn="0"/>
            <w:tcW w:w="0" w:type="dxa"/>
          </w:tcPr>
          <w:p w14:paraId="5456A594"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0" w:type="dxa"/>
          </w:tcPr>
          <w:p w14:paraId="686671FE" w14:textId="77777777" w:rsidR="00E05F68" w:rsidRPr="00E4182B" w:rsidRDefault="00E05F68" w:rsidP="00E05F68">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3D301323" w14:textId="77777777" w:rsidR="00E05F68" w:rsidRPr="00E4182B" w:rsidRDefault="00E05F68" w:rsidP="00E05F68">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7C455F97" w14:textId="3FBFF5F7" w:rsidR="00A66DA6" w:rsidRPr="00410D3B" w:rsidRDefault="00E05F68" w:rsidP="006E0DE2">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0" w:type="dxa"/>
          </w:tcPr>
          <w:p w14:paraId="7604D50E" w14:textId="77777777" w:rsidR="00EF2E19" w:rsidRPr="00410D3B" w:rsidRDefault="00EF2E19" w:rsidP="00EF2E19">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326E6E13" w14:textId="77777777" w:rsidR="00EF2E19" w:rsidRDefault="00EF2E19" w:rsidP="00EF2E19">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7891CA53" w14:textId="739C889B" w:rsidR="00411233" w:rsidRPr="00410D3B" w:rsidRDefault="00EF2E19" w:rsidP="0000106D">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410D3B" w:rsidRPr="00410D3B" w14:paraId="0D238462" w14:textId="77777777" w:rsidTr="00411233">
        <w:trPr>
          <w:trHeight w:val="2843"/>
        </w:trPr>
        <w:tc>
          <w:tcPr>
            <w:cnfStyle w:val="001000000000" w:firstRow="0" w:lastRow="0" w:firstColumn="1" w:lastColumn="0" w:oddVBand="0" w:evenVBand="0" w:oddHBand="0" w:evenHBand="0" w:firstRowFirstColumn="0" w:firstRowLastColumn="0" w:lastRowFirstColumn="0" w:lastRowLastColumn="0"/>
            <w:tcW w:w="2844" w:type="dxa"/>
          </w:tcPr>
          <w:p w14:paraId="3C91BECE"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3210" w:type="dxa"/>
          </w:tcPr>
          <w:p w14:paraId="2B3BD43F" w14:textId="77777777" w:rsidR="00E05F68" w:rsidRPr="00410D3B" w:rsidRDefault="00E05F68" w:rsidP="00E05F68">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314A2DFC" w14:textId="77777777" w:rsidR="00E05F68" w:rsidRPr="00410D3B" w:rsidRDefault="00E05F68" w:rsidP="00E05F68">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05D2DFC3" w14:textId="77777777" w:rsidR="00E05F68" w:rsidRPr="00F42929" w:rsidRDefault="00E05F68" w:rsidP="00E05F68">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38674407" w14:textId="130AEA11" w:rsidR="00411233" w:rsidRPr="00410D3B" w:rsidRDefault="00411233" w:rsidP="0000106D">
            <w:pPr>
              <w:cnfStyle w:val="000000000000" w:firstRow="0" w:lastRow="0" w:firstColumn="0" w:lastColumn="0" w:oddVBand="0" w:evenVBand="0" w:oddHBand="0" w:evenHBand="0" w:firstRowFirstColumn="0" w:firstRowLastColumn="0" w:lastRowFirstColumn="0" w:lastRowLastColumn="0"/>
              <w:rPr>
                <w:b/>
              </w:rPr>
            </w:pPr>
          </w:p>
        </w:tc>
        <w:tc>
          <w:tcPr>
            <w:tcW w:w="3211" w:type="dxa"/>
          </w:tcPr>
          <w:p w14:paraId="5266EBE2" w14:textId="77777777" w:rsidR="00EF2E19" w:rsidRPr="00F172D4" w:rsidRDefault="00EF2E19" w:rsidP="00EF2E19">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održivog turizma kroz uređenje i povezivanje prirodnih krajobraza, jezera i sustava zelene infrastrukture te razvoj rekreacijskih i posjetiteljskih sadržaja.</w:t>
            </w:r>
          </w:p>
          <w:p w14:paraId="51741657" w14:textId="77777777" w:rsidR="00EF2E19" w:rsidRPr="00F172D4" w:rsidRDefault="00EF2E19" w:rsidP="00EF2E19">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6D89EE41" w14:textId="77777777" w:rsidR="00EF2E19" w:rsidRPr="00F172D4" w:rsidRDefault="00EF2E19" w:rsidP="00EF2E19">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172D4">
              <w:rPr>
                <w:rFonts w:cstheme="minorHAnsi"/>
                <w:color w:val="000000" w:themeColor="text1"/>
                <w:sz w:val="18"/>
                <w:szCs w:val="18"/>
              </w:rPr>
              <w:t xml:space="preserve"> </w:t>
            </w:r>
            <w:r w:rsidRPr="00F42929">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5F862DF8" w14:textId="77777777" w:rsidR="00EF2E19" w:rsidRPr="00F172D4" w:rsidRDefault="00EF2E19" w:rsidP="00EF2E19">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1D0CBFB7" w14:textId="03F3BA3D" w:rsidR="00411233" w:rsidRPr="00410D3B" w:rsidRDefault="00EF2E19" w:rsidP="006E0DE2">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akvakulturne djelatnosti uz postojeća jezera kroz održivo korištenje vodnih resursa i integraciju s rekreacijskim i edukativnim sadržajima.</w:t>
            </w:r>
          </w:p>
        </w:tc>
      </w:tr>
    </w:tbl>
    <w:p w14:paraId="5E9425AD" w14:textId="77777777" w:rsidR="00C23630" w:rsidRPr="00410D3B" w:rsidRDefault="00C23630">
      <w:pPr>
        <w:spacing w:after="0" w:line="240" w:lineRule="auto"/>
        <w:rPr>
          <w:rFonts w:asciiTheme="majorHAnsi" w:eastAsia="Times New Roman" w:hAnsiTheme="majorHAnsi" w:cstheme="majorHAnsi"/>
          <w:b/>
          <w:bCs/>
          <w:color w:val="000000" w:themeColor="text1"/>
          <w:kern w:val="36"/>
          <w:sz w:val="32"/>
          <w:szCs w:val="32"/>
          <w:lang w:eastAsia="hr-HR"/>
        </w:rPr>
      </w:pPr>
    </w:p>
    <w:p w14:paraId="0787D768" w14:textId="77777777" w:rsidR="00E5127B" w:rsidRDefault="00E5127B">
      <w:pPr>
        <w:spacing w:after="0" w:line="240" w:lineRule="auto"/>
        <w:rPr>
          <w:rFonts w:ascii="Segoe UI Light" w:hAnsi="Segoe UI Light" w:cs="Segoe UI Light"/>
          <w:b/>
        </w:rPr>
      </w:pPr>
      <w:r>
        <w:rPr>
          <w:rFonts w:ascii="Segoe UI Light" w:hAnsi="Segoe UI Light" w:cs="Segoe UI Light"/>
          <w:b/>
        </w:rPr>
        <w:br w:type="page"/>
      </w:r>
    </w:p>
    <w:p w14:paraId="2B01D76C" w14:textId="6095E7F1" w:rsidR="00C62E9D" w:rsidRDefault="00497FCA" w:rsidP="00497FCA">
      <w:pPr>
        <w:spacing w:after="0" w:line="264" w:lineRule="auto"/>
        <w:contextualSpacing/>
        <w:jc w:val="both"/>
        <w:rPr>
          <w:rFonts w:ascii="Segoe UI Light" w:hAnsi="Segoe UI Light" w:cs="Segoe UI Light"/>
        </w:rPr>
      </w:pPr>
      <w:r w:rsidRPr="002823B2">
        <w:rPr>
          <w:rFonts w:ascii="Segoe UI Light" w:hAnsi="Segoe UI Light" w:cs="Segoe UI Light"/>
          <w:b/>
        </w:rPr>
        <w:t>Manja lokalna središta</w:t>
      </w:r>
      <w:r>
        <w:rPr>
          <w:rFonts w:ascii="Segoe UI Light" w:hAnsi="Segoe UI Light" w:cs="Segoe UI Light"/>
        </w:rPr>
        <w:t xml:space="preserve"> obuhvaćaju naselja s pretežito ruralno-urbanim karakterom</w:t>
      </w:r>
      <w:r w:rsidR="00EA220F">
        <w:rPr>
          <w:rFonts w:ascii="Segoe UI Light" w:hAnsi="Segoe UI Light" w:cs="Segoe UI Light"/>
        </w:rPr>
        <w:t>, a p</w:t>
      </w:r>
      <w:r>
        <w:rPr>
          <w:rFonts w:ascii="Segoe UI Light" w:hAnsi="Segoe UI Light" w:cs="Segoe UI Light"/>
        </w:rPr>
        <w:t xml:space="preserve">rometno su razvijena duž jedne dominantne prometnice formirajući </w:t>
      </w:r>
      <w:r w:rsidR="00EA220F">
        <w:rPr>
          <w:rFonts w:ascii="Segoe UI Light" w:hAnsi="Segoe UI Light" w:cs="Segoe UI Light"/>
        </w:rPr>
        <w:t xml:space="preserve">manje </w:t>
      </w:r>
      <w:r>
        <w:rPr>
          <w:rFonts w:ascii="Segoe UI Light" w:hAnsi="Segoe UI Light" w:cs="Segoe UI Light"/>
        </w:rPr>
        <w:t xml:space="preserve">razgranatu strukturu sekundarnih ulica. </w:t>
      </w:r>
      <w:r w:rsidR="00EA220F">
        <w:rPr>
          <w:rFonts w:ascii="Segoe UI Light" w:hAnsi="Segoe UI Light" w:cs="Segoe UI Light"/>
        </w:rPr>
        <w:t>Njihov tip krajobraza je nizinsko-brežuljkasti.</w:t>
      </w:r>
    </w:p>
    <w:p w14:paraId="71EFFF62" w14:textId="77777777" w:rsidR="00400565" w:rsidRDefault="00400565" w:rsidP="00497FCA">
      <w:pPr>
        <w:spacing w:after="0" w:line="264" w:lineRule="auto"/>
        <w:contextualSpacing/>
        <w:jc w:val="both"/>
        <w:rPr>
          <w:rFonts w:ascii="Segoe UI Light" w:hAnsi="Segoe UI Light" w:cs="Segoe UI Light"/>
        </w:rPr>
      </w:pPr>
    </w:p>
    <w:p w14:paraId="38B4A4D8" w14:textId="77777777" w:rsidR="0021603F" w:rsidRDefault="0021603F" w:rsidP="0021603F">
      <w:pPr>
        <w:spacing w:after="0" w:line="264" w:lineRule="auto"/>
        <w:contextualSpacing/>
        <w:jc w:val="both"/>
        <w:rPr>
          <w:rFonts w:ascii="Segoe UI Light" w:hAnsi="Segoe UI Light" w:cs="Segoe UI Light"/>
        </w:rPr>
      </w:pPr>
      <w:r>
        <w:rPr>
          <w:rFonts w:ascii="Calibri" w:hAnsi="Calibri" w:cs="Calibri"/>
          <w:noProof/>
          <w:lang w:eastAsia="hr-HR"/>
        </w:rPr>
        <w:drawing>
          <wp:inline distT="0" distB="0" distL="0" distR="0" wp14:anchorId="6DE479B5" wp14:editId="711E09F0">
            <wp:extent cx="5283287" cy="6750050"/>
            <wp:effectExtent l="0" t="0" r="0" b="0"/>
            <wp:docPr id="309617217" name="Slika 30961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862" b="4842"/>
                    <a:stretch/>
                  </pic:blipFill>
                  <pic:spPr bwMode="auto">
                    <a:xfrm>
                      <a:off x="0" y="0"/>
                      <a:ext cx="5291610" cy="6760684"/>
                    </a:xfrm>
                    <a:prstGeom prst="rect">
                      <a:avLst/>
                    </a:prstGeom>
                    <a:noFill/>
                    <a:ln>
                      <a:noFill/>
                    </a:ln>
                    <a:extLst>
                      <a:ext uri="{53640926-AAD7-44D8-BBD7-CCE9431645EC}">
                        <a14:shadowObscured xmlns:a14="http://schemas.microsoft.com/office/drawing/2010/main"/>
                      </a:ext>
                    </a:extLst>
                  </pic:spPr>
                </pic:pic>
              </a:graphicData>
            </a:graphic>
          </wp:inline>
        </w:drawing>
      </w:r>
    </w:p>
    <w:p w14:paraId="0524BFF3" w14:textId="7304F87B" w:rsidR="0021603F" w:rsidRPr="002E757E" w:rsidRDefault="0021603F" w:rsidP="0021603F">
      <w:pPr>
        <w:spacing w:after="0" w:line="264" w:lineRule="auto"/>
        <w:contextualSpacing/>
        <w:jc w:val="both"/>
        <w:rPr>
          <w:rFonts w:ascii="Segoe UI Light" w:hAnsi="Segoe UI Light" w:cs="Segoe UI Light"/>
        </w:rPr>
      </w:pPr>
      <w:r w:rsidRPr="00CA4F10">
        <w:rPr>
          <w:rFonts w:cstheme="minorHAnsi"/>
          <w:b/>
          <w:color w:val="808080" w:themeColor="background1" w:themeShade="80"/>
          <w:sz w:val="20"/>
          <w:szCs w:val="20"/>
        </w:rPr>
        <w:t xml:space="preserve">Slika </w:t>
      </w:r>
      <w:r w:rsidR="00400565" w:rsidRPr="00CA4F10">
        <w:rPr>
          <w:rFonts w:cstheme="minorHAnsi"/>
          <w:b/>
          <w:color w:val="808080" w:themeColor="background1" w:themeShade="80"/>
          <w:sz w:val="20"/>
          <w:szCs w:val="20"/>
        </w:rPr>
        <w:t>03</w:t>
      </w:r>
      <w:r w:rsidR="00A24E55">
        <w:rPr>
          <w:rFonts w:cstheme="minorHAnsi"/>
          <w:b/>
          <w:color w:val="808080" w:themeColor="background1" w:themeShade="80"/>
          <w:sz w:val="20"/>
          <w:szCs w:val="20"/>
        </w:rPr>
        <w:t>.</w:t>
      </w:r>
      <w:r w:rsidR="00400565"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 xml:space="preserve">Položaj manjih lokalnih središta unutar </w:t>
      </w:r>
      <w:r w:rsidR="00301C87">
        <w:rPr>
          <w:rFonts w:cstheme="minorHAnsi"/>
          <w:color w:val="808080" w:themeColor="background1" w:themeShade="80"/>
          <w:sz w:val="20"/>
          <w:szCs w:val="20"/>
        </w:rPr>
        <w:t>g</w:t>
      </w:r>
      <w:r w:rsidRPr="005C22BB">
        <w:rPr>
          <w:rFonts w:cstheme="minorHAnsi"/>
          <w:color w:val="808080" w:themeColor="background1" w:themeShade="80"/>
          <w:sz w:val="20"/>
          <w:szCs w:val="20"/>
        </w:rPr>
        <w:t>rada</w:t>
      </w:r>
      <w:r w:rsidRPr="00CA4F10">
        <w:rPr>
          <w:rFonts w:cstheme="minorHAnsi"/>
          <w:color w:val="808080" w:themeColor="background1" w:themeShade="80"/>
          <w:sz w:val="20"/>
          <w:szCs w:val="20"/>
        </w:rPr>
        <w:t xml:space="preserve"> (Izvor: UIH d.o.o.)</w:t>
      </w:r>
    </w:p>
    <w:p w14:paraId="5A0BFDB6" w14:textId="77777777" w:rsidR="0021603F" w:rsidRDefault="0021603F" w:rsidP="0021603F">
      <w:pPr>
        <w:spacing w:after="0" w:line="264" w:lineRule="auto"/>
        <w:contextualSpacing/>
        <w:jc w:val="both"/>
        <w:rPr>
          <w:rFonts w:ascii="Segoe UI Light" w:hAnsi="Segoe UI Light" w:cs="Segoe UI Light"/>
        </w:rPr>
      </w:pPr>
    </w:p>
    <w:p w14:paraId="771D6C08" w14:textId="77777777" w:rsidR="005563C2" w:rsidRDefault="005563C2">
      <w:pPr>
        <w:spacing w:after="0" w:line="240" w:lineRule="auto"/>
        <w:rPr>
          <w:rFonts w:ascii="Segoe UI Light" w:hAnsi="Segoe UI Light" w:cs="Segoe UI Light"/>
        </w:rPr>
      </w:pPr>
      <w:r>
        <w:rPr>
          <w:rFonts w:ascii="Segoe UI Light" w:hAnsi="Segoe UI Light" w:cs="Segoe UI Light"/>
        </w:rPr>
        <w:br w:type="page"/>
      </w:r>
    </w:p>
    <w:p w14:paraId="765F3526" w14:textId="44A1E5AA" w:rsidR="00400565" w:rsidRDefault="00212648" w:rsidP="00390286">
      <w:pPr>
        <w:spacing w:after="0" w:line="264" w:lineRule="auto"/>
        <w:contextualSpacing/>
        <w:jc w:val="both"/>
        <w:rPr>
          <w:rFonts w:ascii="Segoe UI Light" w:hAnsi="Segoe UI Light" w:cs="Segoe UI Light"/>
        </w:rPr>
      </w:pPr>
      <w:r w:rsidRPr="002E757E">
        <w:rPr>
          <w:rFonts w:ascii="Segoe UI Light" w:hAnsi="Segoe UI Light" w:cs="Segoe UI Light"/>
        </w:rPr>
        <w:t>Navedene razvojne potrebe i potencijali detaljnije su opisani u sljedećoj tablici:</w:t>
      </w:r>
    </w:p>
    <w:p w14:paraId="11F4795C" w14:textId="6AE086A7" w:rsidR="00301C87" w:rsidRDefault="00301C87" w:rsidP="00390286">
      <w:pPr>
        <w:spacing w:after="0" w:line="264" w:lineRule="auto"/>
        <w:contextualSpacing/>
        <w:jc w:val="both"/>
        <w:rPr>
          <w:rFonts w:ascii="Segoe UI Light" w:hAnsi="Segoe UI Light" w:cs="Segoe UI Light"/>
        </w:rPr>
      </w:pPr>
    </w:p>
    <w:p w14:paraId="3EEF5C40" w14:textId="42EBF27B" w:rsidR="00301C87" w:rsidRDefault="00301C87" w:rsidP="00301C87">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3.</w:t>
      </w:r>
      <w:r w:rsidRPr="00E1043F">
        <w:rPr>
          <w:color w:val="808080" w:themeColor="background1" w:themeShade="80"/>
          <w:sz w:val="20"/>
          <w:szCs w:val="20"/>
        </w:rPr>
        <w:t xml:space="preserve"> </w:t>
      </w:r>
      <w:r>
        <w:rPr>
          <w:color w:val="808080" w:themeColor="background1" w:themeShade="80"/>
          <w:sz w:val="20"/>
          <w:szCs w:val="20"/>
        </w:rPr>
        <w:t>Razvojne potrebe i potencijali manjeg lokalog središta</w:t>
      </w:r>
    </w:p>
    <w:p w14:paraId="429A9267" w14:textId="77777777" w:rsidR="00301C87" w:rsidRPr="00CA4F10" w:rsidRDefault="00301C87" w:rsidP="00390286">
      <w:pPr>
        <w:spacing w:after="0" w:line="264" w:lineRule="auto"/>
        <w:contextualSpacing/>
        <w:jc w:val="both"/>
        <w:rPr>
          <w:rFonts w:ascii="Segoe UI Light" w:hAnsi="Segoe UI Light" w:cs="Segoe UI Light"/>
        </w:rPr>
      </w:pPr>
    </w:p>
    <w:tbl>
      <w:tblPr>
        <w:tblStyle w:val="Svijetlatablicareetke-isticanje111"/>
        <w:tblpPr w:leftFromText="180" w:rightFromText="180" w:vertAnchor="text" w:horzAnchor="margin" w:tblpY="699"/>
        <w:tblW w:w="9265" w:type="dxa"/>
        <w:tblLook w:val="04A0" w:firstRow="1" w:lastRow="0" w:firstColumn="1" w:lastColumn="0" w:noHBand="0" w:noVBand="1"/>
      </w:tblPr>
      <w:tblGrid>
        <w:gridCol w:w="2844"/>
        <w:gridCol w:w="3210"/>
        <w:gridCol w:w="3211"/>
      </w:tblGrid>
      <w:tr w:rsidR="004F260B" w:rsidRPr="00410D3B" w14:paraId="050998A6" w14:textId="77777777" w:rsidTr="00FB5B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5" w:type="dxa"/>
            <w:gridSpan w:val="3"/>
          </w:tcPr>
          <w:p w14:paraId="0BD8538A" w14:textId="65C321E3"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MANJE LOKALNO SREDIŠTE</w:t>
            </w:r>
          </w:p>
        </w:tc>
      </w:tr>
      <w:tr w:rsidR="004F260B" w:rsidRPr="00410D3B" w14:paraId="7B6C7FF5" w14:textId="77777777" w:rsidTr="00FB5B3B">
        <w:tc>
          <w:tcPr>
            <w:cnfStyle w:val="001000000000" w:firstRow="0" w:lastRow="0" w:firstColumn="1" w:lastColumn="0" w:oddVBand="0" w:evenVBand="0" w:oddHBand="0" w:evenHBand="0" w:firstRowFirstColumn="0" w:firstRowLastColumn="0" w:lastRowFirstColumn="0" w:lastRowLastColumn="0"/>
            <w:tcW w:w="9265" w:type="dxa"/>
            <w:gridSpan w:val="3"/>
          </w:tcPr>
          <w:p w14:paraId="5C31BEAB" w14:textId="2C04FBC5"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Mičevec, Črnkovec, Gradići, Dubranec</w:t>
            </w:r>
          </w:p>
        </w:tc>
      </w:tr>
      <w:tr w:rsidR="004F260B" w:rsidRPr="00410D3B" w14:paraId="71B19450" w14:textId="77777777" w:rsidTr="00FB5B3B">
        <w:tc>
          <w:tcPr>
            <w:cnfStyle w:val="001000000000" w:firstRow="0" w:lastRow="0" w:firstColumn="1" w:lastColumn="0" w:oddVBand="0" w:evenVBand="0" w:oddHBand="0" w:evenHBand="0" w:firstRowFirstColumn="0" w:firstRowLastColumn="0" w:lastRowFirstColumn="0" w:lastRowLastColumn="0"/>
            <w:tcW w:w="2844" w:type="dxa"/>
          </w:tcPr>
          <w:p w14:paraId="0C75D20B" w14:textId="77777777"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210" w:type="dxa"/>
            <w:vAlign w:val="center"/>
          </w:tcPr>
          <w:p w14:paraId="1F07A32D" w14:textId="77777777" w:rsidR="004F260B" w:rsidRPr="00410D3B" w:rsidRDefault="004F260B"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11" w:type="dxa"/>
            <w:vAlign w:val="center"/>
          </w:tcPr>
          <w:p w14:paraId="030BAB26" w14:textId="77777777" w:rsidR="004F260B" w:rsidRPr="00410D3B" w:rsidRDefault="004F260B"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4F260B" w:rsidRPr="00410D3B" w14:paraId="6EA7250C" w14:textId="77777777" w:rsidTr="004F260B">
        <w:trPr>
          <w:trHeight w:val="814"/>
        </w:trPr>
        <w:tc>
          <w:tcPr>
            <w:cnfStyle w:val="001000000000" w:firstRow="0" w:lastRow="0" w:firstColumn="1" w:lastColumn="0" w:oddVBand="0" w:evenVBand="0" w:oddHBand="0" w:evenHBand="0" w:firstRowFirstColumn="0" w:firstRowLastColumn="0" w:lastRowFirstColumn="0" w:lastRowLastColumn="0"/>
            <w:tcW w:w="2844" w:type="dxa"/>
          </w:tcPr>
          <w:p w14:paraId="4493B428" w14:textId="77777777" w:rsidR="004F260B" w:rsidRPr="002823B2" w:rsidRDefault="004F260B" w:rsidP="00FB5B3B">
            <w:pPr>
              <w:spacing w:after="0" w:line="240" w:lineRule="auto"/>
              <w:rPr>
                <w:rFonts w:cstheme="minorHAnsi"/>
                <w:color w:val="000000" w:themeColor="text1"/>
                <w:sz w:val="18"/>
                <w:szCs w:val="18"/>
              </w:rPr>
            </w:pPr>
            <w:r>
              <w:rPr>
                <w:rFonts w:cstheme="minorHAnsi"/>
                <w:color w:val="000000" w:themeColor="text1"/>
                <w:sz w:val="18"/>
                <w:szCs w:val="18"/>
              </w:rPr>
              <w:t>P</w:t>
            </w:r>
            <w:r w:rsidRPr="002823B2">
              <w:rPr>
                <w:rFonts w:cstheme="minorHAnsi"/>
                <w:color w:val="000000" w:themeColor="text1"/>
                <w:sz w:val="18"/>
                <w:szCs w:val="18"/>
              </w:rPr>
              <w:t>ROMET</w:t>
            </w:r>
          </w:p>
        </w:tc>
        <w:tc>
          <w:tcPr>
            <w:tcW w:w="3210" w:type="dxa"/>
          </w:tcPr>
          <w:p w14:paraId="71732D15" w14:textId="77777777" w:rsidR="004F260B" w:rsidRPr="00410D3B" w:rsidRDefault="004F260B"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3211" w:type="dxa"/>
          </w:tcPr>
          <w:p w14:paraId="02A5B4EC" w14:textId="77777777" w:rsidR="004F260B" w:rsidRPr="00F42929"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integracije sustava zelene infrastrukture u razvoj pješačke i biciklističke mobilnost</w:t>
            </w:r>
          </w:p>
          <w:p w14:paraId="2A1A77D6" w14:textId="04305555" w:rsidR="004F260B" w:rsidRPr="00410D3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00247E4E">
              <w:rPr>
                <w:rFonts w:cstheme="minorHAnsi"/>
                <w:color w:val="000000" w:themeColor="text1"/>
                <w:sz w:val="18"/>
                <w:szCs w:val="18"/>
              </w:rPr>
              <w:t xml:space="preserve"> </w:t>
            </w:r>
          </w:p>
          <w:p w14:paraId="020E0374" w14:textId="77777777" w:rsidR="004F260B" w:rsidRPr="00410D3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4F260B" w:rsidRPr="00410D3B" w14:paraId="0487CF78" w14:textId="77777777" w:rsidTr="00FB5B3B">
        <w:trPr>
          <w:trHeight w:val="5120"/>
        </w:trPr>
        <w:tc>
          <w:tcPr>
            <w:cnfStyle w:val="001000000000" w:firstRow="0" w:lastRow="0" w:firstColumn="1" w:lastColumn="0" w:oddVBand="0" w:evenVBand="0" w:oddHBand="0" w:evenHBand="0" w:firstRowFirstColumn="0" w:firstRowLastColumn="0" w:lastRowFirstColumn="0" w:lastRowLastColumn="0"/>
            <w:tcW w:w="2844" w:type="dxa"/>
          </w:tcPr>
          <w:p w14:paraId="1D452823"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210" w:type="dxa"/>
          </w:tcPr>
          <w:p w14:paraId="01218AFB"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E0541">
              <w:rPr>
                <w:rFonts w:cstheme="minorHAnsi"/>
                <w:color w:val="000000" w:themeColor="text1"/>
                <w:sz w:val="18"/>
                <w:szCs w:val="18"/>
              </w:rPr>
              <w:t>Nedovoljna povezanost javnih zelenih površina i otvorenih prostora te potreba za daljnjim razvojem urbane mreže ZI.</w:t>
            </w:r>
          </w:p>
          <w:p w14:paraId="7EDD5E80"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Postojanje zapuštenih ili nedovoljno iskorištenih prostora (brownfield područja).</w:t>
            </w:r>
          </w:p>
          <w:p w14:paraId="0D7F51DC" w14:textId="77777777" w:rsidR="004F260B" w:rsidRPr="00F42929"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Nedovoljna energetska učinkovitost dijela građevinskog fonda zgrada.</w:t>
            </w:r>
          </w:p>
          <w:p w14:paraId="68741F97" w14:textId="7C5966BB" w:rsidR="004F260B" w:rsidRPr="00410D3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E2B72">
              <w:rPr>
                <w:rFonts w:cstheme="minorHAnsi"/>
                <w:color w:val="000000" w:themeColor="text1"/>
                <w:sz w:val="18"/>
                <w:szCs w:val="18"/>
              </w:rPr>
              <w:t>Nedovoljna integracija zelene infrastrukture u sustav prostornog</w:t>
            </w:r>
            <w:r w:rsidR="002B3D71">
              <w:rPr>
                <w:rFonts w:cstheme="minorHAnsi"/>
                <w:color w:val="000000" w:themeColor="text1"/>
                <w:sz w:val="18"/>
                <w:szCs w:val="18"/>
              </w:rPr>
              <w:t xml:space="preserve"> </w:t>
            </w:r>
            <w:r w:rsidRPr="008E2B72">
              <w:rPr>
                <w:rFonts w:cstheme="minorHAnsi"/>
                <w:color w:val="000000" w:themeColor="text1"/>
                <w:sz w:val="18"/>
                <w:szCs w:val="18"/>
              </w:rPr>
              <w:t>planiranja i uređenja urbanog prostora</w:t>
            </w:r>
            <w:r>
              <w:rPr>
                <w:rFonts w:cstheme="minorHAnsi"/>
                <w:color w:val="000000" w:themeColor="text1"/>
                <w:sz w:val="18"/>
                <w:szCs w:val="18"/>
              </w:rPr>
              <w:t>.</w:t>
            </w:r>
          </w:p>
          <w:p w14:paraId="49ECC650" w14:textId="0CC719D5"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002B3D71">
              <w:rPr>
                <w:rFonts w:cstheme="minorHAnsi"/>
                <w:color w:val="000000" w:themeColor="text1"/>
                <w:sz w:val="18"/>
                <w:szCs w:val="18"/>
              </w:rPr>
              <w:t>.</w:t>
            </w:r>
          </w:p>
          <w:p w14:paraId="1B80B877" w14:textId="599F2D3A"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Podizanje svijesti i znanja građana o važnosti i dobrobitima zelene infrastrukture, rješenjima temeljenim na prirodi i klimatskim promjenama</w:t>
            </w:r>
            <w:r w:rsidR="002B3D71">
              <w:rPr>
                <w:rFonts w:cstheme="minorHAnsi"/>
                <w:color w:val="000000" w:themeColor="text1"/>
                <w:sz w:val="18"/>
                <w:szCs w:val="18"/>
              </w:rPr>
              <w:t>.</w:t>
            </w:r>
          </w:p>
          <w:p w14:paraId="3431790F"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68FE0765" w14:textId="0029F92E" w:rsidR="004F260B" w:rsidRPr="0072597F"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Potreba za daljnjim razvojem sportsko-rekreacijske infrastrukture</w:t>
            </w:r>
            <w:r w:rsidR="007E2586">
              <w:rPr>
                <w:rFonts w:cstheme="minorHAnsi"/>
                <w:color w:val="000000" w:themeColor="text1"/>
                <w:sz w:val="18"/>
                <w:szCs w:val="18"/>
              </w:rPr>
              <w:t>.</w:t>
            </w:r>
          </w:p>
          <w:p w14:paraId="746E8A73" w14:textId="4D36CAA2" w:rsidR="004F260B" w:rsidRPr="0000106D"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p w14:paraId="4FC25909" w14:textId="6AC504C1" w:rsidR="004F260B" w:rsidRPr="0072597F" w:rsidRDefault="00237A60"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Kvalitetan razvoj ruralnih naselja uz osiguranje zdravog, sigurnog i društveno funkcionalnog životnog i radnog okruženja te razvoj sustava zelene infrastrukture.</w:t>
            </w:r>
          </w:p>
        </w:tc>
        <w:tc>
          <w:tcPr>
            <w:tcW w:w="3211" w:type="dxa"/>
          </w:tcPr>
          <w:p w14:paraId="6DDE8077" w14:textId="77777777" w:rsidR="004F260B" w:rsidRPr="00F42929"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0BF3390A" w14:textId="77777777" w:rsidR="004F260B" w:rsidRPr="002F3CBE" w:rsidRDefault="004F260B" w:rsidP="00FB5B3B">
            <w:pPr>
              <w:pStyle w:val="Odlomakpopisa"/>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0CDFE604" w14:textId="77777777" w:rsidR="004F260B" w:rsidRPr="00410D3B" w:rsidRDefault="004F260B" w:rsidP="00FB5B3B">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4F260B" w:rsidRPr="00410D3B" w14:paraId="476CED09" w14:textId="77777777" w:rsidTr="00FB5B3B">
        <w:trPr>
          <w:trHeight w:val="841"/>
        </w:trPr>
        <w:tc>
          <w:tcPr>
            <w:cnfStyle w:val="001000000000" w:firstRow="0" w:lastRow="0" w:firstColumn="1" w:lastColumn="0" w:oddVBand="0" w:evenVBand="0" w:oddHBand="0" w:evenHBand="0" w:firstRowFirstColumn="0" w:firstRowLastColumn="0" w:lastRowFirstColumn="0" w:lastRowLastColumn="0"/>
            <w:tcW w:w="2844" w:type="dxa"/>
          </w:tcPr>
          <w:p w14:paraId="692EE1EB"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210" w:type="dxa"/>
          </w:tcPr>
          <w:p w14:paraId="469DDE78" w14:textId="77777777" w:rsidR="004F260B" w:rsidRPr="00E4182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316C833A" w14:textId="77777777" w:rsidR="004F260B" w:rsidRPr="00E4182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2AF3158C" w14:textId="77777777" w:rsidR="004F260B" w:rsidRPr="00410D3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3211" w:type="dxa"/>
          </w:tcPr>
          <w:p w14:paraId="4A8E6EA8" w14:textId="77777777" w:rsidR="004F260B" w:rsidRPr="00410D3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5537F1DB" w14:textId="77777777" w:rsidR="004F260B" w:rsidRDefault="004F260B"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5E463BB1" w14:textId="77777777" w:rsidR="004F260B" w:rsidRPr="00410D3B" w:rsidRDefault="004F260B" w:rsidP="00FB5B3B">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4F260B" w:rsidRPr="00410D3B" w14:paraId="34FFB89C" w14:textId="77777777" w:rsidTr="00FB5B3B">
        <w:trPr>
          <w:trHeight w:val="2843"/>
        </w:trPr>
        <w:tc>
          <w:tcPr>
            <w:cnfStyle w:val="001000000000" w:firstRow="0" w:lastRow="0" w:firstColumn="1" w:lastColumn="0" w:oddVBand="0" w:evenVBand="0" w:oddHBand="0" w:evenHBand="0" w:firstRowFirstColumn="0" w:firstRowLastColumn="0" w:lastRowFirstColumn="0" w:lastRowLastColumn="0"/>
            <w:tcW w:w="2844" w:type="dxa"/>
          </w:tcPr>
          <w:p w14:paraId="38CE5626"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3210" w:type="dxa"/>
          </w:tcPr>
          <w:p w14:paraId="5ECBCE83" w14:textId="77777777" w:rsidR="004F260B" w:rsidRPr="00410D3B" w:rsidRDefault="004F260B"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4BBE6835" w14:textId="77777777" w:rsidR="004F260B" w:rsidRPr="00410D3B" w:rsidRDefault="004F260B"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62B09351" w14:textId="77777777" w:rsidR="004F260B" w:rsidRPr="00F42929" w:rsidRDefault="004F260B"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2B107101" w14:textId="77777777" w:rsidR="004F260B" w:rsidRPr="00410D3B" w:rsidRDefault="004F260B" w:rsidP="00FB5B3B">
            <w:pPr>
              <w:cnfStyle w:val="000000000000" w:firstRow="0" w:lastRow="0" w:firstColumn="0" w:lastColumn="0" w:oddVBand="0" w:evenVBand="0" w:oddHBand="0" w:evenHBand="0" w:firstRowFirstColumn="0" w:firstRowLastColumn="0" w:lastRowFirstColumn="0" w:lastRowLastColumn="0"/>
              <w:rPr>
                <w:b/>
              </w:rPr>
            </w:pPr>
          </w:p>
        </w:tc>
        <w:tc>
          <w:tcPr>
            <w:tcW w:w="3211" w:type="dxa"/>
          </w:tcPr>
          <w:p w14:paraId="30CC0064" w14:textId="6B526A0C" w:rsidR="004F260B" w:rsidRPr="00F172D4" w:rsidRDefault="004F260B"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održivog turizma kroz uređenje i povezivanje prirodnih krajobraza i sustava zelene infrastrukture te razvoj rekreacijskih i posjetiteljskih sadržaja.</w:t>
            </w:r>
          </w:p>
          <w:p w14:paraId="1D37CBAE" w14:textId="77777777" w:rsidR="004F260B" w:rsidRPr="00F172D4" w:rsidRDefault="004F260B"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008D9367" w14:textId="4A0882EA" w:rsidR="004F260B" w:rsidRPr="00F172D4" w:rsidRDefault="004F260B"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434B260E" w14:textId="54293767" w:rsidR="004F260B" w:rsidRPr="00C6640E" w:rsidRDefault="004F260B" w:rsidP="00C6640E">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tc>
      </w:tr>
    </w:tbl>
    <w:p w14:paraId="6FEAE1B7" w14:textId="11CE160E" w:rsidR="00246B5C" w:rsidRPr="00410D3B" w:rsidRDefault="00246B5C">
      <w:pPr>
        <w:spacing w:after="0" w:line="240" w:lineRule="auto"/>
        <w:rPr>
          <w:rFonts w:asciiTheme="majorHAnsi" w:hAnsiTheme="majorHAnsi" w:cstheme="majorHAnsi"/>
          <w:color w:val="000000" w:themeColor="text1"/>
          <w:sz w:val="32"/>
          <w:szCs w:val="32"/>
        </w:rPr>
      </w:pPr>
      <w:r w:rsidRPr="00410D3B">
        <w:rPr>
          <w:rFonts w:asciiTheme="majorHAnsi" w:hAnsiTheme="majorHAnsi" w:cstheme="majorHAnsi"/>
          <w:color w:val="000000" w:themeColor="text1"/>
          <w:sz w:val="32"/>
          <w:szCs w:val="32"/>
        </w:rPr>
        <w:br w:type="page"/>
      </w:r>
    </w:p>
    <w:p w14:paraId="1D1760CF" w14:textId="1BFD606E" w:rsidR="0016680E" w:rsidRDefault="004B4691" w:rsidP="0000106D">
      <w:pPr>
        <w:spacing w:after="0" w:line="240" w:lineRule="auto"/>
        <w:jc w:val="both"/>
        <w:rPr>
          <w:rFonts w:ascii="Segoe UI Light" w:hAnsi="Segoe UI Light" w:cs="Segoe UI Light"/>
        </w:rPr>
      </w:pPr>
      <w:r w:rsidRPr="002823B2">
        <w:rPr>
          <w:rFonts w:ascii="Segoe UI Light" w:hAnsi="Segoe UI Light" w:cs="Segoe UI Light"/>
          <w:b/>
        </w:rPr>
        <w:t>Inicijalna razvojna središta</w:t>
      </w:r>
      <w:r w:rsidRPr="007A458F">
        <w:rPr>
          <w:rFonts w:ascii="Segoe UI Light" w:hAnsi="Segoe UI Light" w:cs="Segoe UI Light"/>
        </w:rPr>
        <w:t>, odnosno ruralna naselja pod</w:t>
      </w:r>
      <w:r w:rsidR="00D86A22">
        <w:rPr>
          <w:rFonts w:ascii="Segoe UI Light" w:hAnsi="Segoe UI Light" w:cs="Segoe UI Light"/>
        </w:rPr>
        <w:t>i</w:t>
      </w:r>
      <w:r w:rsidRPr="007A458F">
        <w:rPr>
          <w:rFonts w:ascii="Segoe UI Light" w:hAnsi="Segoe UI Light" w:cs="Segoe UI Light"/>
        </w:rPr>
        <w:t>jeljena su na naselja nizinskog i brežuljkastog tipa.</w:t>
      </w:r>
      <w:r>
        <w:rPr>
          <w:rFonts w:ascii="Segoe UI Light" w:hAnsi="Segoe UI Light" w:cs="Segoe UI Light"/>
        </w:rPr>
        <w:t xml:space="preserve"> </w:t>
      </w:r>
      <w:r w:rsidR="0016680E" w:rsidRPr="00DB2F41">
        <w:rPr>
          <w:rFonts w:ascii="Segoe UI Light" w:hAnsi="Segoe UI Light" w:cs="Segoe UI Light"/>
        </w:rPr>
        <w:t>Karakteristika naselja nizinskog područja je da su gusto izgrađena, a stambene zgrade se nižu uz prometnice</w:t>
      </w:r>
      <w:r w:rsidR="0016680E">
        <w:rPr>
          <w:rFonts w:ascii="Segoe UI Light" w:hAnsi="Segoe UI Light" w:cs="Segoe UI Light"/>
        </w:rPr>
        <w:t xml:space="preserve">, dok naselja </w:t>
      </w:r>
      <w:r w:rsidR="0016680E" w:rsidRPr="00DB2F41">
        <w:rPr>
          <w:rFonts w:ascii="Segoe UI Light" w:hAnsi="Segoe UI Light" w:cs="Segoe UI Light"/>
        </w:rPr>
        <w:t xml:space="preserve"> međusobno odvajaju poljoprivredne površin</w:t>
      </w:r>
      <w:r w:rsidR="0016680E">
        <w:rPr>
          <w:rFonts w:ascii="Segoe UI Light" w:hAnsi="Segoe UI Light" w:cs="Segoe UI Light"/>
        </w:rPr>
        <w:t xml:space="preserve">e. </w:t>
      </w:r>
      <w:r w:rsidR="0016680E" w:rsidRPr="005E43C7">
        <w:rPr>
          <w:rFonts w:ascii="Segoe UI Light" w:hAnsi="Segoe UI Light" w:cs="Segoe UI Light"/>
        </w:rPr>
        <w:t xml:space="preserve">Karakteristika naselja brežuljkastog područja Grada </w:t>
      </w:r>
      <w:r w:rsidR="00301C87">
        <w:rPr>
          <w:rFonts w:ascii="Segoe UI Light" w:hAnsi="Segoe UI Light" w:cs="Segoe UI Light"/>
        </w:rPr>
        <w:t xml:space="preserve">Velike Gorice </w:t>
      </w:r>
      <w:r w:rsidR="0016680E" w:rsidRPr="005E43C7">
        <w:rPr>
          <w:rFonts w:ascii="Segoe UI Light" w:hAnsi="Segoe UI Light" w:cs="Segoe UI Light"/>
        </w:rPr>
        <w:t>je da imaju raštrkanu gradnju, naseljenost je puno rjeđa, prometnice su uske i krivudave, a veliki broj stambenih zgrada su vikend kuće. Naselja su najčešće međusobno odvojena šumskim površinama</w:t>
      </w:r>
      <w:r w:rsidR="0016680E">
        <w:rPr>
          <w:rFonts w:ascii="Segoe UI Light" w:hAnsi="Segoe UI Light" w:cs="Segoe UI Light"/>
        </w:rPr>
        <w:t>.</w:t>
      </w:r>
    </w:p>
    <w:p w14:paraId="148AF91F" w14:textId="77777777" w:rsidR="0021603F" w:rsidRDefault="0021603F" w:rsidP="0021603F">
      <w:pPr>
        <w:spacing w:after="0" w:line="264" w:lineRule="auto"/>
        <w:contextualSpacing/>
        <w:jc w:val="both"/>
        <w:rPr>
          <w:rFonts w:ascii="Calibri" w:hAnsi="Calibri" w:cs="Calibri"/>
          <w:noProof/>
          <w:lang w:eastAsia="hr-HR"/>
        </w:rPr>
      </w:pPr>
    </w:p>
    <w:p w14:paraId="3283E99D" w14:textId="77777777" w:rsidR="0021603F" w:rsidRDefault="0021603F" w:rsidP="0021603F">
      <w:pPr>
        <w:spacing w:after="0" w:line="264" w:lineRule="auto"/>
        <w:contextualSpacing/>
        <w:jc w:val="both"/>
        <w:rPr>
          <w:rFonts w:ascii="Segoe UI Light" w:hAnsi="Segoe UI Light" w:cs="Segoe UI Light"/>
        </w:rPr>
      </w:pPr>
      <w:r>
        <w:rPr>
          <w:rFonts w:ascii="Calibri" w:hAnsi="Calibri" w:cs="Calibri"/>
          <w:noProof/>
          <w:lang w:eastAsia="hr-HR"/>
        </w:rPr>
        <w:drawing>
          <wp:inline distT="0" distB="0" distL="0" distR="0" wp14:anchorId="3D8A7E98" wp14:editId="052773B9">
            <wp:extent cx="5364256" cy="6877050"/>
            <wp:effectExtent l="0" t="0" r="825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551" b="4842"/>
                    <a:stretch/>
                  </pic:blipFill>
                  <pic:spPr bwMode="auto">
                    <a:xfrm>
                      <a:off x="0" y="0"/>
                      <a:ext cx="5367967" cy="6881808"/>
                    </a:xfrm>
                    <a:prstGeom prst="rect">
                      <a:avLst/>
                    </a:prstGeom>
                    <a:noFill/>
                    <a:ln>
                      <a:noFill/>
                    </a:ln>
                    <a:extLst>
                      <a:ext uri="{53640926-AAD7-44D8-BBD7-CCE9431645EC}">
                        <a14:shadowObscured xmlns:a14="http://schemas.microsoft.com/office/drawing/2010/main"/>
                      </a:ext>
                    </a:extLst>
                  </pic:spPr>
                </pic:pic>
              </a:graphicData>
            </a:graphic>
          </wp:inline>
        </w:drawing>
      </w:r>
    </w:p>
    <w:p w14:paraId="09A5ED3A" w14:textId="27567607" w:rsidR="0021603F" w:rsidRPr="002E757E" w:rsidRDefault="0021603F" w:rsidP="0021603F">
      <w:pPr>
        <w:spacing w:after="0" w:line="264" w:lineRule="auto"/>
        <w:contextualSpacing/>
        <w:jc w:val="both"/>
        <w:rPr>
          <w:rFonts w:ascii="Segoe UI Light" w:hAnsi="Segoe UI Light" w:cs="Segoe UI Light"/>
        </w:rPr>
      </w:pPr>
      <w:r w:rsidRPr="00CA4F10">
        <w:rPr>
          <w:rFonts w:cstheme="minorHAnsi"/>
          <w:b/>
          <w:color w:val="808080" w:themeColor="background1" w:themeShade="80"/>
          <w:sz w:val="20"/>
          <w:szCs w:val="20"/>
        </w:rPr>
        <w:t xml:space="preserve">Slika </w:t>
      </w:r>
      <w:r w:rsidR="00400565" w:rsidRPr="00CA4F10">
        <w:rPr>
          <w:rFonts w:cstheme="minorHAnsi"/>
          <w:b/>
          <w:color w:val="808080" w:themeColor="background1" w:themeShade="80"/>
          <w:sz w:val="20"/>
          <w:szCs w:val="20"/>
        </w:rPr>
        <w:t>04</w:t>
      </w:r>
      <w:r w:rsidR="00A24E55">
        <w:rPr>
          <w:rFonts w:cstheme="minorHAnsi"/>
          <w:b/>
          <w:color w:val="808080" w:themeColor="background1" w:themeShade="80"/>
          <w:sz w:val="20"/>
          <w:szCs w:val="20"/>
        </w:rPr>
        <w:t>.</w:t>
      </w:r>
      <w:r w:rsidR="00400565"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Položaj</w:t>
      </w:r>
      <w:r>
        <w:rPr>
          <w:rFonts w:cstheme="minorHAnsi"/>
          <w:color w:val="808080" w:themeColor="background1" w:themeShade="80"/>
          <w:sz w:val="20"/>
          <w:szCs w:val="20"/>
        </w:rPr>
        <w:t xml:space="preserve"> inicijalnih razvojnih središta Grada Velike Gorice (Izvor: UIH d.o.o.)</w:t>
      </w:r>
    </w:p>
    <w:p w14:paraId="75CEE998" w14:textId="73538678" w:rsidR="00400565" w:rsidRDefault="00400565">
      <w:pPr>
        <w:spacing w:after="0" w:line="240" w:lineRule="auto"/>
        <w:rPr>
          <w:rFonts w:ascii="Segoe UI Light" w:hAnsi="Segoe UI Light" w:cs="Segoe UI Light"/>
        </w:rPr>
      </w:pPr>
      <w:r>
        <w:rPr>
          <w:rFonts w:ascii="Segoe UI Light" w:hAnsi="Segoe UI Light" w:cs="Segoe UI Light"/>
        </w:rPr>
        <w:br w:type="page"/>
      </w:r>
    </w:p>
    <w:p w14:paraId="4024207E" w14:textId="4DF63B7C" w:rsidR="00400565" w:rsidRDefault="00504E3D" w:rsidP="00390286">
      <w:pPr>
        <w:spacing w:after="0" w:line="240" w:lineRule="auto"/>
        <w:rPr>
          <w:rFonts w:ascii="Segoe UI Light" w:hAnsi="Segoe UI Light" w:cs="Segoe UI Light"/>
        </w:rPr>
      </w:pPr>
      <w:r w:rsidRPr="00504E3D">
        <w:rPr>
          <w:rFonts w:ascii="Segoe UI Light" w:hAnsi="Segoe UI Light" w:cs="Segoe UI Light"/>
        </w:rPr>
        <w:t>Navedene razvojne potrebe i potencijali detaljnije su opisani u sljedećoj tablici:</w:t>
      </w:r>
    </w:p>
    <w:p w14:paraId="75E09212" w14:textId="4350A2BE" w:rsidR="00301C87" w:rsidRDefault="00301C87" w:rsidP="00390286">
      <w:pPr>
        <w:spacing w:after="0" w:line="240" w:lineRule="auto"/>
        <w:rPr>
          <w:rFonts w:ascii="Segoe UI Light" w:hAnsi="Segoe UI Light" w:cs="Segoe UI Light"/>
        </w:rPr>
      </w:pPr>
    </w:p>
    <w:p w14:paraId="07802393" w14:textId="0A7E2BA9" w:rsidR="00301C87" w:rsidRPr="00390286" w:rsidRDefault="00301C87" w:rsidP="00CA4F10">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4.</w:t>
      </w:r>
      <w:r w:rsidRPr="00E1043F">
        <w:rPr>
          <w:color w:val="808080" w:themeColor="background1" w:themeShade="80"/>
          <w:sz w:val="20"/>
          <w:szCs w:val="20"/>
        </w:rPr>
        <w:t xml:space="preserve"> </w:t>
      </w:r>
      <w:r>
        <w:rPr>
          <w:color w:val="808080" w:themeColor="background1" w:themeShade="80"/>
          <w:sz w:val="20"/>
          <w:szCs w:val="20"/>
        </w:rPr>
        <w:t xml:space="preserve">Razvojne potrebe i potencijali </w:t>
      </w:r>
      <w:r w:rsidR="00335A59">
        <w:rPr>
          <w:color w:val="808080" w:themeColor="background1" w:themeShade="80"/>
          <w:sz w:val="20"/>
          <w:szCs w:val="20"/>
        </w:rPr>
        <w:t>inicijalno razvojnog</w:t>
      </w:r>
      <w:r>
        <w:rPr>
          <w:color w:val="808080" w:themeColor="background1" w:themeShade="80"/>
          <w:sz w:val="20"/>
          <w:szCs w:val="20"/>
        </w:rPr>
        <w:t xml:space="preserve"> središta</w:t>
      </w:r>
    </w:p>
    <w:tbl>
      <w:tblPr>
        <w:tblStyle w:val="Svijetlatablicareetke-isticanje111"/>
        <w:tblpPr w:leftFromText="180" w:rightFromText="180" w:vertAnchor="text" w:horzAnchor="margin" w:tblpY="699"/>
        <w:tblW w:w="9265" w:type="dxa"/>
        <w:tblLook w:val="04A0" w:firstRow="1" w:lastRow="0" w:firstColumn="1" w:lastColumn="0" w:noHBand="0" w:noVBand="1"/>
      </w:tblPr>
      <w:tblGrid>
        <w:gridCol w:w="2844"/>
        <w:gridCol w:w="3210"/>
        <w:gridCol w:w="3211"/>
      </w:tblGrid>
      <w:tr w:rsidR="00C731ED" w:rsidRPr="00410D3B" w14:paraId="50DAD8AD" w14:textId="77777777" w:rsidTr="00FB5B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5" w:type="dxa"/>
            <w:gridSpan w:val="3"/>
          </w:tcPr>
          <w:p w14:paraId="6870F7AF" w14:textId="25FC9255"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INICIJALNO RAZVOJNO SREDIŠTE</w:t>
            </w:r>
          </w:p>
        </w:tc>
      </w:tr>
      <w:tr w:rsidR="00C731ED" w:rsidRPr="00410D3B" w14:paraId="72C98B1E" w14:textId="77777777" w:rsidTr="00FB5B3B">
        <w:tc>
          <w:tcPr>
            <w:cnfStyle w:val="001000000000" w:firstRow="0" w:lastRow="0" w:firstColumn="1" w:lastColumn="0" w:oddVBand="0" w:evenVBand="0" w:oddHBand="0" w:evenHBand="0" w:firstRowFirstColumn="0" w:firstRowLastColumn="0" w:lastRowFirstColumn="0" w:lastRowLastColumn="0"/>
            <w:tcW w:w="9265" w:type="dxa"/>
            <w:gridSpan w:val="3"/>
          </w:tcPr>
          <w:p w14:paraId="76B75876" w14:textId="09ACF402"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Velika Kosinca, Obrezina (Selnica Šćitarjevska), Strmec Bukevski, Kobilić, Gornja Lomnica, Staro Čiče, Turopolje, Kuče, Rakitovec, Okuje, Velika Buna, Šiljakovina, Kozjača</w:t>
            </w:r>
          </w:p>
        </w:tc>
      </w:tr>
      <w:tr w:rsidR="00C731ED" w:rsidRPr="00410D3B" w14:paraId="60F3300D" w14:textId="77777777" w:rsidTr="00FB5B3B">
        <w:tc>
          <w:tcPr>
            <w:cnfStyle w:val="001000000000" w:firstRow="0" w:lastRow="0" w:firstColumn="1" w:lastColumn="0" w:oddVBand="0" w:evenVBand="0" w:oddHBand="0" w:evenHBand="0" w:firstRowFirstColumn="0" w:firstRowLastColumn="0" w:lastRowFirstColumn="0" w:lastRowLastColumn="0"/>
            <w:tcW w:w="2844" w:type="dxa"/>
          </w:tcPr>
          <w:p w14:paraId="38EAFF9A" w14:textId="77777777"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210" w:type="dxa"/>
            <w:vAlign w:val="center"/>
          </w:tcPr>
          <w:p w14:paraId="2A5C7A9B" w14:textId="77777777" w:rsidR="00C731ED" w:rsidRPr="00410D3B" w:rsidRDefault="00C731ED"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11" w:type="dxa"/>
            <w:vAlign w:val="center"/>
          </w:tcPr>
          <w:p w14:paraId="38D866F9" w14:textId="77777777" w:rsidR="00C731ED" w:rsidRPr="00410D3B" w:rsidRDefault="00C731ED"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C731ED" w:rsidRPr="00410D3B" w14:paraId="312F06E2" w14:textId="77777777" w:rsidTr="00FB5B3B">
        <w:trPr>
          <w:trHeight w:val="814"/>
        </w:trPr>
        <w:tc>
          <w:tcPr>
            <w:cnfStyle w:val="001000000000" w:firstRow="0" w:lastRow="0" w:firstColumn="1" w:lastColumn="0" w:oddVBand="0" w:evenVBand="0" w:oddHBand="0" w:evenHBand="0" w:firstRowFirstColumn="0" w:firstRowLastColumn="0" w:lastRowFirstColumn="0" w:lastRowLastColumn="0"/>
            <w:tcW w:w="2844" w:type="dxa"/>
          </w:tcPr>
          <w:p w14:paraId="6C875B81" w14:textId="77777777" w:rsidR="00C731ED" w:rsidRPr="002823B2" w:rsidRDefault="00C731ED" w:rsidP="00FB5B3B">
            <w:pPr>
              <w:spacing w:after="0" w:line="240" w:lineRule="auto"/>
              <w:rPr>
                <w:rFonts w:cstheme="minorHAnsi"/>
                <w:color w:val="000000" w:themeColor="text1"/>
                <w:sz w:val="18"/>
                <w:szCs w:val="18"/>
              </w:rPr>
            </w:pPr>
            <w:r>
              <w:rPr>
                <w:rFonts w:cstheme="minorHAnsi"/>
                <w:color w:val="000000" w:themeColor="text1"/>
                <w:sz w:val="18"/>
                <w:szCs w:val="18"/>
              </w:rPr>
              <w:t>P</w:t>
            </w:r>
            <w:r w:rsidRPr="002823B2">
              <w:rPr>
                <w:rFonts w:cstheme="minorHAnsi"/>
                <w:color w:val="000000" w:themeColor="text1"/>
                <w:sz w:val="18"/>
                <w:szCs w:val="18"/>
              </w:rPr>
              <w:t>ROMET</w:t>
            </w:r>
          </w:p>
        </w:tc>
        <w:tc>
          <w:tcPr>
            <w:tcW w:w="3210" w:type="dxa"/>
          </w:tcPr>
          <w:p w14:paraId="1FCE5C93" w14:textId="77777777" w:rsidR="00C731ED" w:rsidRPr="00410D3B" w:rsidRDefault="00C731ED"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3211" w:type="dxa"/>
          </w:tcPr>
          <w:p w14:paraId="1DDC8D8C" w14:textId="77777777" w:rsidR="00C731ED" w:rsidRPr="00410D3B" w:rsidRDefault="00C731ED"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C731ED" w:rsidRPr="00410D3B" w14:paraId="582D9519" w14:textId="77777777" w:rsidTr="0000106D">
        <w:trPr>
          <w:trHeight w:val="1266"/>
        </w:trPr>
        <w:tc>
          <w:tcPr>
            <w:cnfStyle w:val="001000000000" w:firstRow="0" w:lastRow="0" w:firstColumn="1" w:lastColumn="0" w:oddVBand="0" w:evenVBand="0" w:oddHBand="0" w:evenHBand="0" w:firstRowFirstColumn="0" w:firstRowLastColumn="0" w:lastRowFirstColumn="0" w:lastRowLastColumn="0"/>
            <w:tcW w:w="0" w:type="dxa"/>
          </w:tcPr>
          <w:p w14:paraId="7427C977"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0" w:type="dxa"/>
          </w:tcPr>
          <w:p w14:paraId="1134D5CC" w14:textId="77777777"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Postojanje zapuštenih ili nedovoljno iskorištenih prostora (brownfield područja).</w:t>
            </w:r>
          </w:p>
          <w:p w14:paraId="32FAB400" w14:textId="77777777" w:rsidR="00C731ED" w:rsidRPr="00F42929"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Nedovoljna energetska učinkovitost dijela građevinskog fonda zgrada.</w:t>
            </w:r>
          </w:p>
          <w:p w14:paraId="3CC42114" w14:textId="6530D444"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006C7FD8">
              <w:rPr>
                <w:rFonts w:cstheme="minorHAnsi"/>
                <w:color w:val="000000" w:themeColor="text1"/>
                <w:sz w:val="18"/>
                <w:szCs w:val="18"/>
              </w:rPr>
              <w:t>.</w:t>
            </w:r>
          </w:p>
          <w:p w14:paraId="4B35C0D3" w14:textId="0327F690"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Podizanje svijesti i znanja građana o važnosti i dobrobitima zelene infrastrukture, rješenjima temeljenim na prirodi i klimatskim promjenama</w:t>
            </w:r>
            <w:r w:rsidR="006C7FD8">
              <w:rPr>
                <w:rFonts w:cstheme="minorHAnsi"/>
                <w:color w:val="000000" w:themeColor="text1"/>
                <w:sz w:val="18"/>
                <w:szCs w:val="18"/>
              </w:rPr>
              <w:t>.</w:t>
            </w:r>
          </w:p>
          <w:p w14:paraId="68334035" w14:textId="77777777"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2EDE0AF3" w14:textId="1A480D46" w:rsidR="00C731ED" w:rsidRPr="0072597F" w:rsidRDefault="00237A60"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Kvalitetan razvoj ruralnih naselja uz osiguranje zdravog, sigurnog i društveno funkcionalnog životnog i radnog okruženja te razvoj sustava zelene infrastrukture.</w:t>
            </w:r>
          </w:p>
        </w:tc>
        <w:tc>
          <w:tcPr>
            <w:tcW w:w="0" w:type="dxa"/>
          </w:tcPr>
          <w:p w14:paraId="1756C6A6" w14:textId="77777777" w:rsidR="00C731ED" w:rsidRPr="00F42929" w:rsidRDefault="00C731ED"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770F94E2" w14:textId="77777777" w:rsidR="00C731ED" w:rsidRPr="002F3CBE" w:rsidRDefault="00C731ED" w:rsidP="00FB5B3B">
            <w:pPr>
              <w:pStyle w:val="Odlomakpopisa"/>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2BCFA65A" w14:textId="77777777" w:rsidR="00C731ED" w:rsidRPr="00410D3B" w:rsidRDefault="00C731ED" w:rsidP="00FB5B3B">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C731ED" w:rsidRPr="00410D3B" w14:paraId="22B49AF9" w14:textId="77777777" w:rsidTr="00FB5B3B">
        <w:trPr>
          <w:trHeight w:val="841"/>
        </w:trPr>
        <w:tc>
          <w:tcPr>
            <w:cnfStyle w:val="001000000000" w:firstRow="0" w:lastRow="0" w:firstColumn="1" w:lastColumn="0" w:oddVBand="0" w:evenVBand="0" w:oddHBand="0" w:evenHBand="0" w:firstRowFirstColumn="0" w:firstRowLastColumn="0" w:lastRowFirstColumn="0" w:lastRowLastColumn="0"/>
            <w:tcW w:w="2844" w:type="dxa"/>
          </w:tcPr>
          <w:p w14:paraId="67BDC815"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210" w:type="dxa"/>
          </w:tcPr>
          <w:p w14:paraId="76B1ABF6" w14:textId="77777777" w:rsidR="00C731ED" w:rsidRPr="00E4182B" w:rsidRDefault="00C731ED"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191EF082" w14:textId="77777777" w:rsidR="00C731ED" w:rsidRPr="00E4182B" w:rsidRDefault="00C731ED"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52FD73AE" w14:textId="77777777" w:rsidR="00C731ED" w:rsidRPr="00410D3B"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3211" w:type="dxa"/>
          </w:tcPr>
          <w:p w14:paraId="56FE9D96" w14:textId="77777777" w:rsidR="00C731ED" w:rsidRDefault="00C731ED" w:rsidP="00FB5B3B">
            <w:pPr>
              <w:pStyle w:val="Odlomakpopisa"/>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00F06DE5" w14:textId="77777777" w:rsidR="00C731ED" w:rsidRPr="00410D3B" w:rsidRDefault="00C731ED" w:rsidP="00FB5B3B">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C731ED" w:rsidRPr="00410D3B" w14:paraId="333BC35D" w14:textId="77777777" w:rsidTr="00FB5B3B">
        <w:trPr>
          <w:trHeight w:val="2843"/>
        </w:trPr>
        <w:tc>
          <w:tcPr>
            <w:cnfStyle w:val="001000000000" w:firstRow="0" w:lastRow="0" w:firstColumn="1" w:lastColumn="0" w:oddVBand="0" w:evenVBand="0" w:oddHBand="0" w:evenHBand="0" w:firstRowFirstColumn="0" w:firstRowLastColumn="0" w:lastRowFirstColumn="0" w:lastRowLastColumn="0"/>
            <w:tcW w:w="2844" w:type="dxa"/>
          </w:tcPr>
          <w:p w14:paraId="05A9FF74"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3210" w:type="dxa"/>
          </w:tcPr>
          <w:p w14:paraId="65B9BE92" w14:textId="77777777" w:rsidR="00C731ED" w:rsidRPr="00410D3B" w:rsidRDefault="00C731ED"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21D0DCCB" w14:textId="77777777" w:rsidR="00C731ED" w:rsidRPr="00410D3B" w:rsidRDefault="00C731ED"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64B30932" w14:textId="77777777" w:rsidR="00C731ED" w:rsidRPr="00F42929" w:rsidRDefault="00C731ED" w:rsidP="00FB5B3B">
            <w:pPr>
              <w:pStyle w:val="Odlomakpopisa"/>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4374BEDF" w14:textId="77777777" w:rsidR="00C731ED" w:rsidRPr="00410D3B" w:rsidRDefault="00C731ED" w:rsidP="00FB5B3B">
            <w:pPr>
              <w:cnfStyle w:val="000000000000" w:firstRow="0" w:lastRow="0" w:firstColumn="0" w:lastColumn="0" w:oddVBand="0" w:evenVBand="0" w:oddHBand="0" w:evenHBand="0" w:firstRowFirstColumn="0" w:firstRowLastColumn="0" w:lastRowFirstColumn="0" w:lastRowLastColumn="0"/>
              <w:rPr>
                <w:b/>
              </w:rPr>
            </w:pPr>
          </w:p>
        </w:tc>
        <w:tc>
          <w:tcPr>
            <w:tcW w:w="3211" w:type="dxa"/>
          </w:tcPr>
          <w:p w14:paraId="70CB4694" w14:textId="77777777" w:rsidR="00C731ED" w:rsidRPr="00F172D4" w:rsidRDefault="00C731ED"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održivog turizma kroz uređenje i povezivanje prirodnih krajobraza, jezera i sustava zelene infrastrukture te razvoj rekreacijskih i posjetiteljskih sadržaja.</w:t>
            </w:r>
          </w:p>
          <w:p w14:paraId="415F863D" w14:textId="77777777" w:rsidR="00C731ED" w:rsidRPr="00F172D4" w:rsidRDefault="00C731ED"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08ADB059" w14:textId="4EA17600" w:rsidR="00C731ED" w:rsidRPr="00F172D4" w:rsidRDefault="00C731ED"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0A53062D" w14:textId="77777777" w:rsidR="00C731ED" w:rsidRPr="00F172D4" w:rsidRDefault="00C731ED" w:rsidP="00FB5B3B">
            <w:pPr>
              <w:pStyle w:val="Odlomakpopisa"/>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2E209689" w14:textId="77777777" w:rsidR="00C731ED" w:rsidRPr="00410D3B" w:rsidRDefault="00C731ED" w:rsidP="00FB5B3B">
            <w:pPr>
              <w:pStyle w:val="Odlomakpopisa"/>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akvakulturne djelatnosti uz postojeća jezera kroz održivo korištenje vodnih resursa i integraciju s rekreacijskim i edukativnim sadržajima.</w:t>
            </w:r>
          </w:p>
        </w:tc>
      </w:tr>
    </w:tbl>
    <w:p w14:paraId="2A30E264" w14:textId="77777777" w:rsidR="006D2CF5" w:rsidRDefault="006D2CF5">
      <w:pPr>
        <w:spacing w:after="0" w:line="240" w:lineRule="auto"/>
        <w:rPr>
          <w:rFonts w:asciiTheme="majorHAnsi" w:eastAsia="Times New Roman" w:hAnsiTheme="majorHAnsi" w:cstheme="majorHAnsi"/>
          <w:b/>
          <w:bCs/>
          <w:color w:val="2E74B5" w:themeColor="accent1" w:themeShade="BF"/>
          <w:kern w:val="36"/>
          <w:sz w:val="32"/>
          <w:szCs w:val="32"/>
          <w:lang w:eastAsia="hr-HR"/>
        </w:rPr>
      </w:pPr>
    </w:p>
    <w:p w14:paraId="7A622EEA" w14:textId="77777777" w:rsidR="00B52B10" w:rsidRDefault="00B52B10">
      <w:pPr>
        <w:spacing w:after="0" w:line="240" w:lineRule="auto"/>
        <w:rPr>
          <w:rFonts w:ascii="Segoe UI Light" w:hAnsi="Segoe UI Light" w:cs="Segoe UI Light"/>
        </w:rPr>
      </w:pPr>
    </w:p>
    <w:p w14:paraId="4BDB917E" w14:textId="77777777" w:rsidR="006E3E49" w:rsidRDefault="006E3E49" w:rsidP="006E3E49">
      <w:pPr>
        <w:spacing w:after="0" w:line="240" w:lineRule="auto"/>
        <w:rPr>
          <w:rFonts w:ascii="Segoe UI Light" w:hAnsi="Segoe UI Light" w:cs="Segoe UI Light"/>
        </w:rPr>
      </w:pPr>
    </w:p>
    <w:p w14:paraId="70445CC2" w14:textId="35B3DBCA" w:rsidR="00413C2A" w:rsidRPr="00ED313E" w:rsidRDefault="005E43C7">
      <w:pPr>
        <w:spacing w:after="0" w:line="240" w:lineRule="auto"/>
        <w:rPr>
          <w:rFonts w:ascii="Segoe UI Light" w:hAnsi="Segoe UI Light" w:cs="Segoe UI Light"/>
        </w:rPr>
      </w:pPr>
      <w:r>
        <w:rPr>
          <w:rFonts w:ascii="Segoe UI Light" w:hAnsi="Segoe UI Light" w:cs="Segoe UI Light"/>
        </w:rPr>
        <w:br w:type="page"/>
      </w:r>
    </w:p>
    <w:p w14:paraId="2D5F7D96" w14:textId="79E7833F" w:rsidR="00183C7A" w:rsidRDefault="009706D3" w:rsidP="00335A59">
      <w:pPr>
        <w:pStyle w:val="Naslov1"/>
        <w:tabs>
          <w:tab w:val="left" w:pos="6627"/>
        </w:tabs>
        <w:spacing w:before="0" w:beforeAutospacing="0" w:after="0" w:afterAutospacing="0" w:line="264" w:lineRule="auto"/>
        <w:rPr>
          <w:rFonts w:asciiTheme="majorHAnsi" w:hAnsiTheme="majorHAnsi" w:cstheme="majorHAnsi"/>
          <w:color w:val="2E74B5" w:themeColor="accent1" w:themeShade="BF"/>
          <w:sz w:val="32"/>
          <w:szCs w:val="32"/>
        </w:rPr>
      </w:pPr>
      <w:bookmarkStart w:id="30" w:name="_Toc225942864"/>
      <w:r>
        <w:rPr>
          <w:rFonts w:asciiTheme="majorHAnsi" w:hAnsiTheme="majorHAnsi" w:cstheme="majorHAnsi"/>
          <w:color w:val="2E74B5" w:themeColor="accent1" w:themeShade="BF"/>
          <w:sz w:val="32"/>
          <w:szCs w:val="32"/>
        </w:rPr>
        <w:t xml:space="preserve">5. </w:t>
      </w:r>
      <w:bookmarkStart w:id="31" w:name="_Toc137559732"/>
      <w:r>
        <w:rPr>
          <w:rFonts w:asciiTheme="majorHAnsi" w:hAnsiTheme="majorHAnsi" w:cstheme="majorHAnsi"/>
          <w:color w:val="2E74B5" w:themeColor="accent1" w:themeShade="BF"/>
          <w:sz w:val="32"/>
          <w:szCs w:val="32"/>
        </w:rPr>
        <w:t xml:space="preserve">OSNOVNA OBILJEŽJA GRADA </w:t>
      </w:r>
      <w:bookmarkEnd w:id="31"/>
      <w:r w:rsidR="00863A05">
        <w:rPr>
          <w:rFonts w:asciiTheme="majorHAnsi" w:hAnsiTheme="majorHAnsi" w:cstheme="majorHAnsi"/>
          <w:color w:val="2E74B5" w:themeColor="accent1" w:themeShade="BF"/>
          <w:sz w:val="32"/>
          <w:szCs w:val="32"/>
        </w:rPr>
        <w:t>VELIKE GORICE</w:t>
      </w:r>
      <w:bookmarkEnd w:id="30"/>
      <w:r w:rsidR="00335A59">
        <w:rPr>
          <w:rFonts w:asciiTheme="majorHAnsi" w:hAnsiTheme="majorHAnsi" w:cstheme="majorHAnsi"/>
          <w:color w:val="2E74B5" w:themeColor="accent1" w:themeShade="BF"/>
          <w:sz w:val="32"/>
          <w:szCs w:val="32"/>
        </w:rPr>
        <w:tab/>
      </w:r>
      <w:r w:rsidR="00183C7A">
        <w:rPr>
          <w:rFonts w:asciiTheme="majorHAnsi" w:hAnsiTheme="majorHAnsi" w:cstheme="majorHAnsi"/>
          <w:color w:val="2E74B5" w:themeColor="accent1" w:themeShade="BF"/>
          <w:sz w:val="32"/>
          <w:szCs w:val="32"/>
        </w:rPr>
        <w:br/>
      </w:r>
    </w:p>
    <w:p w14:paraId="4437E177" w14:textId="4760EC1A" w:rsidR="008C7FA5" w:rsidRDefault="009706D3">
      <w:pPr>
        <w:pStyle w:val="Naslov2"/>
        <w:spacing w:before="0" w:line="264" w:lineRule="auto"/>
        <w:jc w:val="both"/>
        <w:rPr>
          <w:rFonts w:cstheme="majorHAnsi"/>
        </w:rPr>
      </w:pPr>
      <w:bookmarkStart w:id="32" w:name="_Toc225942865"/>
      <w:r>
        <w:rPr>
          <w:rFonts w:cstheme="majorHAnsi"/>
        </w:rPr>
        <w:t>5.1. GEOGRAFSKI POLOŽAJ I POLITIČKO TERITORIJALNI USTROJ</w:t>
      </w:r>
      <w:bookmarkEnd w:id="32"/>
    </w:p>
    <w:p w14:paraId="2ED17031" w14:textId="77777777" w:rsidR="008C7FA5" w:rsidRDefault="008C7FA5">
      <w:pPr>
        <w:spacing w:after="0" w:line="264" w:lineRule="auto"/>
        <w:jc w:val="both"/>
        <w:rPr>
          <w:rFonts w:ascii="Segoe UI Light" w:hAnsi="Segoe UI Light" w:cs="Segoe UI Light"/>
        </w:rPr>
      </w:pPr>
    </w:p>
    <w:p w14:paraId="07577242" w14:textId="4443D6EE"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Grad Velika Gorica nalazi se na području sjeverozapadne Hrvatske, u središnjem južnom dijelu Zagrebačke županije. Na sjeverozapadu Grad Velika Gorica graniči s Gradom Zagrebom, na jugozapadu s Općinom Pisarovina, na jugu s Općinama Pokupsko, Kravarsko i Lekenik, na istoku s Općinom Orle, a na sjeveroistoku s Općinom Rugvica (Slika 0</w:t>
      </w:r>
      <w:r w:rsidR="00430104">
        <w:rPr>
          <w:rFonts w:ascii="Segoe UI Light" w:hAnsi="Segoe UI Light" w:cs="Segoe UI Light"/>
        </w:rPr>
        <w:t>5</w:t>
      </w:r>
      <w:r w:rsidRPr="007F3C9C">
        <w:rPr>
          <w:rFonts w:ascii="Segoe UI Light" w:hAnsi="Segoe UI Light" w:cs="Segoe UI Light"/>
        </w:rPr>
        <w:t>).</w:t>
      </w:r>
    </w:p>
    <w:p w14:paraId="0ED380DF"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40C7135C" w14:textId="77777777"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Grad administrativno pripada Zagrebačkoj županiji, a površinom i brojem stanovnika predstavlja najveću jedinicu lokalne samouprave na području županije. Područje Grada ima površinu od 328,66 km² te zauzima 10,68 % ukupne površine Zagrebačke županije, što ga čini teritorijalno najvećim gradom unutar županije i najvećim među 34 jedinice lokalne samouprave.</w:t>
      </w:r>
    </w:p>
    <w:p w14:paraId="1B9C41D4"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303E91E8" w14:textId="7999490A" w:rsidR="007F3C9C" w:rsidRP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Na području nekadašnje Općine Velike Gorice danas se, uz Grad Veliku Goricu, nalaze i tri novoosnovane općine: Kravarsko, Pokupsko i Orle. Područje Grada zajedno s navedenim općinama obuhvaća površinu od 552 km².</w:t>
      </w:r>
    </w:p>
    <w:p w14:paraId="54EA3E3D" w14:textId="77777777" w:rsidR="008C7FA5" w:rsidRDefault="008C7FA5">
      <w:pPr>
        <w:autoSpaceDE w:val="0"/>
        <w:autoSpaceDN w:val="0"/>
        <w:adjustRightInd w:val="0"/>
        <w:spacing w:after="0" w:line="264" w:lineRule="auto"/>
        <w:jc w:val="both"/>
        <w:rPr>
          <w:rFonts w:ascii="Segoe UI Light" w:hAnsi="Segoe UI Light" w:cs="Segoe UI Light"/>
        </w:rPr>
      </w:pPr>
    </w:p>
    <w:p w14:paraId="3962936F" w14:textId="239B588C" w:rsidR="008C7FA5" w:rsidRDefault="009706D3">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0202EC36" wp14:editId="452C7436">
            <wp:extent cx="5756910" cy="3825875"/>
            <wp:effectExtent l="0" t="0" r="0" b="3175"/>
            <wp:docPr id="35" name="Slika 35" descr="smjestaj grada unutar zupa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a:blip r:embed="rId18" cstate="print">
                      <a:extLst>
                        <a:ext uri="{28A0092B-C50C-407E-A947-70E740481C1C}">
                          <a14:useLocalDpi xmlns:a14="http://schemas.microsoft.com/office/drawing/2010/main" val="0"/>
                        </a:ext>
                      </a:extLst>
                    </a:blip>
                    <a:srcRect l="2856" t="1288" r="1158" b="53502"/>
                    <a:stretch>
                      <a:fillRect/>
                    </a:stretch>
                  </pic:blipFill>
                  <pic:spPr>
                    <a:xfrm>
                      <a:off x="0" y="0"/>
                      <a:ext cx="5756910" cy="3825875"/>
                    </a:xfrm>
                    <a:prstGeom prst="rect">
                      <a:avLst/>
                    </a:prstGeom>
                    <a:noFill/>
                    <a:ln>
                      <a:noFill/>
                    </a:ln>
                  </pic:spPr>
                </pic:pic>
              </a:graphicData>
            </a:graphic>
          </wp:inline>
        </w:drawing>
      </w:r>
    </w:p>
    <w:p w14:paraId="15BEEB09" w14:textId="08940A02" w:rsidR="008C7FA5" w:rsidRDefault="009706D3">
      <w:pPr>
        <w:spacing w:after="0" w:line="264" w:lineRule="auto"/>
        <w:jc w:val="both"/>
        <w:rPr>
          <w:rFonts w:cstheme="minorHAnsi"/>
          <w:color w:val="808080" w:themeColor="background1" w:themeShade="80"/>
          <w:sz w:val="20"/>
          <w:szCs w:val="20"/>
        </w:rPr>
      </w:pPr>
      <w:r w:rsidRPr="00863A05">
        <w:rPr>
          <w:rFonts w:cstheme="minorHAnsi"/>
          <w:b/>
          <w:color w:val="808080" w:themeColor="background1" w:themeShade="80"/>
          <w:sz w:val="20"/>
          <w:szCs w:val="20"/>
        </w:rPr>
        <w:t xml:space="preserve">Slika </w:t>
      </w:r>
      <w:r w:rsidR="007F3C9C">
        <w:rPr>
          <w:rFonts w:cstheme="minorHAnsi"/>
          <w:b/>
          <w:color w:val="808080" w:themeColor="background1" w:themeShade="80"/>
          <w:sz w:val="20"/>
          <w:szCs w:val="20"/>
        </w:rPr>
        <w:t>0</w:t>
      </w:r>
      <w:r w:rsidR="00400565">
        <w:rPr>
          <w:rFonts w:cstheme="minorHAnsi"/>
          <w:b/>
          <w:color w:val="808080" w:themeColor="background1" w:themeShade="80"/>
          <w:sz w:val="20"/>
          <w:szCs w:val="20"/>
        </w:rPr>
        <w:t>5</w:t>
      </w:r>
      <w:r>
        <w:rPr>
          <w:rFonts w:cstheme="minorHAnsi"/>
          <w:b/>
          <w:color w:val="808080" w:themeColor="background1" w:themeShade="80"/>
          <w:sz w:val="20"/>
          <w:szCs w:val="20"/>
        </w:rPr>
        <w:t xml:space="preserve"> </w:t>
      </w:r>
      <w:r>
        <w:rPr>
          <w:rFonts w:cstheme="minorHAnsi"/>
          <w:color w:val="808080" w:themeColor="background1" w:themeShade="80"/>
          <w:sz w:val="20"/>
          <w:szCs w:val="20"/>
        </w:rPr>
        <w:t xml:space="preserve">Položaj Grada Velike Gorice unutar Zagrebačke županije (Izvor: Strategija zelene infrastrukture Grada Velike Gorice, modificirao i prilagodio: UIH d.o.o.) </w:t>
      </w:r>
    </w:p>
    <w:p w14:paraId="584B6659" w14:textId="77777777" w:rsidR="008C7FA5" w:rsidRDefault="008C7FA5">
      <w:pPr>
        <w:spacing w:after="0" w:line="264" w:lineRule="auto"/>
        <w:rPr>
          <w:rFonts w:ascii="Segoe UI Light" w:hAnsi="Segoe UI Light" w:cs="Segoe UI Light"/>
        </w:rPr>
      </w:pPr>
    </w:p>
    <w:p w14:paraId="786EEA7F" w14:textId="0E3867DF"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Karta prikazuje prostorni položaj Grada unutar Zagrebačke županije te njegov odnos prema susjednim jedinicama lokalne samouprave. Analiza geografskog položaja važna je za izradu Strategije jer omogućuje sagledavanje šireg prostornog konteksta i povezanosti prirodnih i krajobraznih sustava s okolnim područjima, što je relevantno za planiranje i razvoj </w:t>
      </w:r>
      <w:r w:rsidR="00335A59">
        <w:rPr>
          <w:rFonts w:ascii="Segoe UI Light" w:hAnsi="Segoe UI Light" w:cs="Segoe UI Light"/>
        </w:rPr>
        <w:t xml:space="preserve">ZI </w:t>
      </w:r>
      <w:r w:rsidRPr="007F3C9C">
        <w:rPr>
          <w:rFonts w:ascii="Segoe UI Light" w:hAnsi="Segoe UI Light" w:cs="Segoe UI Light"/>
        </w:rPr>
        <w:t xml:space="preserve"> te povezivanje zelenih i prirodnih područja na regionalnoj razini.</w:t>
      </w:r>
    </w:p>
    <w:p w14:paraId="1DB01BEE"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5227149A" w14:textId="27CC38A8"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U sastavu </w:t>
      </w:r>
      <w:r w:rsidR="00335A59">
        <w:rPr>
          <w:rFonts w:ascii="Segoe UI Light" w:hAnsi="Segoe UI Light" w:cs="Segoe UI Light"/>
        </w:rPr>
        <w:t>g</w:t>
      </w:r>
      <w:r w:rsidRPr="007F3C9C">
        <w:rPr>
          <w:rFonts w:ascii="Segoe UI Light" w:hAnsi="Segoe UI Light" w:cs="Segoe UI Light"/>
        </w:rPr>
        <w:t>rada nalazi se 58 naselja: Bapča, Bukovčak, Buševec, Cerovski Vrh, Cvetković Brdo, Črnkovec, Donja Lomnica, Donje Podotočje, Drenje Šćitarjevsko, Dubranec, Gornja Lomnica, Gornje Podotočje, Gradići, Gudci, Gustelnica, Jagodno, Jerebić, Ključić Brdo, Kobilić, Kozjača, Kuče, Lazi Turopoljski, Lazina Čička, Lekneno, Lukavec, Mala Buna, Mala Kosnica, Markuševec Turopoljski, Mičevec, Mraclin, Novaki Šćitarjevski, Novo Čiče, Obrezina, Ogulinec, Okuje, Petina, Petravec, Petrovina Turopoljska, Poljana Čička, Prvonožina, Rakitovec, Ribnica, Sasi, Selnica Šćitarjevska, Sop Bukevski, Staro Čiče, Strmec Bukevski, Šćitarjevo, Šiljakovina, Trnje, Turopolje, Velika Buna, Velika Gorica, Velika Kosnica, Velika Mlaka, Vukomerić, Vukovina i Zablatje Posavsko.</w:t>
      </w:r>
    </w:p>
    <w:p w14:paraId="21886794"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404E4B8F" w14:textId="77777777"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Prema prirodno-geografskoj regionalizaciji Hrvatske područje cijele županije pripada Panonskoj megaregiji, pa tako i područje Grada Velike Gorice. Prostor grada najvećim dijelom pripada nizinskom području do 150 m nadmorske visine, dok manji dio jugozapadnog dijela grada obuhvaća obronke Vukomeričkih gorica.</w:t>
      </w:r>
    </w:p>
    <w:p w14:paraId="06B30809"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16B59135" w14:textId="6736BDD7" w:rsidR="007F3C9C" w:rsidRP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Prostor </w:t>
      </w:r>
      <w:r w:rsidR="00335A59">
        <w:rPr>
          <w:rFonts w:ascii="Segoe UI Light" w:hAnsi="Segoe UI Light" w:cs="Segoe UI Light"/>
        </w:rPr>
        <w:t>g</w:t>
      </w:r>
      <w:r w:rsidRPr="007F3C9C">
        <w:rPr>
          <w:rFonts w:ascii="Segoe UI Light" w:hAnsi="Segoe UI Light" w:cs="Segoe UI Light"/>
        </w:rPr>
        <w:t>rada može se podijeliti na tri različita prostorna područja:</w:t>
      </w:r>
    </w:p>
    <w:p w14:paraId="2320B2EE"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Sjeveroistočni dio - nizinski dio Prisavske nizine s Odranskim područjem u kojemu je osnovna djelatnost poljoprivreda,</w:t>
      </w:r>
    </w:p>
    <w:p w14:paraId="387D125A"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Južni (jugozapadni) dio - Vukomeričke gorice, prostor je pogodan za razvoj voćarstva, vinogradarstva i stočarstva,</w:t>
      </w:r>
    </w:p>
    <w:p w14:paraId="3135E1E2"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Središnji ravničarski Turopoljski dio.</w:t>
      </w:r>
    </w:p>
    <w:p w14:paraId="5CB40351" w14:textId="77777777" w:rsidR="00601600" w:rsidRDefault="00601600" w:rsidP="00601600">
      <w:pPr>
        <w:autoSpaceDE w:val="0"/>
        <w:autoSpaceDN w:val="0"/>
        <w:adjustRightInd w:val="0"/>
        <w:spacing w:after="0" w:line="264" w:lineRule="auto"/>
        <w:jc w:val="both"/>
        <w:rPr>
          <w:rFonts w:ascii="Segoe UI Light" w:hAnsi="Segoe UI Light" w:cs="Segoe UI Light"/>
        </w:rPr>
      </w:pPr>
    </w:p>
    <w:p w14:paraId="63BA813E" w14:textId="3280ECD9" w:rsidR="00E61C1D" w:rsidRDefault="0009338A" w:rsidP="00601600">
      <w:pPr>
        <w:autoSpaceDE w:val="0"/>
        <w:autoSpaceDN w:val="0"/>
        <w:adjustRightInd w:val="0"/>
        <w:spacing w:after="0" w:line="264" w:lineRule="auto"/>
        <w:jc w:val="both"/>
        <w:rPr>
          <w:rFonts w:ascii="Segoe UI Light" w:hAnsi="Segoe UI Light" w:cs="Segoe UI Light"/>
        </w:rPr>
      </w:pPr>
      <w:r w:rsidRPr="0009338A">
        <w:rPr>
          <w:rFonts w:ascii="Segoe UI Light" w:hAnsi="Segoe UI Light" w:cs="Segoe UI Light"/>
        </w:rPr>
        <w:t xml:space="preserve">Prostorne i prirodno-geografske značajke područja </w:t>
      </w:r>
      <w:r w:rsidR="00335A59">
        <w:rPr>
          <w:rFonts w:ascii="Segoe UI Light" w:hAnsi="Segoe UI Light" w:cs="Segoe UI Light"/>
        </w:rPr>
        <w:t>g</w:t>
      </w:r>
      <w:r w:rsidRPr="0009338A">
        <w:rPr>
          <w:rFonts w:ascii="Segoe UI Light" w:hAnsi="Segoe UI Light" w:cs="Segoe UI Light"/>
        </w:rPr>
        <w:t>rada predstavljaju važnu podlogu za planiranje razvoja sustava zelene infrastrukture i primjenu načela kružnog gospodarenja prostorom i zgradama. Analiza osnovnih obilježja prostora omogućuje razumijevanje rasporeda prirodnih sustava, poljoprivrednih i krajobraznih cjelina te predstavlja temelj za definiranje razvojnih potreba i potencijala, očuvanje vrijednih prirodnih područja i planiranje održivog urbanog razvoja u okviru Strategije.</w:t>
      </w:r>
    </w:p>
    <w:p w14:paraId="7B27771C" w14:textId="77777777" w:rsidR="008C7FA5" w:rsidRDefault="008C7FA5">
      <w:pPr>
        <w:autoSpaceDE w:val="0"/>
        <w:autoSpaceDN w:val="0"/>
        <w:adjustRightInd w:val="0"/>
        <w:spacing w:after="0" w:line="264" w:lineRule="auto"/>
        <w:ind w:left="720"/>
        <w:jc w:val="both"/>
        <w:rPr>
          <w:rFonts w:ascii="Calibri" w:hAnsi="Calibri" w:cs="Calibri"/>
        </w:rPr>
      </w:pPr>
    </w:p>
    <w:p w14:paraId="34116F79" w14:textId="545D0DA8" w:rsidR="008C7FA5" w:rsidRDefault="009706D3">
      <w:pPr>
        <w:pStyle w:val="Naslov2"/>
        <w:spacing w:before="0" w:line="264" w:lineRule="auto"/>
        <w:jc w:val="both"/>
        <w:rPr>
          <w:rFonts w:cstheme="majorHAnsi"/>
        </w:rPr>
      </w:pPr>
      <w:bookmarkStart w:id="33" w:name="_Toc225942866"/>
      <w:r>
        <w:rPr>
          <w:rFonts w:cstheme="majorHAnsi"/>
        </w:rPr>
        <w:t>5.2. STANOVNIŠTVO</w:t>
      </w:r>
      <w:bookmarkEnd w:id="33"/>
    </w:p>
    <w:p w14:paraId="1BEE4A01" w14:textId="77777777" w:rsidR="008C7FA5" w:rsidRDefault="008C7FA5">
      <w:pPr>
        <w:spacing w:after="0" w:line="264" w:lineRule="auto"/>
        <w:jc w:val="both"/>
        <w:rPr>
          <w:rFonts w:ascii="Arial Narrow" w:hAnsi="Arial Narrow"/>
        </w:rPr>
      </w:pPr>
    </w:p>
    <w:p w14:paraId="58BBEBED" w14:textId="7788BD74" w:rsidR="00C80E14" w:rsidRDefault="00C80E14" w:rsidP="00E1043F">
      <w:pPr>
        <w:autoSpaceDE w:val="0"/>
        <w:autoSpaceDN w:val="0"/>
        <w:adjustRightInd w:val="0"/>
        <w:spacing w:after="0" w:line="264" w:lineRule="auto"/>
        <w:jc w:val="both"/>
        <w:rPr>
          <w:rFonts w:ascii="Segoe UI Light" w:hAnsi="Segoe UI Light" w:cs="Segoe UI Light"/>
        </w:rPr>
      </w:pPr>
      <w:r w:rsidRPr="00C80E14">
        <w:rPr>
          <w:rFonts w:ascii="Segoe UI Light" w:hAnsi="Segoe UI Light" w:cs="Segoe UI Light"/>
        </w:rPr>
        <w:t xml:space="preserve">Analiza demografskih obilježja i raspodjele stanovništva na području Grada Velike Gorice važna je podloga za planiranje razvoja sustava zelene infrastrukture, javnih prostora i društvene infrastrukture. Podaci o broju i gustoći stanovništva omogućuju sagledavanje potreba za </w:t>
      </w:r>
      <w:r w:rsidR="00B90CAB">
        <w:rPr>
          <w:rFonts w:ascii="Segoe UI Light" w:hAnsi="Segoe UI Light" w:cs="Segoe UI Light"/>
        </w:rPr>
        <w:t xml:space="preserve">razvoj i unapređenje </w:t>
      </w:r>
      <w:r w:rsidRPr="00C80E14">
        <w:rPr>
          <w:rFonts w:ascii="Segoe UI Light" w:hAnsi="Segoe UI Light" w:cs="Segoe UI Light"/>
        </w:rPr>
        <w:t>zelen</w:t>
      </w:r>
      <w:r w:rsidR="00B90CAB">
        <w:rPr>
          <w:rFonts w:ascii="Segoe UI Light" w:hAnsi="Segoe UI Light" w:cs="Segoe UI Light"/>
        </w:rPr>
        <w:t>e</w:t>
      </w:r>
      <w:r w:rsidRPr="00C80E14">
        <w:rPr>
          <w:rFonts w:ascii="Segoe UI Light" w:hAnsi="Segoe UI Light" w:cs="Segoe UI Light"/>
        </w:rPr>
        <w:t xml:space="preserve"> </w:t>
      </w:r>
      <w:r w:rsidR="00B90CAB">
        <w:rPr>
          <w:rFonts w:ascii="Segoe UI Light" w:hAnsi="Segoe UI Light" w:cs="Segoe UI Light"/>
        </w:rPr>
        <w:t>infrastrukture</w:t>
      </w:r>
      <w:r w:rsidRPr="00C80E14">
        <w:rPr>
          <w:rFonts w:ascii="Segoe UI Light" w:hAnsi="Segoe UI Light" w:cs="Segoe UI Light"/>
        </w:rPr>
        <w:t xml:space="preserve"> i </w:t>
      </w:r>
      <w:r w:rsidR="00B90CAB">
        <w:rPr>
          <w:rFonts w:ascii="Segoe UI Light" w:hAnsi="Segoe UI Light" w:cs="Segoe UI Light"/>
        </w:rPr>
        <w:t>kružno gospodarenje prostorom i zgradama.</w:t>
      </w:r>
    </w:p>
    <w:p w14:paraId="4F191B0D" w14:textId="1F3653BB"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Prema podacima službenog Popisa stanovništva iz 2021. godine, Grad Velika Gorica broji 61 075 stanovnika, čime je zabilježen pad od 2 442 stanovnika u odnosu na prethodni službeni popis stanovništva iz 2011. godine. Najveća brojnost stanovnika zabilježena je u dobnoj skupini od 40 do 44 godine, koja broji 4 555 stanovnika (7,5 % ukupnog stanovništva), dok najmlađa dobna skupina od 0 do 4 godine broji 2 969 stanovnika (4,8 % ukupnog stanovništva).</w:t>
      </w:r>
    </w:p>
    <w:p w14:paraId="6421EABF"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112FB27E" w14:textId="0236DE04"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 xml:space="preserve">Prosječna gustoća naseljenosti na području </w:t>
      </w:r>
      <w:r w:rsidR="00335A59">
        <w:rPr>
          <w:rFonts w:ascii="Segoe UI Light" w:hAnsi="Segoe UI Light" w:cs="Segoe UI Light"/>
        </w:rPr>
        <w:t>g</w:t>
      </w:r>
      <w:r w:rsidRPr="00E1043F">
        <w:rPr>
          <w:rFonts w:ascii="Segoe UI Light" w:hAnsi="Segoe UI Light" w:cs="Segoe UI Light"/>
        </w:rPr>
        <w:t>rada iznosi 185 stanovnika/km², što je iznad prosjeka Republike Hrvatske koji iznosi 68,9 stanovnika/km². Središnje smještena naselja, zbog svojeg prometno-geografskog položaja, najviše su razvijena te imaju veću koncentraciju stanovništva. Središnje naselje Velika Gorica ima najveću gustoću stanovnika koja iznosi 956,6 stanovnika/km². U naselju Velika Gorica živi 30 036 stanovnika raspoređenih u 11 108 kućanstava, što čini gotovo 50 % ukupnog broja stanovnika na području Grada i okolnih naselja.</w:t>
      </w:r>
    </w:p>
    <w:p w14:paraId="618D3A13"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6DDF4D68" w14:textId="3675F3B8"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 xml:space="preserve">Nakon naselja Velika Gorica, najveći broj stanovnika prema podacima iz 2021. godine ima naselje Velika Mlaka, koje se nalazi između </w:t>
      </w:r>
      <w:r w:rsidR="00430104">
        <w:rPr>
          <w:rFonts w:ascii="Segoe UI Light" w:hAnsi="Segoe UI Light" w:cs="Segoe UI Light"/>
        </w:rPr>
        <w:t xml:space="preserve">Grada </w:t>
      </w:r>
      <w:r w:rsidRPr="00E1043F">
        <w:rPr>
          <w:rFonts w:ascii="Segoe UI Light" w:hAnsi="Segoe UI Light" w:cs="Segoe UI Light"/>
        </w:rPr>
        <w:t xml:space="preserve">Zagreba i </w:t>
      </w:r>
      <w:r w:rsidR="00430104">
        <w:rPr>
          <w:rFonts w:ascii="Segoe UI Light" w:hAnsi="Segoe UI Light" w:cs="Segoe UI Light"/>
        </w:rPr>
        <w:t xml:space="preserve">Grada </w:t>
      </w:r>
      <w:r w:rsidRPr="00E1043F">
        <w:rPr>
          <w:rFonts w:ascii="Segoe UI Light" w:hAnsi="Segoe UI Light" w:cs="Segoe UI Light"/>
        </w:rPr>
        <w:t>Velike Gorice (3 395 stanovnika), zatim naselje Gradići (1 871 stanovnik) te Donja Lomnica (1 603 stanovnika). Osim navedenih, naselja s više od 1 000 stanovnika su Buševec, Kuče, Mičevec, Novo Čiče, Mraclin i Lukavec.</w:t>
      </w:r>
    </w:p>
    <w:p w14:paraId="67E348D6"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2AA9937B" w14:textId="77777777"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Gustoća stanovništva u naselju Gradići iznosi 984,7 stanovnika/km², a slijedi ga naselje Velika Mlaka s gustoćom od 559,3 stanovnika/km², dok još 21 naselje na području Grada ima gustoću naseljenosti iznad 100 stanovnika/km².</w:t>
      </w:r>
    </w:p>
    <w:p w14:paraId="3536568D"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34ED1DE6" w14:textId="0DEFF1F5" w:rsidR="008C7FA5" w:rsidRDefault="009706D3">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5</w:t>
      </w:r>
      <w:r w:rsidRPr="00E1043F">
        <w:rPr>
          <w:color w:val="808080" w:themeColor="background1" w:themeShade="80"/>
          <w:sz w:val="20"/>
          <w:szCs w:val="20"/>
        </w:rPr>
        <w:t xml:space="preserve">. </w:t>
      </w:r>
      <w:r>
        <w:rPr>
          <w:color w:val="808080" w:themeColor="background1" w:themeShade="80"/>
          <w:sz w:val="20"/>
          <w:szCs w:val="20"/>
        </w:rPr>
        <w:t>Naseljenost stanovnika prema naseljima na području Grada Velike Gorice</w:t>
      </w:r>
    </w:p>
    <w:tbl>
      <w:tblPr>
        <w:tblStyle w:val="Svijetlatablicareetke-isticanje111"/>
        <w:tblW w:w="9063" w:type="dxa"/>
        <w:tblLook w:val="04A0" w:firstRow="1" w:lastRow="0" w:firstColumn="1" w:lastColumn="0" w:noHBand="0" w:noVBand="1"/>
      </w:tblPr>
      <w:tblGrid>
        <w:gridCol w:w="1839"/>
        <w:gridCol w:w="713"/>
        <w:gridCol w:w="802"/>
        <w:gridCol w:w="622"/>
        <w:gridCol w:w="898"/>
        <w:gridCol w:w="622"/>
        <w:gridCol w:w="845"/>
        <w:gridCol w:w="622"/>
        <w:gridCol w:w="709"/>
        <w:gridCol w:w="689"/>
        <w:gridCol w:w="702"/>
      </w:tblGrid>
      <w:tr w:rsidR="008C7FA5" w14:paraId="418AFEFE" w14:textId="77777777" w:rsidTr="008C7FA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063" w:type="dxa"/>
            <w:gridSpan w:val="11"/>
            <w:shd w:val="clear" w:color="auto" w:fill="F2F2F2" w:themeFill="background1" w:themeFillShade="F2"/>
            <w:vAlign w:val="center"/>
          </w:tcPr>
          <w:p w14:paraId="07A0DEAB" w14:textId="77777777" w:rsidR="008C7FA5" w:rsidRDefault="009706D3">
            <w:pPr>
              <w:spacing w:after="0" w:line="240" w:lineRule="auto"/>
              <w:jc w:val="center"/>
              <w:rPr>
                <w:rFonts w:eastAsia="Times New Roman" w:cstheme="minorHAnsi"/>
                <w:b w:val="0"/>
                <w:bCs w:val="0"/>
                <w:color w:val="000000"/>
                <w:sz w:val="18"/>
                <w:szCs w:val="18"/>
                <w:lang w:eastAsia="hr-HR"/>
              </w:rPr>
            </w:pPr>
            <w:r>
              <w:rPr>
                <w:rFonts w:eastAsia="Times New Roman" w:cstheme="minorHAnsi"/>
                <w:color w:val="000000"/>
                <w:sz w:val="18"/>
                <w:szCs w:val="18"/>
                <w:lang w:eastAsia="hr-HR"/>
              </w:rPr>
              <w:t>UKUPAN BROJ STANOVNIKA PO NASELJIMA</w:t>
            </w:r>
          </w:p>
        </w:tc>
      </w:tr>
      <w:tr w:rsidR="008C7FA5" w14:paraId="3497F881"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shd w:val="clear" w:color="auto" w:fill="F2F2F2" w:themeFill="background1" w:themeFillShade="F2"/>
            <w:noWrap/>
          </w:tcPr>
          <w:p w14:paraId="0C652AF2" w14:textId="77777777" w:rsidR="008C7FA5" w:rsidRDefault="008C7FA5">
            <w:pPr>
              <w:spacing w:after="0" w:line="240" w:lineRule="auto"/>
              <w:rPr>
                <w:rFonts w:eastAsia="Times New Roman" w:cstheme="minorHAnsi"/>
                <w:b w:val="0"/>
                <w:bCs w:val="0"/>
                <w:color w:val="000000"/>
                <w:sz w:val="18"/>
                <w:szCs w:val="18"/>
                <w:lang w:eastAsia="hr-HR"/>
              </w:rPr>
            </w:pPr>
          </w:p>
        </w:tc>
        <w:tc>
          <w:tcPr>
            <w:tcW w:w="1526" w:type="dxa"/>
            <w:gridSpan w:val="2"/>
            <w:shd w:val="clear" w:color="auto" w:fill="F2F2F2" w:themeFill="background1" w:themeFillShade="F2"/>
          </w:tcPr>
          <w:p w14:paraId="202D432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w:t>
            </w:r>
          </w:p>
          <w:p w14:paraId="0375323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ascii="Calibri" w:hAnsi="Calibri" w:cs="Calibri"/>
                <w:color w:val="000000"/>
                <w:sz w:val="16"/>
                <w:szCs w:val="16"/>
              </w:rPr>
              <w:t>1981.</w:t>
            </w:r>
          </w:p>
        </w:tc>
        <w:tc>
          <w:tcPr>
            <w:tcW w:w="1532" w:type="dxa"/>
            <w:gridSpan w:val="2"/>
            <w:shd w:val="clear" w:color="auto" w:fill="F2F2F2" w:themeFill="background1" w:themeFillShade="F2"/>
          </w:tcPr>
          <w:p w14:paraId="4213362D"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w:t>
            </w:r>
          </w:p>
          <w:p w14:paraId="761234E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1991.</w:t>
            </w:r>
          </w:p>
        </w:tc>
        <w:tc>
          <w:tcPr>
            <w:tcW w:w="1477" w:type="dxa"/>
            <w:gridSpan w:val="2"/>
            <w:shd w:val="clear" w:color="auto" w:fill="F2F2F2" w:themeFill="background1" w:themeFillShade="F2"/>
          </w:tcPr>
          <w:p w14:paraId="3384C34F"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2001.</w:t>
            </w:r>
          </w:p>
        </w:tc>
        <w:tc>
          <w:tcPr>
            <w:tcW w:w="1291" w:type="dxa"/>
            <w:gridSpan w:val="2"/>
            <w:shd w:val="clear" w:color="auto" w:fill="F2F2F2" w:themeFill="background1" w:themeFillShade="F2"/>
          </w:tcPr>
          <w:p w14:paraId="0745808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2011.</w:t>
            </w:r>
          </w:p>
        </w:tc>
        <w:tc>
          <w:tcPr>
            <w:tcW w:w="1398" w:type="dxa"/>
            <w:gridSpan w:val="2"/>
            <w:shd w:val="clear" w:color="auto" w:fill="F2F2F2" w:themeFill="background1" w:themeFillShade="F2"/>
          </w:tcPr>
          <w:p w14:paraId="105F56F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2021.</w:t>
            </w:r>
          </w:p>
        </w:tc>
      </w:tr>
      <w:tr w:rsidR="00896E1D" w14:paraId="510FE263"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shd w:val="clear" w:color="auto" w:fill="DEEAF6" w:themeFill="accent1" w:themeFillTint="33"/>
            <w:noWrap/>
            <w:vAlign w:val="center"/>
          </w:tcPr>
          <w:p w14:paraId="45253E3C" w14:textId="77777777" w:rsidR="008C7FA5" w:rsidRDefault="009706D3">
            <w:pPr>
              <w:spacing w:after="0" w:line="240" w:lineRule="auto"/>
              <w:rPr>
                <w:rFonts w:eastAsia="Times New Roman" w:cstheme="minorHAnsi"/>
                <w:b w:val="0"/>
                <w:bCs w:val="0"/>
                <w:color w:val="000000"/>
                <w:sz w:val="16"/>
                <w:szCs w:val="16"/>
                <w:lang w:eastAsia="hr-HR"/>
              </w:rPr>
            </w:pPr>
            <w:r>
              <w:rPr>
                <w:rFonts w:eastAsia="Times New Roman" w:cstheme="minorHAnsi"/>
                <w:color w:val="000000"/>
                <w:sz w:val="16"/>
                <w:szCs w:val="16"/>
                <w:lang w:eastAsia="hr-HR"/>
              </w:rPr>
              <w:t>Grad Velika Gorica</w:t>
            </w:r>
          </w:p>
        </w:tc>
        <w:tc>
          <w:tcPr>
            <w:tcW w:w="716" w:type="dxa"/>
            <w:shd w:val="clear" w:color="auto" w:fill="DEEAF6" w:themeFill="accent1" w:themeFillTint="33"/>
            <w:vAlign w:val="center"/>
          </w:tcPr>
          <w:p w14:paraId="40D167AD"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ascii="Calibri" w:hAnsi="Calibri" w:cs="Calibri"/>
                <w:color w:val="000000"/>
                <w:sz w:val="16"/>
                <w:szCs w:val="16"/>
              </w:rPr>
              <w:t>broj st.</w:t>
            </w:r>
          </w:p>
        </w:tc>
        <w:tc>
          <w:tcPr>
            <w:tcW w:w="810" w:type="dxa"/>
            <w:shd w:val="clear" w:color="auto" w:fill="DEEAF6" w:themeFill="accent1" w:themeFillTint="33"/>
            <w:vAlign w:val="center"/>
          </w:tcPr>
          <w:p w14:paraId="3C83368F"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22" w:type="dxa"/>
            <w:shd w:val="clear" w:color="auto" w:fill="DEEAF6" w:themeFill="accent1" w:themeFillTint="33"/>
            <w:vAlign w:val="center"/>
          </w:tcPr>
          <w:p w14:paraId="10D0D63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910" w:type="dxa"/>
            <w:shd w:val="clear" w:color="auto" w:fill="DEEAF6" w:themeFill="accent1" w:themeFillTint="33"/>
            <w:vAlign w:val="center"/>
          </w:tcPr>
          <w:p w14:paraId="36B662F5"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22" w:type="dxa"/>
            <w:shd w:val="clear" w:color="auto" w:fill="DEEAF6" w:themeFill="accent1" w:themeFillTint="33"/>
            <w:vAlign w:val="center"/>
          </w:tcPr>
          <w:p w14:paraId="0DFF1139"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855" w:type="dxa"/>
            <w:shd w:val="clear" w:color="auto" w:fill="DEEAF6" w:themeFill="accent1" w:themeFillTint="33"/>
            <w:vAlign w:val="center"/>
          </w:tcPr>
          <w:p w14:paraId="0D445E60"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577" w:type="dxa"/>
            <w:shd w:val="clear" w:color="auto" w:fill="DEEAF6" w:themeFill="accent1" w:themeFillTint="33"/>
            <w:vAlign w:val="center"/>
          </w:tcPr>
          <w:p w14:paraId="12E531DD"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714" w:type="dxa"/>
            <w:shd w:val="clear" w:color="auto" w:fill="DEEAF6" w:themeFill="accent1" w:themeFillTint="33"/>
            <w:vAlign w:val="center"/>
          </w:tcPr>
          <w:p w14:paraId="7DB6AC78"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92" w:type="dxa"/>
            <w:shd w:val="clear" w:color="auto" w:fill="DEEAF6" w:themeFill="accent1" w:themeFillTint="33"/>
            <w:vAlign w:val="center"/>
          </w:tcPr>
          <w:p w14:paraId="640378D8"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706" w:type="dxa"/>
            <w:shd w:val="clear" w:color="auto" w:fill="DEEAF6" w:themeFill="accent1" w:themeFillTint="33"/>
            <w:vAlign w:val="center"/>
          </w:tcPr>
          <w:p w14:paraId="743FDD0B"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r>
      <w:tr w:rsidR="008C7FA5" w14:paraId="1EA1EFB5"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96CBF50"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Bapča</w:t>
            </w:r>
          </w:p>
        </w:tc>
        <w:tc>
          <w:tcPr>
            <w:tcW w:w="716" w:type="dxa"/>
            <w:vAlign w:val="center"/>
          </w:tcPr>
          <w:p w14:paraId="0BF4479E" w14:textId="77777777" w:rsidR="008C7FA5" w:rsidRDefault="009706D3">
            <w:pPr>
              <w:tabs>
                <w:tab w:val="left" w:pos="316"/>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122</w:t>
            </w:r>
          </w:p>
        </w:tc>
        <w:tc>
          <w:tcPr>
            <w:tcW w:w="810" w:type="dxa"/>
            <w:vAlign w:val="center"/>
          </w:tcPr>
          <w:p w14:paraId="356C2CE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120440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139</w:t>
            </w:r>
          </w:p>
        </w:tc>
        <w:tc>
          <w:tcPr>
            <w:tcW w:w="910" w:type="dxa"/>
            <w:vAlign w:val="center"/>
          </w:tcPr>
          <w:p w14:paraId="48212A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622" w:type="dxa"/>
            <w:vAlign w:val="center"/>
          </w:tcPr>
          <w:p w14:paraId="3B5D79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152</w:t>
            </w:r>
          </w:p>
        </w:tc>
        <w:tc>
          <w:tcPr>
            <w:tcW w:w="855" w:type="dxa"/>
            <w:vAlign w:val="center"/>
          </w:tcPr>
          <w:p w14:paraId="0C1707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577" w:type="dxa"/>
            <w:vAlign w:val="center"/>
          </w:tcPr>
          <w:p w14:paraId="6A90BC1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c>
          <w:tcPr>
            <w:tcW w:w="714" w:type="dxa"/>
            <w:vAlign w:val="center"/>
          </w:tcPr>
          <w:p w14:paraId="4D8BD34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c>
          <w:tcPr>
            <w:tcW w:w="692" w:type="dxa"/>
            <w:vAlign w:val="center"/>
          </w:tcPr>
          <w:p w14:paraId="08355BB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706" w:type="dxa"/>
            <w:vAlign w:val="center"/>
          </w:tcPr>
          <w:p w14:paraId="020BED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0,18</w:t>
            </w:r>
          </w:p>
        </w:tc>
      </w:tr>
      <w:tr w:rsidR="008C7FA5" w14:paraId="07C975C6"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4575C7CD"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Bukovčak</w:t>
            </w:r>
          </w:p>
        </w:tc>
        <w:tc>
          <w:tcPr>
            <w:tcW w:w="716" w:type="dxa"/>
            <w:vAlign w:val="center"/>
          </w:tcPr>
          <w:p w14:paraId="527ED4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810" w:type="dxa"/>
            <w:vAlign w:val="center"/>
          </w:tcPr>
          <w:p w14:paraId="669E678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622" w:type="dxa"/>
            <w:vAlign w:val="center"/>
          </w:tcPr>
          <w:p w14:paraId="65F5EA0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w:t>
            </w:r>
          </w:p>
        </w:tc>
        <w:tc>
          <w:tcPr>
            <w:tcW w:w="910" w:type="dxa"/>
            <w:vAlign w:val="center"/>
          </w:tcPr>
          <w:p w14:paraId="261FD56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c>
          <w:tcPr>
            <w:tcW w:w="622" w:type="dxa"/>
            <w:vAlign w:val="center"/>
          </w:tcPr>
          <w:p w14:paraId="2E4B89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w:t>
            </w:r>
          </w:p>
        </w:tc>
        <w:tc>
          <w:tcPr>
            <w:tcW w:w="855" w:type="dxa"/>
            <w:vAlign w:val="center"/>
          </w:tcPr>
          <w:p w14:paraId="22F9B5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577" w:type="dxa"/>
            <w:vAlign w:val="center"/>
          </w:tcPr>
          <w:p w14:paraId="60B4123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66</w:t>
            </w:r>
          </w:p>
        </w:tc>
        <w:tc>
          <w:tcPr>
            <w:tcW w:w="714" w:type="dxa"/>
            <w:vAlign w:val="center"/>
          </w:tcPr>
          <w:p w14:paraId="772B9C5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c>
          <w:tcPr>
            <w:tcW w:w="692" w:type="dxa"/>
            <w:vAlign w:val="center"/>
          </w:tcPr>
          <w:p w14:paraId="5F19F0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61</w:t>
            </w:r>
          </w:p>
        </w:tc>
        <w:tc>
          <w:tcPr>
            <w:tcW w:w="706" w:type="dxa"/>
            <w:vAlign w:val="center"/>
          </w:tcPr>
          <w:p w14:paraId="012872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r>
      <w:tr w:rsidR="008C7FA5" w14:paraId="34278E4C"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6B7E919"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Buševec</w:t>
            </w:r>
          </w:p>
        </w:tc>
        <w:tc>
          <w:tcPr>
            <w:tcW w:w="716" w:type="dxa"/>
            <w:vAlign w:val="center"/>
          </w:tcPr>
          <w:p w14:paraId="687643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1030</w:t>
            </w:r>
          </w:p>
        </w:tc>
        <w:tc>
          <w:tcPr>
            <w:tcW w:w="810" w:type="dxa"/>
            <w:vAlign w:val="center"/>
          </w:tcPr>
          <w:p w14:paraId="1C19BDF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2,19</w:t>
            </w:r>
          </w:p>
        </w:tc>
        <w:tc>
          <w:tcPr>
            <w:tcW w:w="622" w:type="dxa"/>
            <w:vAlign w:val="center"/>
          </w:tcPr>
          <w:p w14:paraId="229943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979</w:t>
            </w:r>
          </w:p>
        </w:tc>
        <w:tc>
          <w:tcPr>
            <w:tcW w:w="910" w:type="dxa"/>
            <w:vAlign w:val="center"/>
          </w:tcPr>
          <w:p w14:paraId="6CBCD4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1,72</w:t>
            </w:r>
          </w:p>
        </w:tc>
        <w:tc>
          <w:tcPr>
            <w:tcW w:w="622" w:type="dxa"/>
            <w:vAlign w:val="center"/>
          </w:tcPr>
          <w:p w14:paraId="233461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941</w:t>
            </w:r>
          </w:p>
        </w:tc>
        <w:tc>
          <w:tcPr>
            <w:tcW w:w="855" w:type="dxa"/>
            <w:vAlign w:val="center"/>
          </w:tcPr>
          <w:p w14:paraId="2B8C36D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1,48</w:t>
            </w:r>
          </w:p>
        </w:tc>
        <w:tc>
          <w:tcPr>
            <w:tcW w:w="577" w:type="dxa"/>
            <w:vAlign w:val="center"/>
          </w:tcPr>
          <w:p w14:paraId="3D20FF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889</w:t>
            </w:r>
          </w:p>
        </w:tc>
        <w:tc>
          <w:tcPr>
            <w:tcW w:w="714" w:type="dxa"/>
            <w:vAlign w:val="center"/>
          </w:tcPr>
          <w:p w14:paraId="35E8FF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1,41</w:t>
            </w:r>
          </w:p>
        </w:tc>
        <w:tc>
          <w:tcPr>
            <w:tcW w:w="692" w:type="dxa"/>
            <w:vAlign w:val="center"/>
          </w:tcPr>
          <w:p w14:paraId="46AD925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1018</w:t>
            </w:r>
          </w:p>
        </w:tc>
        <w:tc>
          <w:tcPr>
            <w:tcW w:w="706" w:type="dxa"/>
            <w:vAlign w:val="center"/>
          </w:tcPr>
          <w:p w14:paraId="0BD2E1A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1,67</w:t>
            </w:r>
          </w:p>
        </w:tc>
      </w:tr>
      <w:tr w:rsidR="008C7FA5" w14:paraId="0036FB5F"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C8AD026"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Cerovski Vrh</w:t>
            </w:r>
          </w:p>
        </w:tc>
        <w:tc>
          <w:tcPr>
            <w:tcW w:w="716" w:type="dxa"/>
            <w:vAlign w:val="center"/>
          </w:tcPr>
          <w:p w14:paraId="24603A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810" w:type="dxa"/>
            <w:vAlign w:val="center"/>
          </w:tcPr>
          <w:p w14:paraId="1AA346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0,19</w:t>
            </w:r>
          </w:p>
        </w:tc>
        <w:tc>
          <w:tcPr>
            <w:tcW w:w="622" w:type="dxa"/>
            <w:vAlign w:val="center"/>
          </w:tcPr>
          <w:p w14:paraId="04C62B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81</w:t>
            </w:r>
          </w:p>
        </w:tc>
        <w:tc>
          <w:tcPr>
            <w:tcW w:w="910" w:type="dxa"/>
            <w:vAlign w:val="center"/>
          </w:tcPr>
          <w:p w14:paraId="418604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4D594A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98</w:t>
            </w:r>
          </w:p>
        </w:tc>
        <w:tc>
          <w:tcPr>
            <w:tcW w:w="855" w:type="dxa"/>
            <w:vAlign w:val="center"/>
          </w:tcPr>
          <w:p w14:paraId="759EC66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577" w:type="dxa"/>
            <w:vAlign w:val="center"/>
          </w:tcPr>
          <w:p w14:paraId="672ED0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89</w:t>
            </w:r>
          </w:p>
        </w:tc>
        <w:tc>
          <w:tcPr>
            <w:tcW w:w="714" w:type="dxa"/>
            <w:vAlign w:val="center"/>
          </w:tcPr>
          <w:p w14:paraId="09EFC9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92" w:type="dxa"/>
            <w:vAlign w:val="center"/>
          </w:tcPr>
          <w:p w14:paraId="4F02D07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706" w:type="dxa"/>
            <w:vAlign w:val="center"/>
          </w:tcPr>
          <w:p w14:paraId="3A0581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r>
      <w:tr w:rsidR="008C7FA5" w14:paraId="5AC437B0"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8562A13"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Cvetković Brdo</w:t>
            </w:r>
          </w:p>
        </w:tc>
        <w:tc>
          <w:tcPr>
            <w:tcW w:w="716" w:type="dxa"/>
            <w:vAlign w:val="center"/>
          </w:tcPr>
          <w:p w14:paraId="7C990E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w:t>
            </w:r>
          </w:p>
        </w:tc>
        <w:tc>
          <w:tcPr>
            <w:tcW w:w="810" w:type="dxa"/>
            <w:vAlign w:val="center"/>
          </w:tcPr>
          <w:p w14:paraId="16CBF0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c>
          <w:tcPr>
            <w:tcW w:w="622" w:type="dxa"/>
            <w:vAlign w:val="center"/>
          </w:tcPr>
          <w:p w14:paraId="28DEC3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w:t>
            </w:r>
          </w:p>
        </w:tc>
        <w:tc>
          <w:tcPr>
            <w:tcW w:w="910" w:type="dxa"/>
            <w:vAlign w:val="center"/>
          </w:tcPr>
          <w:p w14:paraId="050A33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22" w:type="dxa"/>
            <w:vAlign w:val="center"/>
          </w:tcPr>
          <w:p w14:paraId="736FB0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45</w:t>
            </w:r>
          </w:p>
        </w:tc>
        <w:tc>
          <w:tcPr>
            <w:tcW w:w="855" w:type="dxa"/>
            <w:vAlign w:val="center"/>
          </w:tcPr>
          <w:p w14:paraId="1EC78CD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577" w:type="dxa"/>
            <w:vAlign w:val="center"/>
          </w:tcPr>
          <w:p w14:paraId="6873C9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w:t>
            </w:r>
          </w:p>
        </w:tc>
        <w:tc>
          <w:tcPr>
            <w:tcW w:w="714" w:type="dxa"/>
            <w:vAlign w:val="center"/>
          </w:tcPr>
          <w:p w14:paraId="3CFFB3E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c>
          <w:tcPr>
            <w:tcW w:w="692" w:type="dxa"/>
            <w:vAlign w:val="center"/>
          </w:tcPr>
          <w:p w14:paraId="38A629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w:t>
            </w:r>
          </w:p>
        </w:tc>
        <w:tc>
          <w:tcPr>
            <w:tcW w:w="706" w:type="dxa"/>
            <w:vAlign w:val="center"/>
          </w:tcPr>
          <w:p w14:paraId="599C430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0,04</w:t>
            </w:r>
          </w:p>
        </w:tc>
      </w:tr>
      <w:tr w:rsidR="008C7FA5" w14:paraId="211DFD76"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499341A"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Črnkovec</w:t>
            </w:r>
          </w:p>
        </w:tc>
        <w:tc>
          <w:tcPr>
            <w:tcW w:w="716" w:type="dxa"/>
            <w:vAlign w:val="center"/>
          </w:tcPr>
          <w:p w14:paraId="7470A9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217</w:t>
            </w:r>
          </w:p>
        </w:tc>
        <w:tc>
          <w:tcPr>
            <w:tcW w:w="810" w:type="dxa"/>
            <w:vAlign w:val="center"/>
          </w:tcPr>
          <w:p w14:paraId="21152F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622" w:type="dxa"/>
            <w:vAlign w:val="center"/>
          </w:tcPr>
          <w:p w14:paraId="44BCE9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262</w:t>
            </w:r>
          </w:p>
        </w:tc>
        <w:tc>
          <w:tcPr>
            <w:tcW w:w="910" w:type="dxa"/>
            <w:vAlign w:val="center"/>
          </w:tcPr>
          <w:p w14:paraId="1E5CE3D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622" w:type="dxa"/>
            <w:vAlign w:val="center"/>
          </w:tcPr>
          <w:p w14:paraId="6C9D9B1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55" w:type="dxa"/>
            <w:vAlign w:val="center"/>
          </w:tcPr>
          <w:p w14:paraId="75531E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0,52</w:t>
            </w:r>
          </w:p>
        </w:tc>
        <w:tc>
          <w:tcPr>
            <w:tcW w:w="577" w:type="dxa"/>
            <w:vAlign w:val="center"/>
          </w:tcPr>
          <w:p w14:paraId="10BDD66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413</w:t>
            </w:r>
          </w:p>
        </w:tc>
        <w:tc>
          <w:tcPr>
            <w:tcW w:w="714" w:type="dxa"/>
            <w:vAlign w:val="center"/>
          </w:tcPr>
          <w:p w14:paraId="5DD7C9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0,65</w:t>
            </w:r>
          </w:p>
        </w:tc>
        <w:tc>
          <w:tcPr>
            <w:tcW w:w="692" w:type="dxa"/>
            <w:vAlign w:val="center"/>
          </w:tcPr>
          <w:p w14:paraId="3A58F1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339</w:t>
            </w:r>
          </w:p>
        </w:tc>
        <w:tc>
          <w:tcPr>
            <w:tcW w:w="706" w:type="dxa"/>
            <w:vAlign w:val="center"/>
          </w:tcPr>
          <w:p w14:paraId="01331E4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0,56</w:t>
            </w:r>
          </w:p>
        </w:tc>
      </w:tr>
      <w:tr w:rsidR="008C7FA5" w14:paraId="1D4B0C88"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16916605"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Donja Lomnica</w:t>
            </w:r>
          </w:p>
        </w:tc>
        <w:tc>
          <w:tcPr>
            <w:tcW w:w="716" w:type="dxa"/>
            <w:vAlign w:val="center"/>
          </w:tcPr>
          <w:p w14:paraId="63039E1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1387</w:t>
            </w:r>
          </w:p>
        </w:tc>
        <w:tc>
          <w:tcPr>
            <w:tcW w:w="810" w:type="dxa"/>
            <w:vAlign w:val="center"/>
          </w:tcPr>
          <w:p w14:paraId="1CD52A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2,94</w:t>
            </w:r>
          </w:p>
        </w:tc>
        <w:tc>
          <w:tcPr>
            <w:tcW w:w="622" w:type="dxa"/>
            <w:vAlign w:val="center"/>
          </w:tcPr>
          <w:p w14:paraId="38C07A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1462</w:t>
            </w:r>
          </w:p>
        </w:tc>
        <w:tc>
          <w:tcPr>
            <w:tcW w:w="910" w:type="dxa"/>
            <w:vAlign w:val="center"/>
          </w:tcPr>
          <w:p w14:paraId="4B323FF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2,57</w:t>
            </w:r>
          </w:p>
        </w:tc>
        <w:tc>
          <w:tcPr>
            <w:tcW w:w="622" w:type="dxa"/>
            <w:vAlign w:val="center"/>
          </w:tcPr>
          <w:p w14:paraId="61CCB84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1729</w:t>
            </w:r>
          </w:p>
        </w:tc>
        <w:tc>
          <w:tcPr>
            <w:tcW w:w="855" w:type="dxa"/>
            <w:vAlign w:val="center"/>
          </w:tcPr>
          <w:p w14:paraId="05C561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2,73</w:t>
            </w:r>
          </w:p>
        </w:tc>
        <w:tc>
          <w:tcPr>
            <w:tcW w:w="577" w:type="dxa"/>
            <w:vAlign w:val="center"/>
          </w:tcPr>
          <w:p w14:paraId="00299F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1716</w:t>
            </w:r>
          </w:p>
        </w:tc>
        <w:tc>
          <w:tcPr>
            <w:tcW w:w="714" w:type="dxa"/>
            <w:vAlign w:val="center"/>
          </w:tcPr>
          <w:p w14:paraId="57DE47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2,71</w:t>
            </w:r>
          </w:p>
        </w:tc>
        <w:tc>
          <w:tcPr>
            <w:tcW w:w="692" w:type="dxa"/>
            <w:vAlign w:val="center"/>
          </w:tcPr>
          <w:p w14:paraId="057AE1F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1603</w:t>
            </w:r>
          </w:p>
        </w:tc>
        <w:tc>
          <w:tcPr>
            <w:tcW w:w="706" w:type="dxa"/>
            <w:vAlign w:val="center"/>
          </w:tcPr>
          <w:p w14:paraId="563A7F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w:t>
            </w:r>
          </w:p>
        </w:tc>
      </w:tr>
      <w:tr w:rsidR="008C7FA5" w14:paraId="755514DC"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32C77EC"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Donje Podotočje</w:t>
            </w:r>
          </w:p>
        </w:tc>
        <w:tc>
          <w:tcPr>
            <w:tcW w:w="716" w:type="dxa"/>
            <w:vAlign w:val="center"/>
          </w:tcPr>
          <w:p w14:paraId="3C01939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164</w:t>
            </w:r>
          </w:p>
        </w:tc>
        <w:tc>
          <w:tcPr>
            <w:tcW w:w="810" w:type="dxa"/>
            <w:vAlign w:val="center"/>
          </w:tcPr>
          <w:p w14:paraId="2388EA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5687731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205</w:t>
            </w:r>
          </w:p>
        </w:tc>
        <w:tc>
          <w:tcPr>
            <w:tcW w:w="910" w:type="dxa"/>
            <w:vAlign w:val="center"/>
          </w:tcPr>
          <w:p w14:paraId="255679E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0,36</w:t>
            </w:r>
          </w:p>
        </w:tc>
        <w:tc>
          <w:tcPr>
            <w:tcW w:w="622" w:type="dxa"/>
            <w:vAlign w:val="center"/>
          </w:tcPr>
          <w:p w14:paraId="018EFF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855" w:type="dxa"/>
            <w:vAlign w:val="center"/>
          </w:tcPr>
          <w:p w14:paraId="65EA3C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577" w:type="dxa"/>
            <w:vAlign w:val="center"/>
          </w:tcPr>
          <w:p w14:paraId="662CAC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377</w:t>
            </w:r>
          </w:p>
        </w:tc>
        <w:tc>
          <w:tcPr>
            <w:tcW w:w="714" w:type="dxa"/>
            <w:vAlign w:val="center"/>
          </w:tcPr>
          <w:p w14:paraId="5AEADF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92" w:type="dxa"/>
            <w:vAlign w:val="center"/>
          </w:tcPr>
          <w:p w14:paraId="7F7A83E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365</w:t>
            </w:r>
          </w:p>
        </w:tc>
        <w:tc>
          <w:tcPr>
            <w:tcW w:w="706" w:type="dxa"/>
            <w:vAlign w:val="center"/>
          </w:tcPr>
          <w:p w14:paraId="1A24156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w:t>
            </w:r>
          </w:p>
        </w:tc>
      </w:tr>
      <w:tr w:rsidR="008C7FA5" w14:paraId="349711E5"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C0E27F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Drenje Šćitarjevsko</w:t>
            </w:r>
          </w:p>
        </w:tc>
        <w:tc>
          <w:tcPr>
            <w:tcW w:w="716" w:type="dxa"/>
            <w:vAlign w:val="center"/>
          </w:tcPr>
          <w:p w14:paraId="26202C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188</w:t>
            </w:r>
          </w:p>
        </w:tc>
        <w:tc>
          <w:tcPr>
            <w:tcW w:w="810" w:type="dxa"/>
            <w:vAlign w:val="center"/>
          </w:tcPr>
          <w:p w14:paraId="3B4DDD2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0,40</w:t>
            </w:r>
          </w:p>
        </w:tc>
        <w:tc>
          <w:tcPr>
            <w:tcW w:w="622" w:type="dxa"/>
            <w:vAlign w:val="center"/>
          </w:tcPr>
          <w:p w14:paraId="3529F5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910" w:type="dxa"/>
            <w:vAlign w:val="center"/>
          </w:tcPr>
          <w:p w14:paraId="25BA96F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622" w:type="dxa"/>
            <w:vAlign w:val="center"/>
          </w:tcPr>
          <w:p w14:paraId="023E7F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855" w:type="dxa"/>
            <w:vAlign w:val="center"/>
          </w:tcPr>
          <w:p w14:paraId="32AF83A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577" w:type="dxa"/>
            <w:vAlign w:val="center"/>
          </w:tcPr>
          <w:p w14:paraId="1259C8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202</w:t>
            </w:r>
          </w:p>
        </w:tc>
        <w:tc>
          <w:tcPr>
            <w:tcW w:w="714" w:type="dxa"/>
            <w:vAlign w:val="center"/>
          </w:tcPr>
          <w:p w14:paraId="195B8DC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0,32</w:t>
            </w:r>
          </w:p>
        </w:tc>
        <w:tc>
          <w:tcPr>
            <w:tcW w:w="692" w:type="dxa"/>
            <w:vAlign w:val="center"/>
          </w:tcPr>
          <w:p w14:paraId="685B184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179</w:t>
            </w:r>
          </w:p>
        </w:tc>
        <w:tc>
          <w:tcPr>
            <w:tcW w:w="706" w:type="dxa"/>
            <w:vAlign w:val="center"/>
          </w:tcPr>
          <w:p w14:paraId="09C062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0,29</w:t>
            </w:r>
          </w:p>
        </w:tc>
      </w:tr>
      <w:tr w:rsidR="008C7FA5" w14:paraId="45004E3F"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22963FC1"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Dubranec</w:t>
            </w:r>
          </w:p>
        </w:tc>
        <w:tc>
          <w:tcPr>
            <w:tcW w:w="716" w:type="dxa"/>
            <w:vAlign w:val="center"/>
          </w:tcPr>
          <w:p w14:paraId="7918A6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333</w:t>
            </w:r>
          </w:p>
        </w:tc>
        <w:tc>
          <w:tcPr>
            <w:tcW w:w="810" w:type="dxa"/>
            <w:vAlign w:val="center"/>
          </w:tcPr>
          <w:p w14:paraId="41B78E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0,71</w:t>
            </w:r>
          </w:p>
        </w:tc>
        <w:tc>
          <w:tcPr>
            <w:tcW w:w="622" w:type="dxa"/>
            <w:vAlign w:val="center"/>
          </w:tcPr>
          <w:p w14:paraId="39E5B2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320</w:t>
            </w:r>
          </w:p>
        </w:tc>
        <w:tc>
          <w:tcPr>
            <w:tcW w:w="910" w:type="dxa"/>
            <w:vAlign w:val="center"/>
          </w:tcPr>
          <w:p w14:paraId="3BEFB18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0,56</w:t>
            </w:r>
          </w:p>
        </w:tc>
        <w:tc>
          <w:tcPr>
            <w:tcW w:w="622" w:type="dxa"/>
            <w:vAlign w:val="center"/>
          </w:tcPr>
          <w:p w14:paraId="757B109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323</w:t>
            </w:r>
          </w:p>
        </w:tc>
        <w:tc>
          <w:tcPr>
            <w:tcW w:w="855" w:type="dxa"/>
            <w:vAlign w:val="center"/>
          </w:tcPr>
          <w:p w14:paraId="0D393F3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577" w:type="dxa"/>
            <w:vAlign w:val="center"/>
          </w:tcPr>
          <w:p w14:paraId="6839DA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350</w:t>
            </w:r>
          </w:p>
        </w:tc>
        <w:tc>
          <w:tcPr>
            <w:tcW w:w="714" w:type="dxa"/>
            <w:vAlign w:val="center"/>
          </w:tcPr>
          <w:p w14:paraId="0E800D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0,55</w:t>
            </w:r>
          </w:p>
        </w:tc>
        <w:tc>
          <w:tcPr>
            <w:tcW w:w="692" w:type="dxa"/>
            <w:vAlign w:val="center"/>
          </w:tcPr>
          <w:p w14:paraId="6196DA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346</w:t>
            </w:r>
          </w:p>
        </w:tc>
        <w:tc>
          <w:tcPr>
            <w:tcW w:w="706" w:type="dxa"/>
            <w:vAlign w:val="center"/>
          </w:tcPr>
          <w:p w14:paraId="7348A57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0,57</w:t>
            </w:r>
          </w:p>
        </w:tc>
      </w:tr>
      <w:tr w:rsidR="008C7FA5" w14:paraId="0245634E"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7C6B183"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Gornja Lomnica</w:t>
            </w:r>
          </w:p>
        </w:tc>
        <w:tc>
          <w:tcPr>
            <w:tcW w:w="716" w:type="dxa"/>
            <w:vAlign w:val="center"/>
          </w:tcPr>
          <w:p w14:paraId="5C94B4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214</w:t>
            </w:r>
          </w:p>
        </w:tc>
        <w:tc>
          <w:tcPr>
            <w:tcW w:w="810" w:type="dxa"/>
            <w:vAlign w:val="center"/>
          </w:tcPr>
          <w:p w14:paraId="4FD4B8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2EB3DC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309</w:t>
            </w:r>
          </w:p>
        </w:tc>
        <w:tc>
          <w:tcPr>
            <w:tcW w:w="910" w:type="dxa"/>
            <w:vAlign w:val="center"/>
          </w:tcPr>
          <w:p w14:paraId="4524CF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22" w:type="dxa"/>
            <w:vAlign w:val="center"/>
          </w:tcPr>
          <w:p w14:paraId="302DE4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560</w:t>
            </w:r>
          </w:p>
        </w:tc>
        <w:tc>
          <w:tcPr>
            <w:tcW w:w="855" w:type="dxa"/>
            <w:vAlign w:val="center"/>
          </w:tcPr>
          <w:p w14:paraId="6B99FD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0D8C11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714" w:type="dxa"/>
            <w:vAlign w:val="center"/>
          </w:tcPr>
          <w:p w14:paraId="5185DC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0,92</w:t>
            </w:r>
          </w:p>
        </w:tc>
        <w:tc>
          <w:tcPr>
            <w:tcW w:w="692" w:type="dxa"/>
            <w:vAlign w:val="center"/>
          </w:tcPr>
          <w:p w14:paraId="175A29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497</w:t>
            </w:r>
          </w:p>
        </w:tc>
        <w:tc>
          <w:tcPr>
            <w:tcW w:w="706" w:type="dxa"/>
            <w:vAlign w:val="center"/>
          </w:tcPr>
          <w:p w14:paraId="7909A6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r>
      <w:tr w:rsidR="008C7FA5" w14:paraId="2D4C67F1"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AFF62E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Gornje Podotočje</w:t>
            </w:r>
          </w:p>
        </w:tc>
        <w:tc>
          <w:tcPr>
            <w:tcW w:w="716" w:type="dxa"/>
            <w:vAlign w:val="center"/>
          </w:tcPr>
          <w:p w14:paraId="728221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191</w:t>
            </w:r>
          </w:p>
        </w:tc>
        <w:tc>
          <w:tcPr>
            <w:tcW w:w="810" w:type="dxa"/>
            <w:vAlign w:val="center"/>
          </w:tcPr>
          <w:p w14:paraId="05432D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22" w:type="dxa"/>
            <w:vAlign w:val="center"/>
          </w:tcPr>
          <w:p w14:paraId="7D30CF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232</w:t>
            </w:r>
          </w:p>
        </w:tc>
        <w:tc>
          <w:tcPr>
            <w:tcW w:w="910" w:type="dxa"/>
            <w:vAlign w:val="center"/>
          </w:tcPr>
          <w:p w14:paraId="54A2FA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22" w:type="dxa"/>
            <w:vAlign w:val="center"/>
          </w:tcPr>
          <w:p w14:paraId="0B7C2F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300</w:t>
            </w:r>
          </w:p>
        </w:tc>
        <w:tc>
          <w:tcPr>
            <w:tcW w:w="855" w:type="dxa"/>
            <w:vAlign w:val="center"/>
          </w:tcPr>
          <w:p w14:paraId="3644FD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577" w:type="dxa"/>
            <w:vAlign w:val="center"/>
          </w:tcPr>
          <w:p w14:paraId="0FB4D4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492</w:t>
            </w:r>
          </w:p>
        </w:tc>
        <w:tc>
          <w:tcPr>
            <w:tcW w:w="714" w:type="dxa"/>
            <w:vAlign w:val="center"/>
          </w:tcPr>
          <w:p w14:paraId="273E63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0,78</w:t>
            </w:r>
          </w:p>
        </w:tc>
        <w:tc>
          <w:tcPr>
            <w:tcW w:w="692" w:type="dxa"/>
            <w:vAlign w:val="center"/>
          </w:tcPr>
          <w:p w14:paraId="1F717D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492</w:t>
            </w:r>
          </w:p>
        </w:tc>
        <w:tc>
          <w:tcPr>
            <w:tcW w:w="706" w:type="dxa"/>
            <w:vAlign w:val="center"/>
          </w:tcPr>
          <w:p w14:paraId="5FF0A08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r>
      <w:tr w:rsidR="008C7FA5" w14:paraId="6075F7B7"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73C41CB"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Gradići</w:t>
            </w:r>
          </w:p>
        </w:tc>
        <w:tc>
          <w:tcPr>
            <w:tcW w:w="716" w:type="dxa"/>
            <w:vAlign w:val="center"/>
          </w:tcPr>
          <w:p w14:paraId="0DB500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879</w:t>
            </w:r>
          </w:p>
        </w:tc>
        <w:tc>
          <w:tcPr>
            <w:tcW w:w="810" w:type="dxa"/>
            <w:vAlign w:val="center"/>
          </w:tcPr>
          <w:p w14:paraId="73D7B2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w:t>
            </w:r>
          </w:p>
        </w:tc>
        <w:tc>
          <w:tcPr>
            <w:tcW w:w="622" w:type="dxa"/>
            <w:vAlign w:val="center"/>
          </w:tcPr>
          <w:p w14:paraId="34F8FF5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1518</w:t>
            </w:r>
          </w:p>
        </w:tc>
        <w:tc>
          <w:tcPr>
            <w:tcW w:w="910" w:type="dxa"/>
            <w:vAlign w:val="center"/>
          </w:tcPr>
          <w:p w14:paraId="4F68E8E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2,67</w:t>
            </w:r>
          </w:p>
        </w:tc>
        <w:tc>
          <w:tcPr>
            <w:tcW w:w="622" w:type="dxa"/>
            <w:vAlign w:val="center"/>
          </w:tcPr>
          <w:p w14:paraId="06BBAB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1671</w:t>
            </w:r>
          </w:p>
        </w:tc>
        <w:tc>
          <w:tcPr>
            <w:tcW w:w="855" w:type="dxa"/>
            <w:vAlign w:val="center"/>
          </w:tcPr>
          <w:p w14:paraId="68A1C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2,64</w:t>
            </w:r>
          </w:p>
        </w:tc>
        <w:tc>
          <w:tcPr>
            <w:tcW w:w="577" w:type="dxa"/>
            <w:vAlign w:val="center"/>
          </w:tcPr>
          <w:p w14:paraId="21EA96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1808</w:t>
            </w:r>
          </w:p>
        </w:tc>
        <w:tc>
          <w:tcPr>
            <w:tcW w:w="714" w:type="dxa"/>
            <w:vAlign w:val="center"/>
          </w:tcPr>
          <w:p w14:paraId="3F9362A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2,86</w:t>
            </w:r>
          </w:p>
        </w:tc>
        <w:tc>
          <w:tcPr>
            <w:tcW w:w="692" w:type="dxa"/>
            <w:vAlign w:val="center"/>
          </w:tcPr>
          <w:p w14:paraId="143B8F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1871</w:t>
            </w:r>
          </w:p>
        </w:tc>
        <w:tc>
          <w:tcPr>
            <w:tcW w:w="706" w:type="dxa"/>
            <w:vAlign w:val="center"/>
          </w:tcPr>
          <w:p w14:paraId="4C0114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3,06</w:t>
            </w:r>
          </w:p>
        </w:tc>
      </w:tr>
      <w:tr w:rsidR="008C7FA5" w14:paraId="4176720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8AD047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Gudci</w:t>
            </w:r>
          </w:p>
        </w:tc>
        <w:tc>
          <w:tcPr>
            <w:tcW w:w="716" w:type="dxa"/>
            <w:vAlign w:val="center"/>
          </w:tcPr>
          <w:p w14:paraId="109133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163</w:t>
            </w:r>
          </w:p>
        </w:tc>
        <w:tc>
          <w:tcPr>
            <w:tcW w:w="810" w:type="dxa"/>
            <w:vAlign w:val="center"/>
          </w:tcPr>
          <w:p w14:paraId="2D5F7FA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43B17A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185</w:t>
            </w:r>
          </w:p>
        </w:tc>
        <w:tc>
          <w:tcPr>
            <w:tcW w:w="910" w:type="dxa"/>
            <w:vAlign w:val="center"/>
          </w:tcPr>
          <w:p w14:paraId="0ABDB6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0,33</w:t>
            </w:r>
          </w:p>
        </w:tc>
        <w:tc>
          <w:tcPr>
            <w:tcW w:w="622" w:type="dxa"/>
            <w:vAlign w:val="center"/>
          </w:tcPr>
          <w:p w14:paraId="2B015F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318</w:t>
            </w:r>
          </w:p>
        </w:tc>
        <w:tc>
          <w:tcPr>
            <w:tcW w:w="855" w:type="dxa"/>
            <w:vAlign w:val="center"/>
          </w:tcPr>
          <w:p w14:paraId="6ECC4FB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577" w:type="dxa"/>
            <w:vAlign w:val="center"/>
          </w:tcPr>
          <w:p w14:paraId="2F1BF5E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373</w:t>
            </w:r>
          </w:p>
        </w:tc>
        <w:tc>
          <w:tcPr>
            <w:tcW w:w="714" w:type="dxa"/>
            <w:vAlign w:val="center"/>
          </w:tcPr>
          <w:p w14:paraId="5EB57C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0,59</w:t>
            </w:r>
          </w:p>
        </w:tc>
        <w:tc>
          <w:tcPr>
            <w:tcW w:w="692" w:type="dxa"/>
            <w:vAlign w:val="center"/>
          </w:tcPr>
          <w:p w14:paraId="737BF5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706" w:type="dxa"/>
            <w:vAlign w:val="center"/>
          </w:tcPr>
          <w:p w14:paraId="7583198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0,63</w:t>
            </w:r>
          </w:p>
        </w:tc>
      </w:tr>
      <w:tr w:rsidR="008C7FA5" w14:paraId="1F1DE84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800923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Gustelnica</w:t>
            </w:r>
          </w:p>
        </w:tc>
        <w:tc>
          <w:tcPr>
            <w:tcW w:w="716" w:type="dxa"/>
            <w:vAlign w:val="center"/>
          </w:tcPr>
          <w:p w14:paraId="48F6198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810" w:type="dxa"/>
            <w:vAlign w:val="center"/>
          </w:tcPr>
          <w:p w14:paraId="243D355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5B333A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147</w:t>
            </w:r>
          </w:p>
        </w:tc>
        <w:tc>
          <w:tcPr>
            <w:tcW w:w="910" w:type="dxa"/>
            <w:vAlign w:val="center"/>
          </w:tcPr>
          <w:p w14:paraId="57672E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2C64073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127</w:t>
            </w:r>
          </w:p>
        </w:tc>
        <w:tc>
          <w:tcPr>
            <w:tcW w:w="855" w:type="dxa"/>
            <w:vAlign w:val="center"/>
          </w:tcPr>
          <w:p w14:paraId="147479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0,20</w:t>
            </w:r>
          </w:p>
        </w:tc>
        <w:tc>
          <w:tcPr>
            <w:tcW w:w="577" w:type="dxa"/>
            <w:vAlign w:val="center"/>
          </w:tcPr>
          <w:p w14:paraId="5371A4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118</w:t>
            </w:r>
          </w:p>
        </w:tc>
        <w:tc>
          <w:tcPr>
            <w:tcW w:w="714" w:type="dxa"/>
            <w:vAlign w:val="center"/>
          </w:tcPr>
          <w:p w14:paraId="49C4C7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0,19</w:t>
            </w:r>
          </w:p>
        </w:tc>
        <w:tc>
          <w:tcPr>
            <w:tcW w:w="692" w:type="dxa"/>
            <w:vAlign w:val="center"/>
          </w:tcPr>
          <w:p w14:paraId="1D1995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100</w:t>
            </w:r>
          </w:p>
        </w:tc>
        <w:tc>
          <w:tcPr>
            <w:tcW w:w="706" w:type="dxa"/>
            <w:vAlign w:val="center"/>
          </w:tcPr>
          <w:p w14:paraId="7999DF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0,16</w:t>
            </w:r>
          </w:p>
        </w:tc>
      </w:tr>
      <w:tr w:rsidR="008C7FA5" w14:paraId="0EB1797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9652AA2"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Jagodno</w:t>
            </w:r>
          </w:p>
        </w:tc>
        <w:tc>
          <w:tcPr>
            <w:tcW w:w="716" w:type="dxa"/>
            <w:vAlign w:val="center"/>
          </w:tcPr>
          <w:p w14:paraId="19217B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227</w:t>
            </w:r>
          </w:p>
        </w:tc>
        <w:tc>
          <w:tcPr>
            <w:tcW w:w="810" w:type="dxa"/>
            <w:vAlign w:val="center"/>
          </w:tcPr>
          <w:p w14:paraId="347FE7A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0,48</w:t>
            </w:r>
          </w:p>
        </w:tc>
        <w:tc>
          <w:tcPr>
            <w:tcW w:w="622" w:type="dxa"/>
            <w:vAlign w:val="center"/>
          </w:tcPr>
          <w:p w14:paraId="29E7F9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272</w:t>
            </w:r>
          </w:p>
        </w:tc>
        <w:tc>
          <w:tcPr>
            <w:tcW w:w="910" w:type="dxa"/>
            <w:vAlign w:val="center"/>
          </w:tcPr>
          <w:p w14:paraId="434BE35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0,48</w:t>
            </w:r>
          </w:p>
        </w:tc>
        <w:tc>
          <w:tcPr>
            <w:tcW w:w="622" w:type="dxa"/>
            <w:vAlign w:val="center"/>
          </w:tcPr>
          <w:p w14:paraId="515E31D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473</w:t>
            </w:r>
          </w:p>
        </w:tc>
        <w:tc>
          <w:tcPr>
            <w:tcW w:w="855" w:type="dxa"/>
            <w:vAlign w:val="center"/>
          </w:tcPr>
          <w:p w14:paraId="25ABC5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0,75</w:t>
            </w:r>
          </w:p>
        </w:tc>
        <w:tc>
          <w:tcPr>
            <w:tcW w:w="577" w:type="dxa"/>
            <w:vAlign w:val="center"/>
          </w:tcPr>
          <w:p w14:paraId="49BBEE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516</w:t>
            </w:r>
          </w:p>
        </w:tc>
        <w:tc>
          <w:tcPr>
            <w:tcW w:w="714" w:type="dxa"/>
            <w:vAlign w:val="center"/>
          </w:tcPr>
          <w:p w14:paraId="49A7C6C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692" w:type="dxa"/>
            <w:vAlign w:val="center"/>
          </w:tcPr>
          <w:p w14:paraId="4481B5A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533</w:t>
            </w:r>
          </w:p>
        </w:tc>
        <w:tc>
          <w:tcPr>
            <w:tcW w:w="706" w:type="dxa"/>
            <w:vAlign w:val="center"/>
          </w:tcPr>
          <w:p w14:paraId="3F21CC9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0,87</w:t>
            </w:r>
          </w:p>
        </w:tc>
      </w:tr>
      <w:tr w:rsidR="008C7FA5" w14:paraId="6AD6865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98CC8A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Jerebić</w:t>
            </w:r>
          </w:p>
        </w:tc>
        <w:tc>
          <w:tcPr>
            <w:tcW w:w="716" w:type="dxa"/>
            <w:vAlign w:val="center"/>
          </w:tcPr>
          <w:p w14:paraId="38FB92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810" w:type="dxa"/>
            <w:vAlign w:val="center"/>
          </w:tcPr>
          <w:p w14:paraId="263E89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622" w:type="dxa"/>
            <w:vAlign w:val="center"/>
          </w:tcPr>
          <w:p w14:paraId="48202E4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w:t>
            </w:r>
          </w:p>
        </w:tc>
        <w:tc>
          <w:tcPr>
            <w:tcW w:w="910" w:type="dxa"/>
            <w:vAlign w:val="center"/>
          </w:tcPr>
          <w:p w14:paraId="159B36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7E98D3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w:t>
            </w:r>
          </w:p>
        </w:tc>
        <w:tc>
          <w:tcPr>
            <w:tcW w:w="855" w:type="dxa"/>
            <w:vAlign w:val="center"/>
          </w:tcPr>
          <w:p w14:paraId="47FAE9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c>
          <w:tcPr>
            <w:tcW w:w="577" w:type="dxa"/>
            <w:vAlign w:val="center"/>
          </w:tcPr>
          <w:p w14:paraId="7FE662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w:t>
            </w:r>
          </w:p>
        </w:tc>
        <w:tc>
          <w:tcPr>
            <w:tcW w:w="714" w:type="dxa"/>
            <w:vAlign w:val="center"/>
          </w:tcPr>
          <w:p w14:paraId="444EB39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c>
          <w:tcPr>
            <w:tcW w:w="692" w:type="dxa"/>
            <w:vAlign w:val="center"/>
          </w:tcPr>
          <w:p w14:paraId="1A4BDB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w:t>
            </w:r>
          </w:p>
        </w:tc>
        <w:tc>
          <w:tcPr>
            <w:tcW w:w="706" w:type="dxa"/>
            <w:vAlign w:val="center"/>
          </w:tcPr>
          <w:p w14:paraId="6B2AFA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r>
      <w:tr w:rsidR="008C7FA5" w14:paraId="6E2C613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2ED520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Ključić Brdo</w:t>
            </w:r>
          </w:p>
        </w:tc>
        <w:tc>
          <w:tcPr>
            <w:tcW w:w="716" w:type="dxa"/>
            <w:vAlign w:val="center"/>
          </w:tcPr>
          <w:p w14:paraId="257007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199</w:t>
            </w:r>
          </w:p>
        </w:tc>
        <w:tc>
          <w:tcPr>
            <w:tcW w:w="810" w:type="dxa"/>
            <w:vAlign w:val="center"/>
          </w:tcPr>
          <w:p w14:paraId="55E7D4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0,42</w:t>
            </w:r>
          </w:p>
        </w:tc>
        <w:tc>
          <w:tcPr>
            <w:tcW w:w="622" w:type="dxa"/>
            <w:vAlign w:val="center"/>
          </w:tcPr>
          <w:p w14:paraId="39C6B5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170</w:t>
            </w:r>
          </w:p>
        </w:tc>
        <w:tc>
          <w:tcPr>
            <w:tcW w:w="910" w:type="dxa"/>
            <w:vAlign w:val="center"/>
          </w:tcPr>
          <w:p w14:paraId="173A55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0,30</w:t>
            </w:r>
          </w:p>
        </w:tc>
        <w:tc>
          <w:tcPr>
            <w:tcW w:w="622" w:type="dxa"/>
            <w:vAlign w:val="center"/>
          </w:tcPr>
          <w:p w14:paraId="33E6D8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196</w:t>
            </w:r>
          </w:p>
        </w:tc>
        <w:tc>
          <w:tcPr>
            <w:tcW w:w="855" w:type="dxa"/>
            <w:vAlign w:val="center"/>
          </w:tcPr>
          <w:p w14:paraId="3A0B2C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0,31</w:t>
            </w:r>
          </w:p>
        </w:tc>
        <w:tc>
          <w:tcPr>
            <w:tcW w:w="577" w:type="dxa"/>
            <w:vAlign w:val="center"/>
          </w:tcPr>
          <w:p w14:paraId="59AD06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213</w:t>
            </w:r>
          </w:p>
        </w:tc>
        <w:tc>
          <w:tcPr>
            <w:tcW w:w="714" w:type="dxa"/>
            <w:vAlign w:val="center"/>
          </w:tcPr>
          <w:p w14:paraId="5DD70E7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692" w:type="dxa"/>
            <w:vAlign w:val="center"/>
          </w:tcPr>
          <w:p w14:paraId="1E52AC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233</w:t>
            </w:r>
          </w:p>
        </w:tc>
        <w:tc>
          <w:tcPr>
            <w:tcW w:w="706" w:type="dxa"/>
            <w:vAlign w:val="center"/>
          </w:tcPr>
          <w:p w14:paraId="64C17ED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r>
      <w:tr w:rsidR="008C7FA5" w14:paraId="4740EECC"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379A43A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Kobilić</w:t>
            </w:r>
          </w:p>
        </w:tc>
        <w:tc>
          <w:tcPr>
            <w:tcW w:w="716" w:type="dxa"/>
            <w:vAlign w:val="center"/>
          </w:tcPr>
          <w:p w14:paraId="34228B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423</w:t>
            </w:r>
          </w:p>
        </w:tc>
        <w:tc>
          <w:tcPr>
            <w:tcW w:w="810" w:type="dxa"/>
            <w:vAlign w:val="center"/>
          </w:tcPr>
          <w:p w14:paraId="2C5736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622" w:type="dxa"/>
            <w:vAlign w:val="center"/>
          </w:tcPr>
          <w:p w14:paraId="28D4090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475</w:t>
            </w:r>
          </w:p>
        </w:tc>
        <w:tc>
          <w:tcPr>
            <w:tcW w:w="910" w:type="dxa"/>
            <w:vAlign w:val="center"/>
          </w:tcPr>
          <w:p w14:paraId="696C05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0,84</w:t>
            </w:r>
          </w:p>
        </w:tc>
        <w:tc>
          <w:tcPr>
            <w:tcW w:w="622" w:type="dxa"/>
            <w:vAlign w:val="center"/>
          </w:tcPr>
          <w:p w14:paraId="700A889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520</w:t>
            </w:r>
          </w:p>
        </w:tc>
        <w:tc>
          <w:tcPr>
            <w:tcW w:w="855" w:type="dxa"/>
            <w:vAlign w:val="center"/>
          </w:tcPr>
          <w:p w14:paraId="5F2693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577" w:type="dxa"/>
            <w:vAlign w:val="center"/>
          </w:tcPr>
          <w:p w14:paraId="65E9C1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520</w:t>
            </w:r>
          </w:p>
        </w:tc>
        <w:tc>
          <w:tcPr>
            <w:tcW w:w="714" w:type="dxa"/>
            <w:vAlign w:val="center"/>
          </w:tcPr>
          <w:p w14:paraId="53B8D6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692" w:type="dxa"/>
            <w:vAlign w:val="center"/>
          </w:tcPr>
          <w:p w14:paraId="750525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536</w:t>
            </w:r>
          </w:p>
        </w:tc>
        <w:tc>
          <w:tcPr>
            <w:tcW w:w="706" w:type="dxa"/>
            <w:vAlign w:val="center"/>
          </w:tcPr>
          <w:p w14:paraId="618505E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r>
      <w:tr w:rsidR="008C7FA5" w14:paraId="78CD938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115ED9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Kozjača</w:t>
            </w:r>
          </w:p>
        </w:tc>
        <w:tc>
          <w:tcPr>
            <w:tcW w:w="716" w:type="dxa"/>
            <w:vAlign w:val="center"/>
          </w:tcPr>
          <w:p w14:paraId="614784E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349</w:t>
            </w:r>
          </w:p>
        </w:tc>
        <w:tc>
          <w:tcPr>
            <w:tcW w:w="810" w:type="dxa"/>
            <w:vAlign w:val="center"/>
          </w:tcPr>
          <w:p w14:paraId="0FC278B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0,74</w:t>
            </w:r>
          </w:p>
        </w:tc>
        <w:tc>
          <w:tcPr>
            <w:tcW w:w="622" w:type="dxa"/>
            <w:vAlign w:val="center"/>
          </w:tcPr>
          <w:p w14:paraId="329E0C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910" w:type="dxa"/>
            <w:vAlign w:val="center"/>
          </w:tcPr>
          <w:p w14:paraId="745CF1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22" w:type="dxa"/>
            <w:vAlign w:val="center"/>
          </w:tcPr>
          <w:p w14:paraId="2CA119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55" w:type="dxa"/>
            <w:vAlign w:val="center"/>
          </w:tcPr>
          <w:p w14:paraId="3B5AE0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0,52</w:t>
            </w:r>
          </w:p>
        </w:tc>
        <w:tc>
          <w:tcPr>
            <w:tcW w:w="577" w:type="dxa"/>
            <w:vAlign w:val="center"/>
          </w:tcPr>
          <w:p w14:paraId="287646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714" w:type="dxa"/>
            <w:vAlign w:val="center"/>
          </w:tcPr>
          <w:p w14:paraId="5C7372C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92" w:type="dxa"/>
            <w:vAlign w:val="center"/>
          </w:tcPr>
          <w:p w14:paraId="54080E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305</w:t>
            </w:r>
          </w:p>
        </w:tc>
        <w:tc>
          <w:tcPr>
            <w:tcW w:w="706" w:type="dxa"/>
            <w:vAlign w:val="center"/>
          </w:tcPr>
          <w:p w14:paraId="54165BD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w:t>
            </w:r>
          </w:p>
        </w:tc>
      </w:tr>
      <w:tr w:rsidR="008C7FA5" w14:paraId="76535AF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1A289A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Kuče</w:t>
            </w:r>
          </w:p>
        </w:tc>
        <w:tc>
          <w:tcPr>
            <w:tcW w:w="716" w:type="dxa"/>
            <w:vAlign w:val="center"/>
          </w:tcPr>
          <w:p w14:paraId="53868D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893</w:t>
            </w:r>
          </w:p>
        </w:tc>
        <w:tc>
          <w:tcPr>
            <w:tcW w:w="810" w:type="dxa"/>
            <w:vAlign w:val="center"/>
          </w:tcPr>
          <w:p w14:paraId="6BE6A19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1,90</w:t>
            </w:r>
          </w:p>
        </w:tc>
        <w:tc>
          <w:tcPr>
            <w:tcW w:w="622" w:type="dxa"/>
            <w:vAlign w:val="center"/>
          </w:tcPr>
          <w:p w14:paraId="09D186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1023</w:t>
            </w:r>
          </w:p>
        </w:tc>
        <w:tc>
          <w:tcPr>
            <w:tcW w:w="910" w:type="dxa"/>
            <w:vAlign w:val="center"/>
          </w:tcPr>
          <w:p w14:paraId="461B1D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22" w:type="dxa"/>
            <w:vAlign w:val="center"/>
          </w:tcPr>
          <w:p w14:paraId="193A5CC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1232</w:t>
            </w:r>
          </w:p>
        </w:tc>
        <w:tc>
          <w:tcPr>
            <w:tcW w:w="855" w:type="dxa"/>
            <w:vAlign w:val="center"/>
          </w:tcPr>
          <w:p w14:paraId="6F06F3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1,94</w:t>
            </w:r>
          </w:p>
        </w:tc>
        <w:tc>
          <w:tcPr>
            <w:tcW w:w="577" w:type="dxa"/>
            <w:vAlign w:val="center"/>
          </w:tcPr>
          <w:p w14:paraId="78A7E8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1460</w:t>
            </w:r>
          </w:p>
        </w:tc>
        <w:tc>
          <w:tcPr>
            <w:tcW w:w="714" w:type="dxa"/>
            <w:vAlign w:val="center"/>
          </w:tcPr>
          <w:p w14:paraId="5C813E1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2,31</w:t>
            </w:r>
          </w:p>
        </w:tc>
        <w:tc>
          <w:tcPr>
            <w:tcW w:w="692" w:type="dxa"/>
            <w:vAlign w:val="center"/>
          </w:tcPr>
          <w:p w14:paraId="6537B4D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1370</w:t>
            </w:r>
          </w:p>
        </w:tc>
        <w:tc>
          <w:tcPr>
            <w:tcW w:w="706" w:type="dxa"/>
            <w:vAlign w:val="center"/>
          </w:tcPr>
          <w:p w14:paraId="2520CC8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2,24</w:t>
            </w:r>
          </w:p>
        </w:tc>
      </w:tr>
      <w:tr w:rsidR="008C7FA5" w14:paraId="63D781D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6D6971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Lazi Turopoljski</w:t>
            </w:r>
          </w:p>
        </w:tc>
        <w:tc>
          <w:tcPr>
            <w:tcW w:w="716" w:type="dxa"/>
            <w:vAlign w:val="center"/>
          </w:tcPr>
          <w:p w14:paraId="216F3EE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w:t>
            </w:r>
          </w:p>
        </w:tc>
        <w:tc>
          <w:tcPr>
            <w:tcW w:w="810" w:type="dxa"/>
            <w:vAlign w:val="center"/>
          </w:tcPr>
          <w:p w14:paraId="43CBD2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0,01</w:t>
            </w:r>
          </w:p>
        </w:tc>
        <w:tc>
          <w:tcPr>
            <w:tcW w:w="622" w:type="dxa"/>
            <w:vAlign w:val="center"/>
          </w:tcPr>
          <w:p w14:paraId="7D45D2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80</w:t>
            </w:r>
          </w:p>
        </w:tc>
        <w:tc>
          <w:tcPr>
            <w:tcW w:w="910" w:type="dxa"/>
            <w:vAlign w:val="center"/>
          </w:tcPr>
          <w:p w14:paraId="7AA779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05EE956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w:t>
            </w:r>
          </w:p>
        </w:tc>
        <w:tc>
          <w:tcPr>
            <w:tcW w:w="855" w:type="dxa"/>
            <w:vAlign w:val="center"/>
          </w:tcPr>
          <w:p w14:paraId="2CE644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c>
          <w:tcPr>
            <w:tcW w:w="577" w:type="dxa"/>
            <w:vAlign w:val="center"/>
          </w:tcPr>
          <w:p w14:paraId="18CD39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w:t>
            </w:r>
          </w:p>
        </w:tc>
        <w:tc>
          <w:tcPr>
            <w:tcW w:w="714" w:type="dxa"/>
            <w:vAlign w:val="center"/>
          </w:tcPr>
          <w:p w14:paraId="1427C0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92" w:type="dxa"/>
            <w:vAlign w:val="center"/>
          </w:tcPr>
          <w:p w14:paraId="540F17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w:t>
            </w:r>
          </w:p>
        </w:tc>
        <w:tc>
          <w:tcPr>
            <w:tcW w:w="706" w:type="dxa"/>
            <w:vAlign w:val="center"/>
          </w:tcPr>
          <w:p w14:paraId="62048E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r>
      <w:tr w:rsidR="008C7FA5" w14:paraId="7E4383F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D9C39EB"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Lazina Čička</w:t>
            </w:r>
          </w:p>
        </w:tc>
        <w:tc>
          <w:tcPr>
            <w:tcW w:w="716" w:type="dxa"/>
            <w:vAlign w:val="center"/>
          </w:tcPr>
          <w:p w14:paraId="4D66C4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357</w:t>
            </w:r>
          </w:p>
        </w:tc>
        <w:tc>
          <w:tcPr>
            <w:tcW w:w="810" w:type="dxa"/>
            <w:vAlign w:val="center"/>
          </w:tcPr>
          <w:p w14:paraId="7A7B7B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0,76</w:t>
            </w:r>
          </w:p>
        </w:tc>
        <w:tc>
          <w:tcPr>
            <w:tcW w:w="622" w:type="dxa"/>
            <w:vAlign w:val="center"/>
          </w:tcPr>
          <w:p w14:paraId="6E2C0C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341</w:t>
            </w:r>
          </w:p>
        </w:tc>
        <w:tc>
          <w:tcPr>
            <w:tcW w:w="910" w:type="dxa"/>
            <w:vAlign w:val="center"/>
          </w:tcPr>
          <w:p w14:paraId="2AE634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22" w:type="dxa"/>
            <w:vAlign w:val="center"/>
          </w:tcPr>
          <w:p w14:paraId="5C8375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433</w:t>
            </w:r>
          </w:p>
        </w:tc>
        <w:tc>
          <w:tcPr>
            <w:tcW w:w="855" w:type="dxa"/>
            <w:vAlign w:val="center"/>
          </w:tcPr>
          <w:p w14:paraId="3A3268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577" w:type="dxa"/>
            <w:vAlign w:val="center"/>
          </w:tcPr>
          <w:p w14:paraId="3AE2E8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552</w:t>
            </w:r>
          </w:p>
        </w:tc>
        <w:tc>
          <w:tcPr>
            <w:tcW w:w="714" w:type="dxa"/>
            <w:vAlign w:val="center"/>
          </w:tcPr>
          <w:p w14:paraId="2E0ED3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0,87</w:t>
            </w:r>
          </w:p>
        </w:tc>
        <w:tc>
          <w:tcPr>
            <w:tcW w:w="692" w:type="dxa"/>
            <w:vAlign w:val="center"/>
          </w:tcPr>
          <w:p w14:paraId="09CBCB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706" w:type="dxa"/>
            <w:vAlign w:val="center"/>
          </w:tcPr>
          <w:p w14:paraId="6A4F462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0,95</w:t>
            </w:r>
          </w:p>
        </w:tc>
      </w:tr>
      <w:tr w:rsidR="008C7FA5" w14:paraId="4728957C"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F2A51E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Lekneno</w:t>
            </w:r>
          </w:p>
        </w:tc>
        <w:tc>
          <w:tcPr>
            <w:tcW w:w="716" w:type="dxa"/>
            <w:vAlign w:val="center"/>
          </w:tcPr>
          <w:p w14:paraId="1593F2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213</w:t>
            </w:r>
          </w:p>
        </w:tc>
        <w:tc>
          <w:tcPr>
            <w:tcW w:w="810" w:type="dxa"/>
            <w:vAlign w:val="center"/>
          </w:tcPr>
          <w:p w14:paraId="67CE5A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726764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197</w:t>
            </w:r>
          </w:p>
        </w:tc>
        <w:tc>
          <w:tcPr>
            <w:tcW w:w="910" w:type="dxa"/>
            <w:vAlign w:val="center"/>
          </w:tcPr>
          <w:p w14:paraId="03851DF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24DA66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379</w:t>
            </w:r>
          </w:p>
        </w:tc>
        <w:tc>
          <w:tcPr>
            <w:tcW w:w="855" w:type="dxa"/>
            <w:vAlign w:val="center"/>
          </w:tcPr>
          <w:p w14:paraId="69A53A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577" w:type="dxa"/>
            <w:vAlign w:val="center"/>
          </w:tcPr>
          <w:p w14:paraId="02B7B8C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379</w:t>
            </w:r>
          </w:p>
        </w:tc>
        <w:tc>
          <w:tcPr>
            <w:tcW w:w="714" w:type="dxa"/>
            <w:vAlign w:val="center"/>
          </w:tcPr>
          <w:p w14:paraId="5D38B8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92" w:type="dxa"/>
            <w:vAlign w:val="center"/>
          </w:tcPr>
          <w:p w14:paraId="63FFA4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350</w:t>
            </w:r>
          </w:p>
        </w:tc>
        <w:tc>
          <w:tcPr>
            <w:tcW w:w="706" w:type="dxa"/>
            <w:vAlign w:val="center"/>
          </w:tcPr>
          <w:p w14:paraId="6148F6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0,57</w:t>
            </w:r>
          </w:p>
        </w:tc>
      </w:tr>
      <w:tr w:rsidR="008C7FA5" w14:paraId="64F3FDE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AFB8A5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Lukavec</w:t>
            </w:r>
          </w:p>
        </w:tc>
        <w:tc>
          <w:tcPr>
            <w:tcW w:w="716" w:type="dxa"/>
            <w:vAlign w:val="center"/>
          </w:tcPr>
          <w:p w14:paraId="1EF712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909</w:t>
            </w:r>
          </w:p>
        </w:tc>
        <w:tc>
          <w:tcPr>
            <w:tcW w:w="810" w:type="dxa"/>
            <w:vAlign w:val="center"/>
          </w:tcPr>
          <w:p w14:paraId="079581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622" w:type="dxa"/>
            <w:vAlign w:val="center"/>
          </w:tcPr>
          <w:p w14:paraId="0D8A34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1023</w:t>
            </w:r>
          </w:p>
        </w:tc>
        <w:tc>
          <w:tcPr>
            <w:tcW w:w="910" w:type="dxa"/>
            <w:vAlign w:val="center"/>
          </w:tcPr>
          <w:p w14:paraId="09FADA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22" w:type="dxa"/>
            <w:vAlign w:val="center"/>
          </w:tcPr>
          <w:p w14:paraId="77A587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1105</w:t>
            </w:r>
          </w:p>
        </w:tc>
        <w:tc>
          <w:tcPr>
            <w:tcW w:w="855" w:type="dxa"/>
            <w:vAlign w:val="center"/>
          </w:tcPr>
          <w:p w14:paraId="243BF9F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1,74</w:t>
            </w:r>
          </w:p>
        </w:tc>
        <w:tc>
          <w:tcPr>
            <w:tcW w:w="577" w:type="dxa"/>
            <w:vAlign w:val="center"/>
          </w:tcPr>
          <w:p w14:paraId="2BF20B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1136</w:t>
            </w:r>
          </w:p>
        </w:tc>
        <w:tc>
          <w:tcPr>
            <w:tcW w:w="714" w:type="dxa"/>
            <w:vAlign w:val="center"/>
          </w:tcPr>
          <w:p w14:paraId="7FBB3D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92" w:type="dxa"/>
            <w:vAlign w:val="center"/>
          </w:tcPr>
          <w:p w14:paraId="4D20AD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1260</w:t>
            </w:r>
          </w:p>
        </w:tc>
        <w:tc>
          <w:tcPr>
            <w:tcW w:w="706" w:type="dxa"/>
            <w:vAlign w:val="center"/>
          </w:tcPr>
          <w:p w14:paraId="79A25D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2,06</w:t>
            </w:r>
          </w:p>
        </w:tc>
      </w:tr>
      <w:tr w:rsidR="008C7FA5" w14:paraId="7A0C5FD4"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F6118C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Mala Buna</w:t>
            </w:r>
          </w:p>
        </w:tc>
        <w:tc>
          <w:tcPr>
            <w:tcW w:w="716" w:type="dxa"/>
            <w:vAlign w:val="center"/>
          </w:tcPr>
          <w:p w14:paraId="4B00868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279</w:t>
            </w:r>
          </w:p>
        </w:tc>
        <w:tc>
          <w:tcPr>
            <w:tcW w:w="810" w:type="dxa"/>
            <w:vAlign w:val="center"/>
          </w:tcPr>
          <w:p w14:paraId="6E35A2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0,59</w:t>
            </w:r>
          </w:p>
        </w:tc>
        <w:tc>
          <w:tcPr>
            <w:tcW w:w="622" w:type="dxa"/>
            <w:vAlign w:val="center"/>
          </w:tcPr>
          <w:p w14:paraId="1AB3E1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283</w:t>
            </w:r>
          </w:p>
        </w:tc>
        <w:tc>
          <w:tcPr>
            <w:tcW w:w="910" w:type="dxa"/>
            <w:vAlign w:val="center"/>
          </w:tcPr>
          <w:p w14:paraId="01D061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622" w:type="dxa"/>
            <w:vAlign w:val="center"/>
          </w:tcPr>
          <w:p w14:paraId="323042F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275</w:t>
            </w:r>
          </w:p>
        </w:tc>
        <w:tc>
          <w:tcPr>
            <w:tcW w:w="855" w:type="dxa"/>
            <w:vAlign w:val="center"/>
          </w:tcPr>
          <w:p w14:paraId="008619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0,43</w:t>
            </w:r>
          </w:p>
        </w:tc>
        <w:tc>
          <w:tcPr>
            <w:tcW w:w="577" w:type="dxa"/>
            <w:vAlign w:val="center"/>
          </w:tcPr>
          <w:p w14:paraId="337C33A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258</w:t>
            </w:r>
          </w:p>
        </w:tc>
        <w:tc>
          <w:tcPr>
            <w:tcW w:w="714" w:type="dxa"/>
            <w:vAlign w:val="center"/>
          </w:tcPr>
          <w:p w14:paraId="3ED7953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92" w:type="dxa"/>
            <w:vAlign w:val="center"/>
          </w:tcPr>
          <w:p w14:paraId="6F855A9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248</w:t>
            </w:r>
          </w:p>
        </w:tc>
        <w:tc>
          <w:tcPr>
            <w:tcW w:w="706" w:type="dxa"/>
            <w:vAlign w:val="center"/>
          </w:tcPr>
          <w:p w14:paraId="69F1BD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r>
      <w:tr w:rsidR="008C7FA5" w14:paraId="4C3B98F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7C544D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Mala Kosnica</w:t>
            </w:r>
          </w:p>
        </w:tc>
        <w:tc>
          <w:tcPr>
            <w:tcW w:w="716" w:type="dxa"/>
            <w:vAlign w:val="center"/>
          </w:tcPr>
          <w:p w14:paraId="75EF03F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80</w:t>
            </w:r>
          </w:p>
        </w:tc>
        <w:tc>
          <w:tcPr>
            <w:tcW w:w="810" w:type="dxa"/>
            <w:vAlign w:val="center"/>
          </w:tcPr>
          <w:p w14:paraId="6D78BB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0,17</w:t>
            </w:r>
          </w:p>
        </w:tc>
        <w:tc>
          <w:tcPr>
            <w:tcW w:w="622" w:type="dxa"/>
            <w:vAlign w:val="center"/>
          </w:tcPr>
          <w:p w14:paraId="4BBE1F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w:t>
            </w:r>
          </w:p>
        </w:tc>
        <w:tc>
          <w:tcPr>
            <w:tcW w:w="910" w:type="dxa"/>
            <w:vAlign w:val="center"/>
          </w:tcPr>
          <w:p w14:paraId="57CB51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22" w:type="dxa"/>
            <w:vAlign w:val="center"/>
          </w:tcPr>
          <w:p w14:paraId="2DF090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w:t>
            </w:r>
          </w:p>
        </w:tc>
        <w:tc>
          <w:tcPr>
            <w:tcW w:w="855" w:type="dxa"/>
            <w:vAlign w:val="center"/>
          </w:tcPr>
          <w:p w14:paraId="00E25E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577" w:type="dxa"/>
            <w:vAlign w:val="center"/>
          </w:tcPr>
          <w:p w14:paraId="075E7B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714" w:type="dxa"/>
            <w:vAlign w:val="center"/>
          </w:tcPr>
          <w:p w14:paraId="4EBCC1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92" w:type="dxa"/>
            <w:vAlign w:val="center"/>
          </w:tcPr>
          <w:p w14:paraId="3A6280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44</w:t>
            </w:r>
          </w:p>
        </w:tc>
        <w:tc>
          <w:tcPr>
            <w:tcW w:w="706" w:type="dxa"/>
            <w:vAlign w:val="center"/>
          </w:tcPr>
          <w:p w14:paraId="6FF95B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r>
      <w:tr w:rsidR="008C7FA5" w14:paraId="3297C7D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568A908" w14:textId="77777777" w:rsidR="008C7FA5" w:rsidRDefault="009706D3">
            <w:pPr>
              <w:spacing w:after="0" w:line="240" w:lineRule="auto"/>
              <w:ind w:left="175" w:right="-104" w:hanging="4"/>
              <w:contextualSpacing/>
              <w:rPr>
                <w:rFonts w:ascii="Calibri" w:hAnsi="Calibri" w:cs="Calibri"/>
                <w:bCs w:val="0"/>
                <w:color w:val="000000"/>
                <w:sz w:val="16"/>
                <w:szCs w:val="16"/>
              </w:rPr>
            </w:pPr>
            <w:r>
              <w:rPr>
                <w:rFonts w:ascii="Calibri" w:hAnsi="Calibri" w:cs="Calibri"/>
                <w:b w:val="0"/>
                <w:color w:val="000000"/>
                <w:sz w:val="16"/>
                <w:szCs w:val="16"/>
              </w:rPr>
              <w:t>Markuševec Turopoljski</w:t>
            </w:r>
          </w:p>
        </w:tc>
        <w:tc>
          <w:tcPr>
            <w:tcW w:w="716" w:type="dxa"/>
            <w:vAlign w:val="center"/>
          </w:tcPr>
          <w:p w14:paraId="3B2955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211</w:t>
            </w:r>
          </w:p>
        </w:tc>
        <w:tc>
          <w:tcPr>
            <w:tcW w:w="810" w:type="dxa"/>
            <w:vAlign w:val="center"/>
          </w:tcPr>
          <w:p w14:paraId="3BB64F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5C0E467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910" w:type="dxa"/>
            <w:vAlign w:val="center"/>
          </w:tcPr>
          <w:p w14:paraId="2AB34F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3BED7D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292</w:t>
            </w:r>
          </w:p>
        </w:tc>
        <w:tc>
          <w:tcPr>
            <w:tcW w:w="855" w:type="dxa"/>
            <w:vAlign w:val="center"/>
          </w:tcPr>
          <w:p w14:paraId="20E2F3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577" w:type="dxa"/>
            <w:vAlign w:val="center"/>
          </w:tcPr>
          <w:p w14:paraId="3DA3590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321</w:t>
            </w:r>
          </w:p>
        </w:tc>
        <w:tc>
          <w:tcPr>
            <w:tcW w:w="714" w:type="dxa"/>
            <w:vAlign w:val="center"/>
          </w:tcPr>
          <w:p w14:paraId="3E9C175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692" w:type="dxa"/>
            <w:vAlign w:val="center"/>
          </w:tcPr>
          <w:p w14:paraId="0539749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378</w:t>
            </w:r>
          </w:p>
        </w:tc>
        <w:tc>
          <w:tcPr>
            <w:tcW w:w="706" w:type="dxa"/>
            <w:vAlign w:val="center"/>
          </w:tcPr>
          <w:p w14:paraId="0839F5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r>
      <w:tr w:rsidR="008C7FA5" w14:paraId="323084F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3DA3B15"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Mičevec</w:t>
            </w:r>
          </w:p>
        </w:tc>
        <w:tc>
          <w:tcPr>
            <w:tcW w:w="716" w:type="dxa"/>
            <w:vAlign w:val="center"/>
          </w:tcPr>
          <w:p w14:paraId="66193C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1089</w:t>
            </w:r>
          </w:p>
        </w:tc>
        <w:tc>
          <w:tcPr>
            <w:tcW w:w="810" w:type="dxa"/>
            <w:vAlign w:val="center"/>
          </w:tcPr>
          <w:p w14:paraId="71213A4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2,31</w:t>
            </w:r>
          </w:p>
        </w:tc>
        <w:tc>
          <w:tcPr>
            <w:tcW w:w="622" w:type="dxa"/>
            <w:vAlign w:val="center"/>
          </w:tcPr>
          <w:p w14:paraId="22C680A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1225</w:t>
            </w:r>
          </w:p>
        </w:tc>
        <w:tc>
          <w:tcPr>
            <w:tcW w:w="910" w:type="dxa"/>
            <w:vAlign w:val="center"/>
          </w:tcPr>
          <w:p w14:paraId="34434B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2,15</w:t>
            </w:r>
          </w:p>
        </w:tc>
        <w:tc>
          <w:tcPr>
            <w:tcW w:w="622" w:type="dxa"/>
            <w:vAlign w:val="center"/>
          </w:tcPr>
          <w:p w14:paraId="14B397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1284</w:t>
            </w:r>
          </w:p>
        </w:tc>
        <w:tc>
          <w:tcPr>
            <w:tcW w:w="855" w:type="dxa"/>
            <w:vAlign w:val="center"/>
          </w:tcPr>
          <w:p w14:paraId="48C176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2,03</w:t>
            </w:r>
          </w:p>
        </w:tc>
        <w:tc>
          <w:tcPr>
            <w:tcW w:w="577" w:type="dxa"/>
            <w:vAlign w:val="center"/>
          </w:tcPr>
          <w:p w14:paraId="40DB2A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1281</w:t>
            </w:r>
          </w:p>
        </w:tc>
        <w:tc>
          <w:tcPr>
            <w:tcW w:w="714" w:type="dxa"/>
            <w:vAlign w:val="center"/>
          </w:tcPr>
          <w:p w14:paraId="32E7AC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2,03</w:t>
            </w:r>
          </w:p>
        </w:tc>
        <w:tc>
          <w:tcPr>
            <w:tcW w:w="692" w:type="dxa"/>
            <w:vAlign w:val="center"/>
          </w:tcPr>
          <w:p w14:paraId="7CBE5F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1251</w:t>
            </w:r>
          </w:p>
        </w:tc>
        <w:tc>
          <w:tcPr>
            <w:tcW w:w="706" w:type="dxa"/>
            <w:vAlign w:val="center"/>
          </w:tcPr>
          <w:p w14:paraId="2E73F95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2,05</w:t>
            </w:r>
          </w:p>
        </w:tc>
      </w:tr>
      <w:tr w:rsidR="008C7FA5" w14:paraId="1E3E3C08"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6B0C0C"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Mraclin</w:t>
            </w:r>
          </w:p>
        </w:tc>
        <w:tc>
          <w:tcPr>
            <w:tcW w:w="716" w:type="dxa"/>
            <w:vAlign w:val="center"/>
          </w:tcPr>
          <w:p w14:paraId="47B9E0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1057</w:t>
            </w:r>
          </w:p>
        </w:tc>
        <w:tc>
          <w:tcPr>
            <w:tcW w:w="810" w:type="dxa"/>
            <w:vAlign w:val="center"/>
          </w:tcPr>
          <w:p w14:paraId="40F6E9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2,24</w:t>
            </w:r>
          </w:p>
        </w:tc>
        <w:tc>
          <w:tcPr>
            <w:tcW w:w="622" w:type="dxa"/>
            <w:vAlign w:val="center"/>
          </w:tcPr>
          <w:p w14:paraId="5B6D467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1012</w:t>
            </w:r>
          </w:p>
        </w:tc>
        <w:tc>
          <w:tcPr>
            <w:tcW w:w="910" w:type="dxa"/>
            <w:vAlign w:val="center"/>
          </w:tcPr>
          <w:p w14:paraId="0A35049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1,78</w:t>
            </w:r>
          </w:p>
        </w:tc>
        <w:tc>
          <w:tcPr>
            <w:tcW w:w="622" w:type="dxa"/>
            <w:vAlign w:val="center"/>
          </w:tcPr>
          <w:p w14:paraId="2EFD17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1099</w:t>
            </w:r>
          </w:p>
        </w:tc>
        <w:tc>
          <w:tcPr>
            <w:tcW w:w="855" w:type="dxa"/>
            <w:vAlign w:val="center"/>
          </w:tcPr>
          <w:p w14:paraId="3E7B67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1,73</w:t>
            </w:r>
          </w:p>
        </w:tc>
        <w:tc>
          <w:tcPr>
            <w:tcW w:w="577" w:type="dxa"/>
            <w:vAlign w:val="center"/>
          </w:tcPr>
          <w:p w14:paraId="1F486A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1068</w:t>
            </w:r>
          </w:p>
        </w:tc>
        <w:tc>
          <w:tcPr>
            <w:tcW w:w="714" w:type="dxa"/>
            <w:vAlign w:val="center"/>
          </w:tcPr>
          <w:p w14:paraId="38302EB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1,69</w:t>
            </w:r>
          </w:p>
        </w:tc>
        <w:tc>
          <w:tcPr>
            <w:tcW w:w="692" w:type="dxa"/>
            <w:vAlign w:val="center"/>
          </w:tcPr>
          <w:p w14:paraId="2B7DA0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1026</w:t>
            </w:r>
          </w:p>
        </w:tc>
        <w:tc>
          <w:tcPr>
            <w:tcW w:w="706" w:type="dxa"/>
            <w:vAlign w:val="center"/>
          </w:tcPr>
          <w:p w14:paraId="0D7A0C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1,68</w:t>
            </w:r>
          </w:p>
        </w:tc>
      </w:tr>
      <w:tr w:rsidR="008C7FA5" w14:paraId="2E5A98C9"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491B4DB"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Novaki Šćitarjevski</w:t>
            </w:r>
          </w:p>
        </w:tc>
        <w:tc>
          <w:tcPr>
            <w:tcW w:w="716" w:type="dxa"/>
            <w:vAlign w:val="center"/>
          </w:tcPr>
          <w:p w14:paraId="74D407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w:t>
            </w:r>
          </w:p>
        </w:tc>
        <w:tc>
          <w:tcPr>
            <w:tcW w:w="810" w:type="dxa"/>
            <w:vAlign w:val="center"/>
          </w:tcPr>
          <w:p w14:paraId="051D9C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0,27</w:t>
            </w:r>
          </w:p>
        </w:tc>
        <w:tc>
          <w:tcPr>
            <w:tcW w:w="622" w:type="dxa"/>
            <w:vAlign w:val="center"/>
          </w:tcPr>
          <w:p w14:paraId="5BFE9E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143</w:t>
            </w:r>
          </w:p>
        </w:tc>
        <w:tc>
          <w:tcPr>
            <w:tcW w:w="910" w:type="dxa"/>
            <w:vAlign w:val="center"/>
          </w:tcPr>
          <w:p w14:paraId="520DE1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0,25</w:t>
            </w:r>
          </w:p>
        </w:tc>
        <w:tc>
          <w:tcPr>
            <w:tcW w:w="622" w:type="dxa"/>
            <w:vAlign w:val="center"/>
          </w:tcPr>
          <w:p w14:paraId="799585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166</w:t>
            </w:r>
          </w:p>
        </w:tc>
        <w:tc>
          <w:tcPr>
            <w:tcW w:w="855" w:type="dxa"/>
            <w:vAlign w:val="center"/>
          </w:tcPr>
          <w:p w14:paraId="782C795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577" w:type="dxa"/>
            <w:vAlign w:val="center"/>
          </w:tcPr>
          <w:p w14:paraId="5D3706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714" w:type="dxa"/>
            <w:vAlign w:val="center"/>
          </w:tcPr>
          <w:p w14:paraId="2306C9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56645A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152</w:t>
            </w:r>
          </w:p>
        </w:tc>
        <w:tc>
          <w:tcPr>
            <w:tcW w:w="706" w:type="dxa"/>
            <w:vAlign w:val="center"/>
          </w:tcPr>
          <w:p w14:paraId="62ECB7F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0,25</w:t>
            </w:r>
          </w:p>
        </w:tc>
      </w:tr>
      <w:tr w:rsidR="008C7FA5" w14:paraId="1056ADE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4A41BE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Novo Čiče</w:t>
            </w:r>
          </w:p>
        </w:tc>
        <w:tc>
          <w:tcPr>
            <w:tcW w:w="716" w:type="dxa"/>
            <w:vAlign w:val="center"/>
          </w:tcPr>
          <w:p w14:paraId="06CE5D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645</w:t>
            </w:r>
          </w:p>
        </w:tc>
        <w:tc>
          <w:tcPr>
            <w:tcW w:w="810" w:type="dxa"/>
            <w:vAlign w:val="center"/>
          </w:tcPr>
          <w:p w14:paraId="35F1843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w:t>
            </w:r>
          </w:p>
        </w:tc>
        <w:tc>
          <w:tcPr>
            <w:tcW w:w="622" w:type="dxa"/>
            <w:vAlign w:val="center"/>
          </w:tcPr>
          <w:p w14:paraId="0D6A57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852</w:t>
            </w:r>
          </w:p>
        </w:tc>
        <w:tc>
          <w:tcPr>
            <w:tcW w:w="910" w:type="dxa"/>
            <w:vAlign w:val="center"/>
          </w:tcPr>
          <w:p w14:paraId="439D26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7EED92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1173</w:t>
            </w:r>
          </w:p>
        </w:tc>
        <w:tc>
          <w:tcPr>
            <w:tcW w:w="855" w:type="dxa"/>
            <w:vAlign w:val="center"/>
          </w:tcPr>
          <w:p w14:paraId="7B2862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1,85</w:t>
            </w:r>
          </w:p>
        </w:tc>
        <w:tc>
          <w:tcPr>
            <w:tcW w:w="577" w:type="dxa"/>
            <w:vAlign w:val="center"/>
          </w:tcPr>
          <w:p w14:paraId="5756F1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1262</w:t>
            </w:r>
          </w:p>
        </w:tc>
        <w:tc>
          <w:tcPr>
            <w:tcW w:w="714" w:type="dxa"/>
            <w:vAlign w:val="center"/>
          </w:tcPr>
          <w:p w14:paraId="3D6AA7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2,00</w:t>
            </w:r>
          </w:p>
        </w:tc>
        <w:tc>
          <w:tcPr>
            <w:tcW w:w="692" w:type="dxa"/>
            <w:vAlign w:val="center"/>
          </w:tcPr>
          <w:p w14:paraId="3FA274B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1142</w:t>
            </w:r>
          </w:p>
        </w:tc>
        <w:tc>
          <w:tcPr>
            <w:tcW w:w="706" w:type="dxa"/>
            <w:vAlign w:val="center"/>
          </w:tcPr>
          <w:p w14:paraId="5665897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w:t>
            </w:r>
          </w:p>
        </w:tc>
      </w:tr>
      <w:tr w:rsidR="008C7FA5" w14:paraId="00C0A3A9"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8599E4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Obrezina</w:t>
            </w:r>
          </w:p>
        </w:tc>
        <w:tc>
          <w:tcPr>
            <w:tcW w:w="716" w:type="dxa"/>
            <w:vAlign w:val="center"/>
          </w:tcPr>
          <w:p w14:paraId="5119E8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371</w:t>
            </w:r>
          </w:p>
        </w:tc>
        <w:tc>
          <w:tcPr>
            <w:tcW w:w="810" w:type="dxa"/>
            <w:vAlign w:val="center"/>
          </w:tcPr>
          <w:p w14:paraId="69EDE7A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0,79</w:t>
            </w:r>
          </w:p>
        </w:tc>
        <w:tc>
          <w:tcPr>
            <w:tcW w:w="622" w:type="dxa"/>
            <w:vAlign w:val="center"/>
          </w:tcPr>
          <w:p w14:paraId="66DC1C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910" w:type="dxa"/>
            <w:vAlign w:val="center"/>
          </w:tcPr>
          <w:p w14:paraId="253A5A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622" w:type="dxa"/>
            <w:vAlign w:val="center"/>
          </w:tcPr>
          <w:p w14:paraId="4AA0A5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568</w:t>
            </w:r>
          </w:p>
        </w:tc>
        <w:tc>
          <w:tcPr>
            <w:tcW w:w="855" w:type="dxa"/>
            <w:vAlign w:val="center"/>
          </w:tcPr>
          <w:p w14:paraId="0FF89B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577" w:type="dxa"/>
            <w:vAlign w:val="center"/>
          </w:tcPr>
          <w:p w14:paraId="4F69AC7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577</w:t>
            </w:r>
          </w:p>
        </w:tc>
        <w:tc>
          <w:tcPr>
            <w:tcW w:w="714" w:type="dxa"/>
            <w:vAlign w:val="center"/>
          </w:tcPr>
          <w:p w14:paraId="240B0C0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c>
          <w:tcPr>
            <w:tcW w:w="692" w:type="dxa"/>
            <w:vAlign w:val="center"/>
          </w:tcPr>
          <w:p w14:paraId="56D85EF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403</w:t>
            </w:r>
          </w:p>
        </w:tc>
        <w:tc>
          <w:tcPr>
            <w:tcW w:w="706" w:type="dxa"/>
            <w:vAlign w:val="center"/>
          </w:tcPr>
          <w:p w14:paraId="45C063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0,66</w:t>
            </w:r>
          </w:p>
        </w:tc>
      </w:tr>
      <w:tr w:rsidR="008C7FA5" w14:paraId="5C1B41AE"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953401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Ogulinec</w:t>
            </w:r>
          </w:p>
        </w:tc>
        <w:tc>
          <w:tcPr>
            <w:tcW w:w="716" w:type="dxa"/>
            <w:vAlign w:val="center"/>
          </w:tcPr>
          <w:p w14:paraId="09CFA1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200</w:t>
            </w:r>
          </w:p>
        </w:tc>
        <w:tc>
          <w:tcPr>
            <w:tcW w:w="810" w:type="dxa"/>
            <w:vAlign w:val="center"/>
          </w:tcPr>
          <w:p w14:paraId="7D7F38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0,42</w:t>
            </w:r>
          </w:p>
        </w:tc>
        <w:tc>
          <w:tcPr>
            <w:tcW w:w="622" w:type="dxa"/>
            <w:vAlign w:val="center"/>
          </w:tcPr>
          <w:p w14:paraId="149CBB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215</w:t>
            </w:r>
          </w:p>
        </w:tc>
        <w:tc>
          <w:tcPr>
            <w:tcW w:w="910" w:type="dxa"/>
            <w:vAlign w:val="center"/>
          </w:tcPr>
          <w:p w14:paraId="5BC37A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755216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242</w:t>
            </w:r>
          </w:p>
        </w:tc>
        <w:tc>
          <w:tcPr>
            <w:tcW w:w="855" w:type="dxa"/>
            <w:vAlign w:val="center"/>
          </w:tcPr>
          <w:p w14:paraId="694456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577" w:type="dxa"/>
            <w:vAlign w:val="center"/>
          </w:tcPr>
          <w:p w14:paraId="7DB6950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296</w:t>
            </w:r>
          </w:p>
        </w:tc>
        <w:tc>
          <w:tcPr>
            <w:tcW w:w="714" w:type="dxa"/>
            <w:vAlign w:val="center"/>
          </w:tcPr>
          <w:p w14:paraId="60813B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692" w:type="dxa"/>
            <w:vAlign w:val="center"/>
          </w:tcPr>
          <w:p w14:paraId="58CB58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313</w:t>
            </w:r>
          </w:p>
        </w:tc>
        <w:tc>
          <w:tcPr>
            <w:tcW w:w="706" w:type="dxa"/>
            <w:vAlign w:val="center"/>
          </w:tcPr>
          <w:p w14:paraId="0C1D538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r>
      <w:tr w:rsidR="008C7FA5" w14:paraId="09D5867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CB39AE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Okuje</w:t>
            </w:r>
          </w:p>
        </w:tc>
        <w:tc>
          <w:tcPr>
            <w:tcW w:w="716" w:type="dxa"/>
            <w:vAlign w:val="center"/>
          </w:tcPr>
          <w:p w14:paraId="314AA94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810" w:type="dxa"/>
            <w:vAlign w:val="center"/>
          </w:tcPr>
          <w:p w14:paraId="184D9B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0,73</w:t>
            </w:r>
          </w:p>
        </w:tc>
        <w:tc>
          <w:tcPr>
            <w:tcW w:w="622" w:type="dxa"/>
            <w:vAlign w:val="center"/>
          </w:tcPr>
          <w:p w14:paraId="745293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910" w:type="dxa"/>
            <w:vAlign w:val="center"/>
          </w:tcPr>
          <w:p w14:paraId="1EF088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622" w:type="dxa"/>
            <w:vAlign w:val="center"/>
          </w:tcPr>
          <w:p w14:paraId="0CAB1C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438</w:t>
            </w:r>
          </w:p>
        </w:tc>
        <w:tc>
          <w:tcPr>
            <w:tcW w:w="855" w:type="dxa"/>
            <w:vAlign w:val="center"/>
          </w:tcPr>
          <w:p w14:paraId="1B83F6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0,69</w:t>
            </w:r>
          </w:p>
        </w:tc>
        <w:tc>
          <w:tcPr>
            <w:tcW w:w="577" w:type="dxa"/>
            <w:vAlign w:val="center"/>
          </w:tcPr>
          <w:p w14:paraId="308B7F2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467</w:t>
            </w:r>
          </w:p>
        </w:tc>
        <w:tc>
          <w:tcPr>
            <w:tcW w:w="714" w:type="dxa"/>
            <w:vAlign w:val="center"/>
          </w:tcPr>
          <w:p w14:paraId="729A87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0,74</w:t>
            </w:r>
          </w:p>
        </w:tc>
        <w:tc>
          <w:tcPr>
            <w:tcW w:w="692" w:type="dxa"/>
            <w:vAlign w:val="center"/>
          </w:tcPr>
          <w:p w14:paraId="2D3E2B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430</w:t>
            </w:r>
          </w:p>
        </w:tc>
        <w:tc>
          <w:tcPr>
            <w:tcW w:w="706" w:type="dxa"/>
            <w:vAlign w:val="center"/>
          </w:tcPr>
          <w:p w14:paraId="452A7B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r>
      <w:tr w:rsidR="008C7FA5" w14:paraId="2AEC457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F95295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Petina</w:t>
            </w:r>
          </w:p>
        </w:tc>
        <w:tc>
          <w:tcPr>
            <w:tcW w:w="716" w:type="dxa"/>
            <w:vAlign w:val="center"/>
          </w:tcPr>
          <w:p w14:paraId="785F2CA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220</w:t>
            </w:r>
          </w:p>
        </w:tc>
        <w:tc>
          <w:tcPr>
            <w:tcW w:w="810" w:type="dxa"/>
            <w:vAlign w:val="center"/>
          </w:tcPr>
          <w:p w14:paraId="76417BF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622" w:type="dxa"/>
            <w:vAlign w:val="center"/>
          </w:tcPr>
          <w:p w14:paraId="493D25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910" w:type="dxa"/>
            <w:vAlign w:val="center"/>
          </w:tcPr>
          <w:p w14:paraId="49DEC0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018113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222</w:t>
            </w:r>
          </w:p>
        </w:tc>
        <w:tc>
          <w:tcPr>
            <w:tcW w:w="855" w:type="dxa"/>
            <w:vAlign w:val="center"/>
          </w:tcPr>
          <w:p w14:paraId="4FD19E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577" w:type="dxa"/>
            <w:vAlign w:val="center"/>
          </w:tcPr>
          <w:p w14:paraId="37ACE1D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211</w:t>
            </w:r>
          </w:p>
        </w:tc>
        <w:tc>
          <w:tcPr>
            <w:tcW w:w="714" w:type="dxa"/>
            <w:vAlign w:val="center"/>
          </w:tcPr>
          <w:p w14:paraId="7E609F5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0,33</w:t>
            </w:r>
          </w:p>
        </w:tc>
        <w:tc>
          <w:tcPr>
            <w:tcW w:w="692" w:type="dxa"/>
            <w:vAlign w:val="center"/>
          </w:tcPr>
          <w:p w14:paraId="5BCE9DB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706" w:type="dxa"/>
            <w:vAlign w:val="center"/>
          </w:tcPr>
          <w:p w14:paraId="20850A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0,32</w:t>
            </w:r>
          </w:p>
        </w:tc>
      </w:tr>
      <w:tr w:rsidR="008C7FA5" w14:paraId="5FCB079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530D2D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Petravec</w:t>
            </w:r>
          </w:p>
        </w:tc>
        <w:tc>
          <w:tcPr>
            <w:tcW w:w="716" w:type="dxa"/>
            <w:vAlign w:val="center"/>
          </w:tcPr>
          <w:p w14:paraId="7D159D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112</w:t>
            </w:r>
          </w:p>
        </w:tc>
        <w:tc>
          <w:tcPr>
            <w:tcW w:w="810" w:type="dxa"/>
            <w:vAlign w:val="center"/>
          </w:tcPr>
          <w:p w14:paraId="414E13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622" w:type="dxa"/>
            <w:vAlign w:val="center"/>
          </w:tcPr>
          <w:p w14:paraId="6B422A1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130</w:t>
            </w:r>
          </w:p>
        </w:tc>
        <w:tc>
          <w:tcPr>
            <w:tcW w:w="910" w:type="dxa"/>
            <w:vAlign w:val="center"/>
          </w:tcPr>
          <w:p w14:paraId="6454B90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0,23</w:t>
            </w:r>
          </w:p>
        </w:tc>
        <w:tc>
          <w:tcPr>
            <w:tcW w:w="622" w:type="dxa"/>
            <w:vAlign w:val="center"/>
          </w:tcPr>
          <w:p w14:paraId="214AF5E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855" w:type="dxa"/>
            <w:vAlign w:val="center"/>
          </w:tcPr>
          <w:p w14:paraId="53C910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577" w:type="dxa"/>
            <w:vAlign w:val="center"/>
          </w:tcPr>
          <w:p w14:paraId="639B95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74</w:t>
            </w:r>
          </w:p>
        </w:tc>
        <w:tc>
          <w:tcPr>
            <w:tcW w:w="714" w:type="dxa"/>
            <w:vAlign w:val="center"/>
          </w:tcPr>
          <w:p w14:paraId="62C2AF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92" w:type="dxa"/>
            <w:vAlign w:val="center"/>
          </w:tcPr>
          <w:p w14:paraId="61C573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w:t>
            </w:r>
          </w:p>
        </w:tc>
        <w:tc>
          <w:tcPr>
            <w:tcW w:w="706" w:type="dxa"/>
            <w:vAlign w:val="center"/>
          </w:tcPr>
          <w:p w14:paraId="6EE199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r>
      <w:tr w:rsidR="008C7FA5" w14:paraId="3AC2E98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EEECF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Petrovina Turopoljska</w:t>
            </w:r>
          </w:p>
        </w:tc>
        <w:tc>
          <w:tcPr>
            <w:tcW w:w="716" w:type="dxa"/>
            <w:vAlign w:val="center"/>
          </w:tcPr>
          <w:p w14:paraId="0B05BA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810" w:type="dxa"/>
            <w:vAlign w:val="center"/>
          </w:tcPr>
          <w:p w14:paraId="75BDEF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12A205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290</w:t>
            </w:r>
          </w:p>
        </w:tc>
        <w:tc>
          <w:tcPr>
            <w:tcW w:w="910" w:type="dxa"/>
            <w:vAlign w:val="center"/>
          </w:tcPr>
          <w:p w14:paraId="6CACF3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622" w:type="dxa"/>
            <w:vAlign w:val="center"/>
          </w:tcPr>
          <w:p w14:paraId="4202736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504</w:t>
            </w:r>
          </w:p>
        </w:tc>
        <w:tc>
          <w:tcPr>
            <w:tcW w:w="855" w:type="dxa"/>
            <w:vAlign w:val="center"/>
          </w:tcPr>
          <w:p w14:paraId="731257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0,79</w:t>
            </w:r>
          </w:p>
        </w:tc>
        <w:tc>
          <w:tcPr>
            <w:tcW w:w="577" w:type="dxa"/>
            <w:vAlign w:val="center"/>
          </w:tcPr>
          <w:p w14:paraId="21B70A8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702</w:t>
            </w:r>
          </w:p>
        </w:tc>
        <w:tc>
          <w:tcPr>
            <w:tcW w:w="714" w:type="dxa"/>
            <w:vAlign w:val="center"/>
          </w:tcPr>
          <w:p w14:paraId="061BD2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1,11</w:t>
            </w:r>
          </w:p>
        </w:tc>
        <w:tc>
          <w:tcPr>
            <w:tcW w:w="692" w:type="dxa"/>
            <w:vAlign w:val="center"/>
          </w:tcPr>
          <w:p w14:paraId="74711D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765</w:t>
            </w:r>
          </w:p>
        </w:tc>
        <w:tc>
          <w:tcPr>
            <w:tcW w:w="706" w:type="dxa"/>
            <w:vAlign w:val="center"/>
          </w:tcPr>
          <w:p w14:paraId="328BDD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w:t>
            </w:r>
          </w:p>
        </w:tc>
      </w:tr>
      <w:tr w:rsidR="008C7FA5" w14:paraId="1ADDE0C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285605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Poljana Čička</w:t>
            </w:r>
          </w:p>
        </w:tc>
        <w:tc>
          <w:tcPr>
            <w:tcW w:w="716" w:type="dxa"/>
            <w:vAlign w:val="center"/>
          </w:tcPr>
          <w:p w14:paraId="31CDDF5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425</w:t>
            </w:r>
          </w:p>
        </w:tc>
        <w:tc>
          <w:tcPr>
            <w:tcW w:w="810" w:type="dxa"/>
            <w:vAlign w:val="center"/>
          </w:tcPr>
          <w:p w14:paraId="41FD0D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622" w:type="dxa"/>
            <w:vAlign w:val="center"/>
          </w:tcPr>
          <w:p w14:paraId="240E0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439</w:t>
            </w:r>
          </w:p>
        </w:tc>
        <w:tc>
          <w:tcPr>
            <w:tcW w:w="910" w:type="dxa"/>
            <w:vAlign w:val="center"/>
          </w:tcPr>
          <w:p w14:paraId="49BDA8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0,77</w:t>
            </w:r>
          </w:p>
        </w:tc>
        <w:tc>
          <w:tcPr>
            <w:tcW w:w="622" w:type="dxa"/>
            <w:vAlign w:val="center"/>
          </w:tcPr>
          <w:p w14:paraId="0BECB2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608</w:t>
            </w:r>
          </w:p>
        </w:tc>
        <w:tc>
          <w:tcPr>
            <w:tcW w:w="855" w:type="dxa"/>
            <w:vAlign w:val="center"/>
          </w:tcPr>
          <w:p w14:paraId="1276D6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0,96</w:t>
            </w:r>
          </w:p>
        </w:tc>
        <w:tc>
          <w:tcPr>
            <w:tcW w:w="577" w:type="dxa"/>
            <w:vAlign w:val="center"/>
          </w:tcPr>
          <w:p w14:paraId="7418F7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688</w:t>
            </w:r>
          </w:p>
        </w:tc>
        <w:tc>
          <w:tcPr>
            <w:tcW w:w="714" w:type="dxa"/>
            <w:vAlign w:val="center"/>
          </w:tcPr>
          <w:p w14:paraId="7CE8AB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692" w:type="dxa"/>
            <w:vAlign w:val="center"/>
          </w:tcPr>
          <w:p w14:paraId="04FACBE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623</w:t>
            </w:r>
          </w:p>
        </w:tc>
        <w:tc>
          <w:tcPr>
            <w:tcW w:w="706" w:type="dxa"/>
            <w:vAlign w:val="center"/>
          </w:tcPr>
          <w:p w14:paraId="246D94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r>
      <w:tr w:rsidR="008C7FA5" w14:paraId="4527F71E"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D03FCB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Prvonožina</w:t>
            </w:r>
          </w:p>
        </w:tc>
        <w:tc>
          <w:tcPr>
            <w:tcW w:w="716" w:type="dxa"/>
            <w:vAlign w:val="center"/>
          </w:tcPr>
          <w:p w14:paraId="2D03DA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59</w:t>
            </w:r>
          </w:p>
        </w:tc>
        <w:tc>
          <w:tcPr>
            <w:tcW w:w="810" w:type="dxa"/>
            <w:vAlign w:val="center"/>
          </w:tcPr>
          <w:p w14:paraId="07DFFD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c>
          <w:tcPr>
            <w:tcW w:w="622" w:type="dxa"/>
            <w:vAlign w:val="center"/>
          </w:tcPr>
          <w:p w14:paraId="371049D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910" w:type="dxa"/>
            <w:vAlign w:val="center"/>
          </w:tcPr>
          <w:p w14:paraId="06EDC1F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22" w:type="dxa"/>
            <w:vAlign w:val="center"/>
          </w:tcPr>
          <w:p w14:paraId="6A36895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w:t>
            </w:r>
          </w:p>
        </w:tc>
        <w:tc>
          <w:tcPr>
            <w:tcW w:w="855" w:type="dxa"/>
            <w:vAlign w:val="center"/>
          </w:tcPr>
          <w:p w14:paraId="4940281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577" w:type="dxa"/>
            <w:vAlign w:val="center"/>
          </w:tcPr>
          <w:p w14:paraId="3D5012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w:t>
            </w:r>
          </w:p>
        </w:tc>
        <w:tc>
          <w:tcPr>
            <w:tcW w:w="714" w:type="dxa"/>
            <w:vAlign w:val="center"/>
          </w:tcPr>
          <w:p w14:paraId="43EACE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692" w:type="dxa"/>
            <w:vAlign w:val="center"/>
          </w:tcPr>
          <w:p w14:paraId="21F06F5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w:t>
            </w:r>
          </w:p>
        </w:tc>
        <w:tc>
          <w:tcPr>
            <w:tcW w:w="706" w:type="dxa"/>
            <w:vAlign w:val="center"/>
          </w:tcPr>
          <w:p w14:paraId="1FEC3E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r>
      <w:tr w:rsidR="008C7FA5" w14:paraId="054577B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940229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Rakitovec</w:t>
            </w:r>
          </w:p>
        </w:tc>
        <w:tc>
          <w:tcPr>
            <w:tcW w:w="716" w:type="dxa"/>
            <w:vAlign w:val="center"/>
          </w:tcPr>
          <w:p w14:paraId="1C7B31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608</w:t>
            </w:r>
          </w:p>
        </w:tc>
        <w:tc>
          <w:tcPr>
            <w:tcW w:w="810" w:type="dxa"/>
            <w:vAlign w:val="center"/>
          </w:tcPr>
          <w:p w14:paraId="3D2F7B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c>
          <w:tcPr>
            <w:tcW w:w="622" w:type="dxa"/>
            <w:vAlign w:val="center"/>
          </w:tcPr>
          <w:p w14:paraId="61A64E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556</w:t>
            </w:r>
          </w:p>
        </w:tc>
        <w:tc>
          <w:tcPr>
            <w:tcW w:w="910" w:type="dxa"/>
            <w:vAlign w:val="center"/>
          </w:tcPr>
          <w:p w14:paraId="441C0A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0,98</w:t>
            </w:r>
          </w:p>
        </w:tc>
        <w:tc>
          <w:tcPr>
            <w:tcW w:w="622" w:type="dxa"/>
            <w:vAlign w:val="center"/>
          </w:tcPr>
          <w:p w14:paraId="02BAC6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555</w:t>
            </w:r>
          </w:p>
        </w:tc>
        <w:tc>
          <w:tcPr>
            <w:tcW w:w="855" w:type="dxa"/>
            <w:vAlign w:val="center"/>
          </w:tcPr>
          <w:p w14:paraId="525C24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33E8DDB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573</w:t>
            </w:r>
          </w:p>
        </w:tc>
        <w:tc>
          <w:tcPr>
            <w:tcW w:w="714" w:type="dxa"/>
            <w:vAlign w:val="center"/>
          </w:tcPr>
          <w:p w14:paraId="078D79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c>
          <w:tcPr>
            <w:tcW w:w="692" w:type="dxa"/>
            <w:vAlign w:val="center"/>
          </w:tcPr>
          <w:p w14:paraId="5971CE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558</w:t>
            </w:r>
          </w:p>
        </w:tc>
        <w:tc>
          <w:tcPr>
            <w:tcW w:w="706" w:type="dxa"/>
            <w:vAlign w:val="center"/>
          </w:tcPr>
          <w:p w14:paraId="7E079E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r>
      <w:tr w:rsidR="008C7FA5" w14:paraId="1E9BCC0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50F4C6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Ribnica</w:t>
            </w:r>
          </w:p>
        </w:tc>
        <w:tc>
          <w:tcPr>
            <w:tcW w:w="716" w:type="dxa"/>
            <w:vAlign w:val="center"/>
          </w:tcPr>
          <w:p w14:paraId="46F1D9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10" w:type="dxa"/>
            <w:vAlign w:val="center"/>
          </w:tcPr>
          <w:p w14:paraId="474493F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c>
          <w:tcPr>
            <w:tcW w:w="622" w:type="dxa"/>
            <w:vAlign w:val="center"/>
          </w:tcPr>
          <w:p w14:paraId="2CECD7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366</w:t>
            </w:r>
          </w:p>
        </w:tc>
        <w:tc>
          <w:tcPr>
            <w:tcW w:w="910" w:type="dxa"/>
            <w:vAlign w:val="center"/>
          </w:tcPr>
          <w:p w14:paraId="151BC2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0,64</w:t>
            </w:r>
          </w:p>
        </w:tc>
        <w:tc>
          <w:tcPr>
            <w:tcW w:w="622" w:type="dxa"/>
            <w:vAlign w:val="center"/>
          </w:tcPr>
          <w:p w14:paraId="65062A5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699</w:t>
            </w:r>
          </w:p>
        </w:tc>
        <w:tc>
          <w:tcPr>
            <w:tcW w:w="855" w:type="dxa"/>
            <w:vAlign w:val="center"/>
          </w:tcPr>
          <w:p w14:paraId="38946B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1,10</w:t>
            </w:r>
          </w:p>
        </w:tc>
        <w:tc>
          <w:tcPr>
            <w:tcW w:w="577" w:type="dxa"/>
            <w:vAlign w:val="center"/>
          </w:tcPr>
          <w:p w14:paraId="30F9A4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794</w:t>
            </w:r>
          </w:p>
        </w:tc>
        <w:tc>
          <w:tcPr>
            <w:tcW w:w="714" w:type="dxa"/>
            <w:vAlign w:val="center"/>
          </w:tcPr>
          <w:p w14:paraId="7431E9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w:t>
            </w:r>
          </w:p>
        </w:tc>
        <w:tc>
          <w:tcPr>
            <w:tcW w:w="692" w:type="dxa"/>
            <w:vAlign w:val="center"/>
          </w:tcPr>
          <w:p w14:paraId="39C8BA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790</w:t>
            </w:r>
          </w:p>
        </w:tc>
        <w:tc>
          <w:tcPr>
            <w:tcW w:w="706" w:type="dxa"/>
            <w:vAlign w:val="center"/>
          </w:tcPr>
          <w:p w14:paraId="649762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r>
      <w:tr w:rsidR="008C7FA5" w14:paraId="6495AEC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9EDF13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Sasi</w:t>
            </w:r>
          </w:p>
        </w:tc>
        <w:tc>
          <w:tcPr>
            <w:tcW w:w="716" w:type="dxa"/>
            <w:vAlign w:val="center"/>
          </w:tcPr>
          <w:p w14:paraId="184AD2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136</w:t>
            </w:r>
          </w:p>
        </w:tc>
        <w:tc>
          <w:tcPr>
            <w:tcW w:w="810" w:type="dxa"/>
            <w:vAlign w:val="center"/>
          </w:tcPr>
          <w:p w14:paraId="0985A8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0,29</w:t>
            </w:r>
          </w:p>
        </w:tc>
        <w:tc>
          <w:tcPr>
            <w:tcW w:w="622" w:type="dxa"/>
            <w:vAlign w:val="center"/>
          </w:tcPr>
          <w:p w14:paraId="679C94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910" w:type="dxa"/>
            <w:vAlign w:val="center"/>
          </w:tcPr>
          <w:p w14:paraId="7CEF5B5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05903CD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173</w:t>
            </w:r>
          </w:p>
        </w:tc>
        <w:tc>
          <w:tcPr>
            <w:tcW w:w="855" w:type="dxa"/>
            <w:vAlign w:val="center"/>
          </w:tcPr>
          <w:p w14:paraId="097B30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0,27</w:t>
            </w:r>
          </w:p>
        </w:tc>
        <w:tc>
          <w:tcPr>
            <w:tcW w:w="577" w:type="dxa"/>
            <w:vAlign w:val="center"/>
          </w:tcPr>
          <w:p w14:paraId="5606CF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164</w:t>
            </w:r>
          </w:p>
        </w:tc>
        <w:tc>
          <w:tcPr>
            <w:tcW w:w="714" w:type="dxa"/>
            <w:vAlign w:val="center"/>
          </w:tcPr>
          <w:p w14:paraId="5E5F212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0288812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169</w:t>
            </w:r>
          </w:p>
        </w:tc>
        <w:tc>
          <w:tcPr>
            <w:tcW w:w="706" w:type="dxa"/>
            <w:vAlign w:val="center"/>
          </w:tcPr>
          <w:p w14:paraId="49D0A6A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0,28</w:t>
            </w:r>
          </w:p>
        </w:tc>
      </w:tr>
      <w:tr w:rsidR="008C7FA5" w14:paraId="3DEB463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D5E166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Selnica Šćitarjevska</w:t>
            </w:r>
          </w:p>
        </w:tc>
        <w:tc>
          <w:tcPr>
            <w:tcW w:w="716" w:type="dxa"/>
            <w:vAlign w:val="center"/>
          </w:tcPr>
          <w:p w14:paraId="7D8E43A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230</w:t>
            </w:r>
          </w:p>
        </w:tc>
        <w:tc>
          <w:tcPr>
            <w:tcW w:w="810" w:type="dxa"/>
            <w:vAlign w:val="center"/>
          </w:tcPr>
          <w:p w14:paraId="55C686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0,49</w:t>
            </w:r>
          </w:p>
        </w:tc>
        <w:tc>
          <w:tcPr>
            <w:tcW w:w="622" w:type="dxa"/>
            <w:vAlign w:val="center"/>
          </w:tcPr>
          <w:p w14:paraId="3C305F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352</w:t>
            </w:r>
          </w:p>
        </w:tc>
        <w:tc>
          <w:tcPr>
            <w:tcW w:w="910" w:type="dxa"/>
            <w:vAlign w:val="center"/>
          </w:tcPr>
          <w:p w14:paraId="26BCE5E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622" w:type="dxa"/>
            <w:vAlign w:val="center"/>
          </w:tcPr>
          <w:p w14:paraId="37CC7B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515</w:t>
            </w:r>
          </w:p>
        </w:tc>
        <w:tc>
          <w:tcPr>
            <w:tcW w:w="855" w:type="dxa"/>
            <w:vAlign w:val="center"/>
          </w:tcPr>
          <w:p w14:paraId="3AB07A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c>
          <w:tcPr>
            <w:tcW w:w="577" w:type="dxa"/>
            <w:vAlign w:val="center"/>
          </w:tcPr>
          <w:p w14:paraId="1F4545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537</w:t>
            </w:r>
          </w:p>
        </w:tc>
        <w:tc>
          <w:tcPr>
            <w:tcW w:w="714" w:type="dxa"/>
            <w:vAlign w:val="center"/>
          </w:tcPr>
          <w:p w14:paraId="3F757D5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0,85</w:t>
            </w:r>
          </w:p>
        </w:tc>
        <w:tc>
          <w:tcPr>
            <w:tcW w:w="692" w:type="dxa"/>
            <w:vAlign w:val="center"/>
          </w:tcPr>
          <w:p w14:paraId="1955AE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468</w:t>
            </w:r>
          </w:p>
        </w:tc>
        <w:tc>
          <w:tcPr>
            <w:tcW w:w="706" w:type="dxa"/>
            <w:vAlign w:val="center"/>
          </w:tcPr>
          <w:p w14:paraId="072552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0,77</w:t>
            </w:r>
          </w:p>
        </w:tc>
      </w:tr>
      <w:tr w:rsidR="008C7FA5" w14:paraId="00FFBE6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5F13F9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Sop Bukevski</w:t>
            </w:r>
          </w:p>
        </w:tc>
        <w:tc>
          <w:tcPr>
            <w:tcW w:w="716" w:type="dxa"/>
            <w:vAlign w:val="center"/>
          </w:tcPr>
          <w:p w14:paraId="132234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139</w:t>
            </w:r>
          </w:p>
        </w:tc>
        <w:tc>
          <w:tcPr>
            <w:tcW w:w="810" w:type="dxa"/>
            <w:vAlign w:val="center"/>
          </w:tcPr>
          <w:p w14:paraId="223715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0,30</w:t>
            </w:r>
          </w:p>
        </w:tc>
        <w:tc>
          <w:tcPr>
            <w:tcW w:w="622" w:type="dxa"/>
            <w:vAlign w:val="center"/>
          </w:tcPr>
          <w:p w14:paraId="36355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910" w:type="dxa"/>
            <w:vAlign w:val="center"/>
          </w:tcPr>
          <w:p w14:paraId="37E5C4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0,18</w:t>
            </w:r>
          </w:p>
        </w:tc>
        <w:tc>
          <w:tcPr>
            <w:tcW w:w="622" w:type="dxa"/>
            <w:vAlign w:val="center"/>
          </w:tcPr>
          <w:p w14:paraId="04AC2D1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96</w:t>
            </w:r>
          </w:p>
        </w:tc>
        <w:tc>
          <w:tcPr>
            <w:tcW w:w="855" w:type="dxa"/>
            <w:vAlign w:val="center"/>
          </w:tcPr>
          <w:p w14:paraId="5C4A690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577" w:type="dxa"/>
            <w:vAlign w:val="center"/>
          </w:tcPr>
          <w:p w14:paraId="2DAC08B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86</w:t>
            </w:r>
          </w:p>
        </w:tc>
        <w:tc>
          <w:tcPr>
            <w:tcW w:w="714" w:type="dxa"/>
            <w:vAlign w:val="center"/>
          </w:tcPr>
          <w:p w14:paraId="3BD604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92" w:type="dxa"/>
            <w:vAlign w:val="center"/>
          </w:tcPr>
          <w:p w14:paraId="1C87F2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68</w:t>
            </w:r>
          </w:p>
        </w:tc>
        <w:tc>
          <w:tcPr>
            <w:tcW w:w="706" w:type="dxa"/>
            <w:vAlign w:val="center"/>
          </w:tcPr>
          <w:p w14:paraId="2678BD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r>
      <w:tr w:rsidR="008C7FA5" w14:paraId="24F1A6A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E390E1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Staro Čiče</w:t>
            </w:r>
          </w:p>
        </w:tc>
        <w:tc>
          <w:tcPr>
            <w:tcW w:w="716" w:type="dxa"/>
            <w:vAlign w:val="center"/>
          </w:tcPr>
          <w:p w14:paraId="1DDEBF4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472</w:t>
            </w:r>
          </w:p>
        </w:tc>
        <w:tc>
          <w:tcPr>
            <w:tcW w:w="810" w:type="dxa"/>
            <w:vAlign w:val="center"/>
          </w:tcPr>
          <w:p w14:paraId="055C14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1,00</w:t>
            </w:r>
          </w:p>
        </w:tc>
        <w:tc>
          <w:tcPr>
            <w:tcW w:w="622" w:type="dxa"/>
            <w:vAlign w:val="center"/>
          </w:tcPr>
          <w:p w14:paraId="3897D84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691</w:t>
            </w:r>
          </w:p>
        </w:tc>
        <w:tc>
          <w:tcPr>
            <w:tcW w:w="910" w:type="dxa"/>
            <w:vAlign w:val="center"/>
          </w:tcPr>
          <w:p w14:paraId="34516F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1,21</w:t>
            </w:r>
          </w:p>
        </w:tc>
        <w:tc>
          <w:tcPr>
            <w:tcW w:w="622" w:type="dxa"/>
            <w:vAlign w:val="center"/>
          </w:tcPr>
          <w:p w14:paraId="332E07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787</w:t>
            </w:r>
          </w:p>
        </w:tc>
        <w:tc>
          <w:tcPr>
            <w:tcW w:w="855" w:type="dxa"/>
            <w:vAlign w:val="center"/>
          </w:tcPr>
          <w:p w14:paraId="07D895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1,24</w:t>
            </w:r>
          </w:p>
        </w:tc>
        <w:tc>
          <w:tcPr>
            <w:tcW w:w="577" w:type="dxa"/>
            <w:vAlign w:val="center"/>
          </w:tcPr>
          <w:p w14:paraId="1AE401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783</w:t>
            </w:r>
          </w:p>
        </w:tc>
        <w:tc>
          <w:tcPr>
            <w:tcW w:w="714" w:type="dxa"/>
            <w:vAlign w:val="center"/>
          </w:tcPr>
          <w:p w14:paraId="3818F3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1,24</w:t>
            </w:r>
          </w:p>
        </w:tc>
        <w:tc>
          <w:tcPr>
            <w:tcW w:w="692" w:type="dxa"/>
            <w:vAlign w:val="center"/>
          </w:tcPr>
          <w:p w14:paraId="305349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720</w:t>
            </w:r>
          </w:p>
        </w:tc>
        <w:tc>
          <w:tcPr>
            <w:tcW w:w="706" w:type="dxa"/>
            <w:vAlign w:val="center"/>
          </w:tcPr>
          <w:p w14:paraId="064520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1,18</w:t>
            </w:r>
          </w:p>
        </w:tc>
      </w:tr>
      <w:tr w:rsidR="008C7FA5" w14:paraId="1367CF7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593829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Strmec Bukevski</w:t>
            </w:r>
          </w:p>
        </w:tc>
        <w:tc>
          <w:tcPr>
            <w:tcW w:w="716" w:type="dxa"/>
            <w:vAlign w:val="center"/>
          </w:tcPr>
          <w:p w14:paraId="670531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380</w:t>
            </w:r>
          </w:p>
        </w:tc>
        <w:tc>
          <w:tcPr>
            <w:tcW w:w="810" w:type="dxa"/>
            <w:vAlign w:val="center"/>
          </w:tcPr>
          <w:p w14:paraId="4D5424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c>
          <w:tcPr>
            <w:tcW w:w="622" w:type="dxa"/>
            <w:vAlign w:val="center"/>
          </w:tcPr>
          <w:p w14:paraId="300037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355</w:t>
            </w:r>
          </w:p>
        </w:tc>
        <w:tc>
          <w:tcPr>
            <w:tcW w:w="910" w:type="dxa"/>
            <w:vAlign w:val="center"/>
          </w:tcPr>
          <w:p w14:paraId="136380D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622" w:type="dxa"/>
            <w:vAlign w:val="center"/>
          </w:tcPr>
          <w:p w14:paraId="6B52B8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390</w:t>
            </w:r>
          </w:p>
        </w:tc>
        <w:tc>
          <w:tcPr>
            <w:tcW w:w="855" w:type="dxa"/>
            <w:vAlign w:val="center"/>
          </w:tcPr>
          <w:p w14:paraId="5F7860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577" w:type="dxa"/>
            <w:vAlign w:val="center"/>
          </w:tcPr>
          <w:p w14:paraId="2810FF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368</w:t>
            </w:r>
          </w:p>
        </w:tc>
        <w:tc>
          <w:tcPr>
            <w:tcW w:w="714" w:type="dxa"/>
            <w:vAlign w:val="center"/>
          </w:tcPr>
          <w:p w14:paraId="2F34BD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0,58</w:t>
            </w:r>
          </w:p>
        </w:tc>
        <w:tc>
          <w:tcPr>
            <w:tcW w:w="692" w:type="dxa"/>
            <w:vAlign w:val="center"/>
          </w:tcPr>
          <w:p w14:paraId="154BD1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378</w:t>
            </w:r>
          </w:p>
        </w:tc>
        <w:tc>
          <w:tcPr>
            <w:tcW w:w="706" w:type="dxa"/>
            <w:vAlign w:val="center"/>
          </w:tcPr>
          <w:p w14:paraId="18AF2D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r>
      <w:tr w:rsidR="008C7FA5" w14:paraId="0D40B74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08F9CB8"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Ščitarjevo</w:t>
            </w:r>
          </w:p>
        </w:tc>
        <w:tc>
          <w:tcPr>
            <w:tcW w:w="716" w:type="dxa"/>
            <w:vAlign w:val="center"/>
          </w:tcPr>
          <w:p w14:paraId="707BFC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307</w:t>
            </w:r>
          </w:p>
        </w:tc>
        <w:tc>
          <w:tcPr>
            <w:tcW w:w="810" w:type="dxa"/>
            <w:vAlign w:val="center"/>
          </w:tcPr>
          <w:p w14:paraId="5F81B4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0,65</w:t>
            </w:r>
          </w:p>
        </w:tc>
        <w:tc>
          <w:tcPr>
            <w:tcW w:w="622" w:type="dxa"/>
            <w:vAlign w:val="center"/>
          </w:tcPr>
          <w:p w14:paraId="0DFC1F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307</w:t>
            </w:r>
          </w:p>
        </w:tc>
        <w:tc>
          <w:tcPr>
            <w:tcW w:w="910" w:type="dxa"/>
            <w:vAlign w:val="center"/>
          </w:tcPr>
          <w:p w14:paraId="1C3FC19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22" w:type="dxa"/>
            <w:vAlign w:val="center"/>
          </w:tcPr>
          <w:p w14:paraId="54F17F9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433</w:t>
            </w:r>
          </w:p>
        </w:tc>
        <w:tc>
          <w:tcPr>
            <w:tcW w:w="855" w:type="dxa"/>
            <w:vAlign w:val="center"/>
          </w:tcPr>
          <w:p w14:paraId="4FB97C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577" w:type="dxa"/>
            <w:vAlign w:val="center"/>
          </w:tcPr>
          <w:p w14:paraId="19F3E6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440</w:t>
            </w:r>
          </w:p>
        </w:tc>
        <w:tc>
          <w:tcPr>
            <w:tcW w:w="714" w:type="dxa"/>
            <w:vAlign w:val="center"/>
          </w:tcPr>
          <w:p w14:paraId="3CD82C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c>
          <w:tcPr>
            <w:tcW w:w="692" w:type="dxa"/>
            <w:vAlign w:val="center"/>
          </w:tcPr>
          <w:p w14:paraId="4C220B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573</w:t>
            </w:r>
          </w:p>
        </w:tc>
        <w:tc>
          <w:tcPr>
            <w:tcW w:w="706" w:type="dxa"/>
            <w:vAlign w:val="center"/>
          </w:tcPr>
          <w:p w14:paraId="51282C8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0,94</w:t>
            </w:r>
          </w:p>
        </w:tc>
      </w:tr>
      <w:tr w:rsidR="008C7FA5" w14:paraId="39BF30F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6C39A7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Šiljakovina</w:t>
            </w:r>
          </w:p>
        </w:tc>
        <w:tc>
          <w:tcPr>
            <w:tcW w:w="716" w:type="dxa"/>
            <w:vAlign w:val="center"/>
          </w:tcPr>
          <w:p w14:paraId="1908F31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677</w:t>
            </w:r>
          </w:p>
        </w:tc>
        <w:tc>
          <w:tcPr>
            <w:tcW w:w="810" w:type="dxa"/>
            <w:vAlign w:val="center"/>
          </w:tcPr>
          <w:p w14:paraId="07626D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1,44</w:t>
            </w:r>
          </w:p>
        </w:tc>
        <w:tc>
          <w:tcPr>
            <w:tcW w:w="622" w:type="dxa"/>
            <w:vAlign w:val="center"/>
          </w:tcPr>
          <w:p w14:paraId="660FD7E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631</w:t>
            </w:r>
          </w:p>
        </w:tc>
        <w:tc>
          <w:tcPr>
            <w:tcW w:w="910" w:type="dxa"/>
            <w:vAlign w:val="center"/>
          </w:tcPr>
          <w:p w14:paraId="08D9FA2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1,11</w:t>
            </w:r>
          </w:p>
        </w:tc>
        <w:tc>
          <w:tcPr>
            <w:tcW w:w="622" w:type="dxa"/>
            <w:vAlign w:val="center"/>
          </w:tcPr>
          <w:p w14:paraId="2D5D95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725</w:t>
            </w:r>
          </w:p>
        </w:tc>
        <w:tc>
          <w:tcPr>
            <w:tcW w:w="855" w:type="dxa"/>
            <w:vAlign w:val="center"/>
          </w:tcPr>
          <w:p w14:paraId="7A406DE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1,14</w:t>
            </w:r>
          </w:p>
        </w:tc>
        <w:tc>
          <w:tcPr>
            <w:tcW w:w="577" w:type="dxa"/>
            <w:vAlign w:val="center"/>
          </w:tcPr>
          <w:p w14:paraId="14C57C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668</w:t>
            </w:r>
          </w:p>
        </w:tc>
        <w:tc>
          <w:tcPr>
            <w:tcW w:w="714" w:type="dxa"/>
            <w:vAlign w:val="center"/>
          </w:tcPr>
          <w:p w14:paraId="77407A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1,06</w:t>
            </w:r>
          </w:p>
        </w:tc>
        <w:tc>
          <w:tcPr>
            <w:tcW w:w="692" w:type="dxa"/>
            <w:vAlign w:val="center"/>
          </w:tcPr>
          <w:p w14:paraId="7FA8CA0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654</w:t>
            </w:r>
          </w:p>
        </w:tc>
        <w:tc>
          <w:tcPr>
            <w:tcW w:w="706" w:type="dxa"/>
            <w:vAlign w:val="center"/>
          </w:tcPr>
          <w:p w14:paraId="095C6C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1,07</w:t>
            </w:r>
          </w:p>
        </w:tc>
      </w:tr>
      <w:tr w:rsidR="008C7FA5" w14:paraId="255CBAD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6C6C94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Trnje</w:t>
            </w:r>
          </w:p>
        </w:tc>
        <w:tc>
          <w:tcPr>
            <w:tcW w:w="716" w:type="dxa"/>
            <w:vAlign w:val="center"/>
          </w:tcPr>
          <w:p w14:paraId="432476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810" w:type="dxa"/>
            <w:vAlign w:val="center"/>
          </w:tcPr>
          <w:p w14:paraId="68D728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c>
          <w:tcPr>
            <w:tcW w:w="622" w:type="dxa"/>
            <w:vAlign w:val="center"/>
          </w:tcPr>
          <w:p w14:paraId="2128EE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54</w:t>
            </w:r>
          </w:p>
        </w:tc>
        <w:tc>
          <w:tcPr>
            <w:tcW w:w="910" w:type="dxa"/>
            <w:vAlign w:val="center"/>
          </w:tcPr>
          <w:p w14:paraId="3A42C0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22" w:type="dxa"/>
            <w:vAlign w:val="center"/>
          </w:tcPr>
          <w:p w14:paraId="2DF2CBE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50</w:t>
            </w:r>
          </w:p>
        </w:tc>
        <w:tc>
          <w:tcPr>
            <w:tcW w:w="855" w:type="dxa"/>
            <w:vAlign w:val="center"/>
          </w:tcPr>
          <w:p w14:paraId="568551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0,78</w:t>
            </w:r>
          </w:p>
        </w:tc>
        <w:tc>
          <w:tcPr>
            <w:tcW w:w="577" w:type="dxa"/>
            <w:vAlign w:val="center"/>
          </w:tcPr>
          <w:p w14:paraId="53A313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w:t>
            </w:r>
          </w:p>
        </w:tc>
        <w:tc>
          <w:tcPr>
            <w:tcW w:w="714" w:type="dxa"/>
            <w:vAlign w:val="center"/>
          </w:tcPr>
          <w:p w14:paraId="3229819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92" w:type="dxa"/>
            <w:vAlign w:val="center"/>
          </w:tcPr>
          <w:p w14:paraId="7D5E46C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48</w:t>
            </w:r>
          </w:p>
        </w:tc>
        <w:tc>
          <w:tcPr>
            <w:tcW w:w="706" w:type="dxa"/>
            <w:vAlign w:val="center"/>
          </w:tcPr>
          <w:p w14:paraId="24CE9C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r>
      <w:tr w:rsidR="008C7FA5" w14:paraId="5E30A26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17798F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Turopolje</w:t>
            </w:r>
          </w:p>
        </w:tc>
        <w:tc>
          <w:tcPr>
            <w:tcW w:w="716" w:type="dxa"/>
            <w:vAlign w:val="center"/>
          </w:tcPr>
          <w:p w14:paraId="143479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753</w:t>
            </w:r>
          </w:p>
        </w:tc>
        <w:tc>
          <w:tcPr>
            <w:tcW w:w="810" w:type="dxa"/>
            <w:vAlign w:val="center"/>
          </w:tcPr>
          <w:p w14:paraId="3C21278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w:t>
            </w:r>
          </w:p>
        </w:tc>
        <w:tc>
          <w:tcPr>
            <w:tcW w:w="622" w:type="dxa"/>
            <w:vAlign w:val="center"/>
          </w:tcPr>
          <w:p w14:paraId="5EF61CB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851</w:t>
            </w:r>
          </w:p>
        </w:tc>
        <w:tc>
          <w:tcPr>
            <w:tcW w:w="910" w:type="dxa"/>
            <w:vAlign w:val="center"/>
          </w:tcPr>
          <w:p w14:paraId="22B96F6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3EF4909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1030</w:t>
            </w:r>
          </w:p>
        </w:tc>
        <w:tc>
          <w:tcPr>
            <w:tcW w:w="855" w:type="dxa"/>
            <w:vAlign w:val="center"/>
          </w:tcPr>
          <w:p w14:paraId="475C1BE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16,08</w:t>
            </w:r>
          </w:p>
        </w:tc>
        <w:tc>
          <w:tcPr>
            <w:tcW w:w="577" w:type="dxa"/>
            <w:vAlign w:val="center"/>
          </w:tcPr>
          <w:p w14:paraId="33A7D4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951</w:t>
            </w:r>
          </w:p>
        </w:tc>
        <w:tc>
          <w:tcPr>
            <w:tcW w:w="714" w:type="dxa"/>
            <w:vAlign w:val="center"/>
          </w:tcPr>
          <w:p w14:paraId="48827E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92" w:type="dxa"/>
            <w:vAlign w:val="center"/>
          </w:tcPr>
          <w:p w14:paraId="512CDCE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776</w:t>
            </w:r>
          </w:p>
        </w:tc>
        <w:tc>
          <w:tcPr>
            <w:tcW w:w="706" w:type="dxa"/>
            <w:vAlign w:val="center"/>
          </w:tcPr>
          <w:p w14:paraId="41225C0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1,27</w:t>
            </w:r>
          </w:p>
        </w:tc>
      </w:tr>
      <w:tr w:rsidR="008C7FA5" w14:paraId="624D5E6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D21B1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Buna</w:t>
            </w:r>
          </w:p>
        </w:tc>
        <w:tc>
          <w:tcPr>
            <w:tcW w:w="716" w:type="dxa"/>
            <w:vAlign w:val="center"/>
          </w:tcPr>
          <w:p w14:paraId="3964F4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551</w:t>
            </w:r>
          </w:p>
        </w:tc>
        <w:tc>
          <w:tcPr>
            <w:tcW w:w="810" w:type="dxa"/>
            <w:vAlign w:val="center"/>
          </w:tcPr>
          <w:p w14:paraId="710A7B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1,17</w:t>
            </w:r>
          </w:p>
        </w:tc>
        <w:tc>
          <w:tcPr>
            <w:tcW w:w="622" w:type="dxa"/>
            <w:vAlign w:val="center"/>
          </w:tcPr>
          <w:p w14:paraId="3A25D0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910" w:type="dxa"/>
            <w:vAlign w:val="center"/>
          </w:tcPr>
          <w:p w14:paraId="57CD46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w:t>
            </w:r>
          </w:p>
        </w:tc>
        <w:tc>
          <w:tcPr>
            <w:tcW w:w="622" w:type="dxa"/>
            <w:vAlign w:val="center"/>
          </w:tcPr>
          <w:p w14:paraId="791C48B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692</w:t>
            </w:r>
          </w:p>
        </w:tc>
        <w:tc>
          <w:tcPr>
            <w:tcW w:w="855" w:type="dxa"/>
            <w:vAlign w:val="center"/>
          </w:tcPr>
          <w:p w14:paraId="4D1F4C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577" w:type="dxa"/>
            <w:vAlign w:val="center"/>
          </w:tcPr>
          <w:p w14:paraId="44D451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847</w:t>
            </w:r>
          </w:p>
        </w:tc>
        <w:tc>
          <w:tcPr>
            <w:tcW w:w="714" w:type="dxa"/>
            <w:vAlign w:val="center"/>
          </w:tcPr>
          <w:p w14:paraId="204514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1,34</w:t>
            </w:r>
          </w:p>
        </w:tc>
        <w:tc>
          <w:tcPr>
            <w:tcW w:w="692" w:type="dxa"/>
            <w:vAlign w:val="center"/>
          </w:tcPr>
          <w:p w14:paraId="152C575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836</w:t>
            </w:r>
          </w:p>
        </w:tc>
        <w:tc>
          <w:tcPr>
            <w:tcW w:w="706" w:type="dxa"/>
            <w:vAlign w:val="center"/>
          </w:tcPr>
          <w:p w14:paraId="611E4B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w:t>
            </w:r>
          </w:p>
        </w:tc>
      </w:tr>
      <w:tr w:rsidR="008C7FA5" w14:paraId="048540A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D2BFBE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Gorica</w:t>
            </w:r>
          </w:p>
        </w:tc>
        <w:tc>
          <w:tcPr>
            <w:tcW w:w="716" w:type="dxa"/>
            <w:vAlign w:val="center"/>
          </w:tcPr>
          <w:p w14:paraId="2B6B75E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24834</w:t>
            </w:r>
          </w:p>
        </w:tc>
        <w:tc>
          <w:tcPr>
            <w:tcW w:w="810" w:type="dxa"/>
            <w:vAlign w:val="center"/>
          </w:tcPr>
          <w:p w14:paraId="549706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52,72</w:t>
            </w:r>
          </w:p>
        </w:tc>
        <w:tc>
          <w:tcPr>
            <w:tcW w:w="622" w:type="dxa"/>
            <w:vAlign w:val="center"/>
          </w:tcPr>
          <w:p w14:paraId="40E004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31614</w:t>
            </w:r>
          </w:p>
        </w:tc>
        <w:tc>
          <w:tcPr>
            <w:tcW w:w="910" w:type="dxa"/>
            <w:vAlign w:val="center"/>
          </w:tcPr>
          <w:p w14:paraId="6D18C92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55,58</w:t>
            </w:r>
          </w:p>
        </w:tc>
        <w:tc>
          <w:tcPr>
            <w:tcW w:w="622" w:type="dxa"/>
            <w:vAlign w:val="center"/>
          </w:tcPr>
          <w:p w14:paraId="6AEAFC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33130</w:t>
            </w:r>
          </w:p>
        </w:tc>
        <w:tc>
          <w:tcPr>
            <w:tcW w:w="855" w:type="dxa"/>
            <w:vAlign w:val="center"/>
          </w:tcPr>
          <w:p w14:paraId="53E567A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52,25</w:t>
            </w:r>
          </w:p>
        </w:tc>
        <w:tc>
          <w:tcPr>
            <w:tcW w:w="577" w:type="dxa"/>
            <w:vAlign w:val="center"/>
          </w:tcPr>
          <w:p w14:paraId="22C76C6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31341</w:t>
            </w:r>
          </w:p>
        </w:tc>
        <w:tc>
          <w:tcPr>
            <w:tcW w:w="714" w:type="dxa"/>
            <w:vAlign w:val="center"/>
          </w:tcPr>
          <w:p w14:paraId="579799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49,58</w:t>
            </w:r>
          </w:p>
        </w:tc>
        <w:tc>
          <w:tcPr>
            <w:tcW w:w="692" w:type="dxa"/>
            <w:vAlign w:val="center"/>
          </w:tcPr>
          <w:p w14:paraId="6DDDCA5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30036</w:t>
            </w:r>
          </w:p>
        </w:tc>
        <w:tc>
          <w:tcPr>
            <w:tcW w:w="706" w:type="dxa"/>
            <w:vAlign w:val="center"/>
          </w:tcPr>
          <w:p w14:paraId="70A853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49,18</w:t>
            </w:r>
          </w:p>
        </w:tc>
      </w:tr>
      <w:tr w:rsidR="008C7FA5" w14:paraId="15E6F52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70F1BAC"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Kosnica</w:t>
            </w:r>
          </w:p>
        </w:tc>
        <w:tc>
          <w:tcPr>
            <w:tcW w:w="716" w:type="dxa"/>
            <w:vAlign w:val="center"/>
          </w:tcPr>
          <w:p w14:paraId="69A53B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206</w:t>
            </w:r>
          </w:p>
        </w:tc>
        <w:tc>
          <w:tcPr>
            <w:tcW w:w="810" w:type="dxa"/>
            <w:vAlign w:val="center"/>
          </w:tcPr>
          <w:p w14:paraId="02E48E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0,44</w:t>
            </w:r>
          </w:p>
        </w:tc>
        <w:tc>
          <w:tcPr>
            <w:tcW w:w="622" w:type="dxa"/>
            <w:vAlign w:val="center"/>
          </w:tcPr>
          <w:p w14:paraId="153995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282</w:t>
            </w:r>
          </w:p>
        </w:tc>
        <w:tc>
          <w:tcPr>
            <w:tcW w:w="910" w:type="dxa"/>
            <w:vAlign w:val="center"/>
          </w:tcPr>
          <w:p w14:paraId="5D3523B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622" w:type="dxa"/>
            <w:vAlign w:val="center"/>
          </w:tcPr>
          <w:p w14:paraId="5AA7AAB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559</w:t>
            </w:r>
          </w:p>
        </w:tc>
        <w:tc>
          <w:tcPr>
            <w:tcW w:w="855" w:type="dxa"/>
            <w:vAlign w:val="center"/>
          </w:tcPr>
          <w:p w14:paraId="6D4E52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70D228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799</w:t>
            </w:r>
          </w:p>
        </w:tc>
        <w:tc>
          <w:tcPr>
            <w:tcW w:w="714" w:type="dxa"/>
            <w:vAlign w:val="center"/>
          </w:tcPr>
          <w:p w14:paraId="4971FE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w:t>
            </w:r>
          </w:p>
        </w:tc>
        <w:tc>
          <w:tcPr>
            <w:tcW w:w="692" w:type="dxa"/>
            <w:vAlign w:val="center"/>
          </w:tcPr>
          <w:p w14:paraId="3549E3F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738</w:t>
            </w:r>
          </w:p>
        </w:tc>
        <w:tc>
          <w:tcPr>
            <w:tcW w:w="706" w:type="dxa"/>
            <w:vAlign w:val="center"/>
          </w:tcPr>
          <w:p w14:paraId="6EBAF8C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1,21</w:t>
            </w:r>
          </w:p>
        </w:tc>
      </w:tr>
      <w:tr w:rsidR="008C7FA5" w14:paraId="00E2B50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8570985"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Mlaka</w:t>
            </w:r>
          </w:p>
        </w:tc>
        <w:tc>
          <w:tcPr>
            <w:tcW w:w="716" w:type="dxa"/>
            <w:vAlign w:val="center"/>
          </w:tcPr>
          <w:p w14:paraId="1E1509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2210</w:t>
            </w:r>
          </w:p>
        </w:tc>
        <w:tc>
          <w:tcPr>
            <w:tcW w:w="810" w:type="dxa"/>
            <w:vAlign w:val="center"/>
          </w:tcPr>
          <w:p w14:paraId="282AEE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4,69</w:t>
            </w:r>
          </w:p>
        </w:tc>
        <w:tc>
          <w:tcPr>
            <w:tcW w:w="622" w:type="dxa"/>
            <w:vAlign w:val="center"/>
          </w:tcPr>
          <w:p w14:paraId="12169FF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2925</w:t>
            </w:r>
          </w:p>
        </w:tc>
        <w:tc>
          <w:tcPr>
            <w:tcW w:w="910" w:type="dxa"/>
            <w:vAlign w:val="center"/>
          </w:tcPr>
          <w:p w14:paraId="090444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5,14</w:t>
            </w:r>
          </w:p>
        </w:tc>
        <w:tc>
          <w:tcPr>
            <w:tcW w:w="622" w:type="dxa"/>
            <w:vAlign w:val="center"/>
          </w:tcPr>
          <w:p w14:paraId="03CAF7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3344</w:t>
            </w:r>
          </w:p>
        </w:tc>
        <w:tc>
          <w:tcPr>
            <w:tcW w:w="855" w:type="dxa"/>
            <w:vAlign w:val="center"/>
          </w:tcPr>
          <w:p w14:paraId="1C8546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5,27</w:t>
            </w:r>
          </w:p>
        </w:tc>
        <w:tc>
          <w:tcPr>
            <w:tcW w:w="577" w:type="dxa"/>
            <w:vAlign w:val="center"/>
          </w:tcPr>
          <w:p w14:paraId="3FDD8A8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3326</w:t>
            </w:r>
          </w:p>
        </w:tc>
        <w:tc>
          <w:tcPr>
            <w:tcW w:w="714" w:type="dxa"/>
            <w:vAlign w:val="center"/>
          </w:tcPr>
          <w:p w14:paraId="31178D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5,26</w:t>
            </w:r>
          </w:p>
        </w:tc>
        <w:tc>
          <w:tcPr>
            <w:tcW w:w="692" w:type="dxa"/>
            <w:vAlign w:val="center"/>
          </w:tcPr>
          <w:p w14:paraId="6FAF31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3395</w:t>
            </w:r>
          </w:p>
        </w:tc>
        <w:tc>
          <w:tcPr>
            <w:tcW w:w="706" w:type="dxa"/>
            <w:vAlign w:val="center"/>
          </w:tcPr>
          <w:p w14:paraId="2F0228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5,56</w:t>
            </w:r>
          </w:p>
        </w:tc>
      </w:tr>
      <w:tr w:rsidR="008C7FA5" w14:paraId="53D54464"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448A95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Vukomerić</w:t>
            </w:r>
          </w:p>
        </w:tc>
        <w:tc>
          <w:tcPr>
            <w:tcW w:w="716" w:type="dxa"/>
            <w:vAlign w:val="center"/>
          </w:tcPr>
          <w:p w14:paraId="42960F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158</w:t>
            </w:r>
          </w:p>
        </w:tc>
        <w:tc>
          <w:tcPr>
            <w:tcW w:w="810" w:type="dxa"/>
            <w:vAlign w:val="center"/>
          </w:tcPr>
          <w:p w14:paraId="11CA83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0,03</w:t>
            </w:r>
          </w:p>
        </w:tc>
        <w:tc>
          <w:tcPr>
            <w:tcW w:w="622" w:type="dxa"/>
            <w:vAlign w:val="center"/>
          </w:tcPr>
          <w:p w14:paraId="2131F6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w:t>
            </w:r>
          </w:p>
        </w:tc>
        <w:tc>
          <w:tcPr>
            <w:tcW w:w="910" w:type="dxa"/>
            <w:vAlign w:val="center"/>
          </w:tcPr>
          <w:p w14:paraId="14D3FD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622" w:type="dxa"/>
            <w:vAlign w:val="center"/>
          </w:tcPr>
          <w:p w14:paraId="23AE9BC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138</w:t>
            </w:r>
          </w:p>
        </w:tc>
        <w:tc>
          <w:tcPr>
            <w:tcW w:w="855" w:type="dxa"/>
            <w:vAlign w:val="center"/>
          </w:tcPr>
          <w:p w14:paraId="7C9B4F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577" w:type="dxa"/>
            <w:vAlign w:val="center"/>
          </w:tcPr>
          <w:p w14:paraId="6D4B87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162</w:t>
            </w:r>
          </w:p>
        </w:tc>
        <w:tc>
          <w:tcPr>
            <w:tcW w:w="714" w:type="dxa"/>
            <w:vAlign w:val="center"/>
          </w:tcPr>
          <w:p w14:paraId="058C69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76B3D7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w:t>
            </w:r>
          </w:p>
        </w:tc>
        <w:tc>
          <w:tcPr>
            <w:tcW w:w="706" w:type="dxa"/>
            <w:vAlign w:val="center"/>
          </w:tcPr>
          <w:p w14:paraId="6C6AAF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r>
      <w:tr w:rsidR="008C7FA5" w14:paraId="5F26681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37AD9B8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Vukovina</w:t>
            </w:r>
          </w:p>
        </w:tc>
        <w:tc>
          <w:tcPr>
            <w:tcW w:w="716" w:type="dxa"/>
            <w:vAlign w:val="center"/>
          </w:tcPr>
          <w:p w14:paraId="1A3547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611</w:t>
            </w:r>
          </w:p>
        </w:tc>
        <w:tc>
          <w:tcPr>
            <w:tcW w:w="810" w:type="dxa"/>
            <w:vAlign w:val="center"/>
          </w:tcPr>
          <w:p w14:paraId="08FCBE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1,30</w:t>
            </w:r>
          </w:p>
        </w:tc>
        <w:tc>
          <w:tcPr>
            <w:tcW w:w="622" w:type="dxa"/>
            <w:vAlign w:val="center"/>
          </w:tcPr>
          <w:p w14:paraId="631C35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856</w:t>
            </w:r>
          </w:p>
        </w:tc>
        <w:tc>
          <w:tcPr>
            <w:tcW w:w="910" w:type="dxa"/>
            <w:vAlign w:val="center"/>
          </w:tcPr>
          <w:p w14:paraId="4C3C966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4B6315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966</w:t>
            </w:r>
          </w:p>
        </w:tc>
        <w:tc>
          <w:tcPr>
            <w:tcW w:w="855" w:type="dxa"/>
            <w:vAlign w:val="center"/>
          </w:tcPr>
          <w:p w14:paraId="332D9A4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15,08</w:t>
            </w:r>
          </w:p>
        </w:tc>
        <w:tc>
          <w:tcPr>
            <w:tcW w:w="577" w:type="dxa"/>
            <w:vAlign w:val="center"/>
          </w:tcPr>
          <w:p w14:paraId="77847E1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945</w:t>
            </w:r>
          </w:p>
        </w:tc>
        <w:tc>
          <w:tcPr>
            <w:tcW w:w="714" w:type="dxa"/>
            <w:vAlign w:val="center"/>
          </w:tcPr>
          <w:p w14:paraId="30E6329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1,49</w:t>
            </w:r>
          </w:p>
        </w:tc>
        <w:tc>
          <w:tcPr>
            <w:tcW w:w="692" w:type="dxa"/>
            <w:vAlign w:val="center"/>
          </w:tcPr>
          <w:p w14:paraId="0A2EA2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884</w:t>
            </w:r>
          </w:p>
        </w:tc>
        <w:tc>
          <w:tcPr>
            <w:tcW w:w="706" w:type="dxa"/>
            <w:vAlign w:val="center"/>
          </w:tcPr>
          <w:p w14:paraId="3A0B50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1,45</w:t>
            </w:r>
          </w:p>
        </w:tc>
      </w:tr>
      <w:tr w:rsidR="008C7FA5" w14:paraId="7640EA4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F73072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Zablatje Posavsko</w:t>
            </w:r>
          </w:p>
        </w:tc>
        <w:tc>
          <w:tcPr>
            <w:tcW w:w="716" w:type="dxa"/>
            <w:vAlign w:val="center"/>
          </w:tcPr>
          <w:p w14:paraId="5AE544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40</w:t>
            </w:r>
          </w:p>
        </w:tc>
        <w:tc>
          <w:tcPr>
            <w:tcW w:w="810" w:type="dxa"/>
            <w:vAlign w:val="center"/>
          </w:tcPr>
          <w:p w14:paraId="2877F4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22" w:type="dxa"/>
            <w:vAlign w:val="center"/>
          </w:tcPr>
          <w:p w14:paraId="1CF5A87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39</w:t>
            </w:r>
          </w:p>
        </w:tc>
        <w:tc>
          <w:tcPr>
            <w:tcW w:w="910" w:type="dxa"/>
            <w:vAlign w:val="center"/>
          </w:tcPr>
          <w:p w14:paraId="174BDB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622" w:type="dxa"/>
            <w:vAlign w:val="center"/>
          </w:tcPr>
          <w:p w14:paraId="542EDA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48</w:t>
            </w:r>
          </w:p>
        </w:tc>
        <w:tc>
          <w:tcPr>
            <w:tcW w:w="855" w:type="dxa"/>
            <w:vAlign w:val="center"/>
          </w:tcPr>
          <w:p w14:paraId="247836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577" w:type="dxa"/>
            <w:vAlign w:val="center"/>
          </w:tcPr>
          <w:p w14:paraId="32CE9C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w:t>
            </w:r>
          </w:p>
        </w:tc>
        <w:tc>
          <w:tcPr>
            <w:tcW w:w="714" w:type="dxa"/>
            <w:vAlign w:val="center"/>
          </w:tcPr>
          <w:p w14:paraId="3B5C33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92" w:type="dxa"/>
            <w:vAlign w:val="center"/>
          </w:tcPr>
          <w:p w14:paraId="5B3EA1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w:t>
            </w:r>
          </w:p>
        </w:tc>
        <w:tc>
          <w:tcPr>
            <w:tcW w:w="706" w:type="dxa"/>
            <w:vAlign w:val="center"/>
          </w:tcPr>
          <w:p w14:paraId="0CD584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r>
    </w:tbl>
    <w:p w14:paraId="7191A138" w14:textId="18E80677" w:rsidR="00037F17" w:rsidRDefault="009706D3">
      <w:pPr>
        <w:rPr>
          <w:sz w:val="20"/>
          <w:szCs w:val="20"/>
        </w:rPr>
      </w:pPr>
      <w:r>
        <w:rPr>
          <w:sz w:val="20"/>
          <w:szCs w:val="20"/>
        </w:rPr>
        <w:t xml:space="preserve">(Izvor: </w:t>
      </w:r>
      <w:hyperlink r:id="rId19" w:history="1">
        <w:r w:rsidR="00E1043F" w:rsidRPr="00055809">
          <w:rPr>
            <w:rStyle w:val="Hiperveza"/>
            <w:sz w:val="20"/>
            <w:szCs w:val="20"/>
          </w:rPr>
          <w:t>https://dzs.gov.hr/</w:t>
        </w:r>
      </w:hyperlink>
      <w:r>
        <w:rPr>
          <w:sz w:val="20"/>
          <w:szCs w:val="20"/>
        </w:rPr>
        <w:t>)</w:t>
      </w:r>
    </w:p>
    <w:p w14:paraId="665BFC4F" w14:textId="0CEFB522" w:rsidR="00AF5900" w:rsidRDefault="00AF5900" w:rsidP="00037F17">
      <w:pPr>
        <w:jc w:val="both"/>
        <w:rPr>
          <w:rFonts w:ascii="Segoe UI Light" w:hAnsi="Segoe UI Light" w:cs="Segoe UI Light"/>
        </w:rPr>
      </w:pPr>
      <w:r w:rsidRPr="00AF5900">
        <w:rPr>
          <w:rFonts w:ascii="Segoe UI Light" w:hAnsi="Segoe UI Light" w:cs="Segoe UI Light"/>
        </w:rPr>
        <w:t>Stanovništvo Grada Velike Gorice najvećim je dijelom koncentrirano u urbanom naselju Velika Gorica, dok su ostala naselja prostorno disperzirana i imaju pretežito ruralni ili polururalni karakter. Takva prostorna raspodjela stanovništva utječe na potrebe za planiranjem dostupnosti javnih i zelenih površina na području cijelog grada.</w:t>
      </w:r>
    </w:p>
    <w:p w14:paraId="01053650" w14:textId="0E1DA5C4" w:rsidR="009B2209" w:rsidRDefault="00E1043F" w:rsidP="0000106D">
      <w:pPr>
        <w:jc w:val="both"/>
        <w:rPr>
          <w:rFonts w:ascii="Segoe UI Light" w:hAnsi="Segoe UI Light" w:cs="Segoe UI Light"/>
        </w:rPr>
      </w:pPr>
      <w:r w:rsidRPr="00E1043F">
        <w:rPr>
          <w:rFonts w:ascii="Segoe UI Light" w:hAnsi="Segoe UI Light" w:cs="Segoe UI Light"/>
        </w:rPr>
        <w:t xml:space="preserve">Analiza raspodjele i gustoće stanovništva na području </w:t>
      </w:r>
      <w:r w:rsidR="00BD6A96">
        <w:rPr>
          <w:rFonts w:ascii="Segoe UI Light" w:hAnsi="Segoe UI Light" w:cs="Segoe UI Light"/>
        </w:rPr>
        <w:t>g</w:t>
      </w:r>
      <w:r w:rsidRPr="00E1043F">
        <w:rPr>
          <w:rFonts w:ascii="Segoe UI Light" w:hAnsi="Segoe UI Light" w:cs="Segoe UI Light"/>
        </w:rPr>
        <w:t xml:space="preserve">rada predstavlja važnu podlogu za planiranje </w:t>
      </w:r>
      <w:r w:rsidR="00BD6A96">
        <w:rPr>
          <w:rFonts w:ascii="Segoe UI Light" w:hAnsi="Segoe UI Light" w:cs="Segoe UI Light"/>
        </w:rPr>
        <w:t>ZI</w:t>
      </w:r>
      <w:r w:rsidRPr="00E1043F">
        <w:rPr>
          <w:rFonts w:ascii="Segoe UI Light" w:hAnsi="Segoe UI Light" w:cs="Segoe UI Light"/>
        </w:rPr>
        <w:t xml:space="preserve">, budući da omogućuje sagledavanje prostornih područja s većom koncentracijom stanovništva te </w:t>
      </w:r>
      <w:r w:rsidR="00D003D2">
        <w:rPr>
          <w:rFonts w:ascii="Segoe UI Light" w:hAnsi="Segoe UI Light" w:cs="Segoe UI Light"/>
        </w:rPr>
        <w:t>prepoznavanje</w:t>
      </w:r>
      <w:r w:rsidR="00D003D2" w:rsidRPr="00E1043F">
        <w:rPr>
          <w:rFonts w:ascii="Segoe UI Light" w:hAnsi="Segoe UI Light" w:cs="Segoe UI Light"/>
        </w:rPr>
        <w:t xml:space="preserve"> </w:t>
      </w:r>
      <w:r w:rsidRPr="00E1043F">
        <w:rPr>
          <w:rFonts w:ascii="Segoe UI Light" w:hAnsi="Segoe UI Light" w:cs="Segoe UI Light"/>
        </w:rPr>
        <w:t>potreba za dostupnim zelenim i otvorenim prostorima. Navedeni podaci koriste se kao podloga za planiranje ravnomjerne dostupnosti zelenih površina i unaprjeđenje kvalitete životnog prostora stanovništva u okviru Strategije</w:t>
      </w:r>
      <w:r w:rsidR="00430104">
        <w:rPr>
          <w:rFonts w:ascii="Segoe UI Light" w:hAnsi="Segoe UI Light" w:cs="Segoe UI Light"/>
        </w:rPr>
        <w:t>.</w:t>
      </w:r>
    </w:p>
    <w:p w14:paraId="3B06530A" w14:textId="6B413F6F" w:rsidR="008C7FA5" w:rsidRDefault="009706D3" w:rsidP="0000106D">
      <w:pPr>
        <w:jc w:val="both"/>
        <w:rPr>
          <w:sz w:val="20"/>
          <w:szCs w:val="20"/>
        </w:rPr>
      </w:pPr>
      <w:r>
        <w:rPr>
          <w:rFonts w:ascii="Calibri" w:hAnsi="Calibri" w:cs="Calibri"/>
          <w:noProof/>
          <w:sz w:val="24"/>
          <w:szCs w:val="24"/>
          <w:lang w:eastAsia="hr-HR"/>
        </w:rPr>
        <w:drawing>
          <wp:inline distT="0" distB="0" distL="0" distR="0" wp14:anchorId="557315FB" wp14:editId="3B1F3146">
            <wp:extent cx="5615940" cy="6685280"/>
            <wp:effectExtent l="0" t="0" r="3810" b="0"/>
            <wp:docPr id="64" name="Slika 64" descr="Stanovnistvo_z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tanovnistvo_zad"/>
                    <pic:cNvPicPr>
                      <a:picLocks noChangeAspect="1" noChangeArrowheads="1"/>
                    </pic:cNvPicPr>
                  </pic:nvPicPr>
                  <pic:blipFill>
                    <a:blip r:embed="rId20" cstate="print">
                      <a:extLst>
                        <a:ext uri="{28A0092B-C50C-407E-A947-70E740481C1C}">
                          <a14:useLocalDpi xmlns:a14="http://schemas.microsoft.com/office/drawing/2010/main" val="0"/>
                        </a:ext>
                      </a:extLst>
                    </a:blip>
                    <a:srcRect l="2484" b="-1152"/>
                    <a:stretch>
                      <a:fillRect/>
                    </a:stretch>
                  </pic:blipFill>
                  <pic:spPr>
                    <a:xfrm>
                      <a:off x="0" y="0"/>
                      <a:ext cx="5615940" cy="6685280"/>
                    </a:xfrm>
                    <a:prstGeom prst="rect">
                      <a:avLst/>
                    </a:prstGeom>
                    <a:noFill/>
                    <a:ln>
                      <a:noFill/>
                    </a:ln>
                  </pic:spPr>
                </pic:pic>
              </a:graphicData>
            </a:graphic>
          </wp:inline>
        </w:drawing>
      </w:r>
    </w:p>
    <w:p w14:paraId="7CAC6A37" w14:textId="4AD42026" w:rsidR="008C7FA5" w:rsidRDefault="009706D3">
      <w:pPr>
        <w:spacing w:after="0"/>
        <w:jc w:val="both"/>
        <w:rPr>
          <w:color w:val="808080" w:themeColor="background1" w:themeShade="80"/>
          <w:sz w:val="20"/>
          <w:szCs w:val="20"/>
        </w:rPr>
      </w:pPr>
      <w:r w:rsidRPr="002847AB">
        <w:rPr>
          <w:rFonts w:ascii="Calibri" w:hAnsi="Calibri" w:cs="Calibri"/>
          <w:b/>
          <w:color w:val="808080" w:themeColor="background1" w:themeShade="80"/>
          <w:sz w:val="20"/>
          <w:szCs w:val="20"/>
        </w:rPr>
        <w:t>Slika</w:t>
      </w:r>
      <w:r w:rsidR="00430104">
        <w:rPr>
          <w:rFonts w:ascii="Calibri" w:hAnsi="Calibri" w:cs="Calibri"/>
          <w:b/>
          <w:color w:val="808080" w:themeColor="background1" w:themeShade="80"/>
          <w:sz w:val="20"/>
          <w:szCs w:val="20"/>
        </w:rPr>
        <w:t xml:space="preserve"> 06</w:t>
      </w:r>
      <w:r>
        <w:rPr>
          <w:rFonts w:ascii="Calibri" w:hAnsi="Calibri" w:cs="Calibri"/>
          <w:b/>
          <w:color w:val="808080" w:themeColor="background1" w:themeShade="80"/>
          <w:sz w:val="20"/>
          <w:szCs w:val="20"/>
        </w:rPr>
        <w:t xml:space="preserve">. </w:t>
      </w:r>
      <w:r>
        <w:rPr>
          <w:rFonts w:ascii="Calibri" w:hAnsi="Calibri" w:cs="Calibri"/>
          <w:color w:val="808080" w:themeColor="background1" w:themeShade="80"/>
          <w:sz w:val="20"/>
          <w:szCs w:val="20"/>
        </w:rPr>
        <w:t>Shematski prikaz gustoće naseljenosti stanovnika Grada Velike Gorice po naseljima (Izvor: Strategija zelene infrastrukture Grada Velike Gorice, Modificirao i prilagodio: UIH d.o.o.)</w:t>
      </w:r>
    </w:p>
    <w:p w14:paraId="7D73BA09" w14:textId="0088092E" w:rsidR="008C7FA5" w:rsidRDefault="009706D3">
      <w:pPr>
        <w:autoSpaceDE w:val="0"/>
        <w:autoSpaceDN w:val="0"/>
        <w:adjustRightInd w:val="0"/>
        <w:spacing w:after="0" w:line="276" w:lineRule="auto"/>
        <w:jc w:val="both"/>
        <w:rPr>
          <w:rFonts w:ascii="Calibri" w:hAnsi="Calibri" w:cs="Calibri"/>
          <w:b/>
          <w:i/>
          <w:sz w:val="20"/>
          <w:szCs w:val="20"/>
        </w:rPr>
      </w:pPr>
      <w:r>
        <w:rPr>
          <w:rFonts w:ascii="Calibri" w:hAnsi="Calibri" w:cs="Calibri"/>
          <w:b/>
          <w:i/>
          <w:noProof/>
          <w:sz w:val="20"/>
          <w:szCs w:val="20"/>
          <w:lang w:eastAsia="hr-HR"/>
        </w:rPr>
        <w:drawing>
          <wp:inline distT="0" distB="0" distL="0" distR="0" wp14:anchorId="36B22445" wp14:editId="6B263CBC">
            <wp:extent cx="5676265" cy="6805930"/>
            <wp:effectExtent l="0" t="0" r="635" b="0"/>
            <wp:docPr id="3" name="Slika 3" descr="broj stanov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broj stanovnika"/>
                    <pic:cNvPicPr>
                      <a:picLocks noChangeAspect="1" noChangeArrowheads="1"/>
                    </pic:cNvPicPr>
                  </pic:nvPicPr>
                  <pic:blipFill>
                    <a:blip r:embed="rId21" cstate="print">
                      <a:extLst>
                        <a:ext uri="{28A0092B-C50C-407E-A947-70E740481C1C}">
                          <a14:useLocalDpi xmlns:a14="http://schemas.microsoft.com/office/drawing/2010/main" val="0"/>
                        </a:ext>
                      </a:extLst>
                    </a:blip>
                    <a:srcRect l="2286" t="14661" r="1404" b="3864"/>
                    <a:stretch>
                      <a:fillRect/>
                    </a:stretch>
                  </pic:blipFill>
                  <pic:spPr>
                    <a:xfrm>
                      <a:off x="0" y="0"/>
                      <a:ext cx="5676265" cy="6805930"/>
                    </a:xfrm>
                    <a:prstGeom prst="rect">
                      <a:avLst/>
                    </a:prstGeom>
                    <a:noFill/>
                    <a:ln>
                      <a:noFill/>
                    </a:ln>
                  </pic:spPr>
                </pic:pic>
              </a:graphicData>
            </a:graphic>
          </wp:inline>
        </w:drawing>
      </w:r>
    </w:p>
    <w:p w14:paraId="5BB4E76D" w14:textId="77777777" w:rsidR="008C7FA5" w:rsidRDefault="008C7FA5">
      <w:pPr>
        <w:autoSpaceDE w:val="0"/>
        <w:autoSpaceDN w:val="0"/>
        <w:adjustRightInd w:val="0"/>
        <w:spacing w:after="0" w:line="276" w:lineRule="auto"/>
        <w:jc w:val="both"/>
        <w:rPr>
          <w:rFonts w:ascii="Calibri" w:hAnsi="Calibri" w:cs="Calibri"/>
          <w:b/>
          <w:sz w:val="20"/>
          <w:szCs w:val="20"/>
        </w:rPr>
      </w:pPr>
    </w:p>
    <w:p w14:paraId="461F19B0" w14:textId="46E24019" w:rsidR="008C7FA5" w:rsidRDefault="009706D3">
      <w:pPr>
        <w:spacing w:after="0"/>
        <w:jc w:val="both"/>
        <w:rPr>
          <w:color w:val="808080" w:themeColor="background1" w:themeShade="80"/>
          <w:sz w:val="20"/>
          <w:szCs w:val="20"/>
        </w:rPr>
      </w:pPr>
      <w:r w:rsidRPr="002847AB">
        <w:rPr>
          <w:rFonts w:ascii="Calibri" w:hAnsi="Calibri" w:cs="Calibri"/>
          <w:b/>
          <w:color w:val="808080" w:themeColor="background1" w:themeShade="80"/>
          <w:sz w:val="20"/>
          <w:szCs w:val="20"/>
        </w:rPr>
        <w:t>Slik</w:t>
      </w:r>
      <w:r w:rsidR="002847AB" w:rsidRPr="002847AB">
        <w:rPr>
          <w:rFonts w:ascii="Calibri" w:hAnsi="Calibri" w:cs="Calibri"/>
          <w:b/>
          <w:color w:val="808080" w:themeColor="background1" w:themeShade="80"/>
          <w:sz w:val="20"/>
          <w:szCs w:val="20"/>
        </w:rPr>
        <w:t xml:space="preserve">a </w:t>
      </w:r>
      <w:r w:rsidR="00430104">
        <w:rPr>
          <w:rFonts w:ascii="Calibri" w:hAnsi="Calibri" w:cs="Calibri"/>
          <w:b/>
          <w:color w:val="808080" w:themeColor="background1" w:themeShade="80"/>
          <w:sz w:val="20"/>
          <w:szCs w:val="20"/>
        </w:rPr>
        <w:t>07</w:t>
      </w:r>
      <w:r w:rsidRPr="002847AB">
        <w:rPr>
          <w:rFonts w:ascii="Calibri" w:hAnsi="Calibri" w:cs="Calibri"/>
          <w:b/>
          <w:color w:val="808080" w:themeColor="background1" w:themeShade="80"/>
          <w:sz w:val="20"/>
          <w:szCs w:val="20"/>
        </w:rPr>
        <w:t>.</w:t>
      </w:r>
      <w:r>
        <w:rPr>
          <w:rFonts w:ascii="Calibri" w:hAnsi="Calibri" w:cs="Calibri"/>
          <w:b/>
          <w:color w:val="808080" w:themeColor="background1" w:themeShade="80"/>
          <w:sz w:val="20"/>
          <w:szCs w:val="20"/>
        </w:rPr>
        <w:t xml:space="preserve"> </w:t>
      </w:r>
      <w:r>
        <w:rPr>
          <w:rFonts w:ascii="Calibri" w:hAnsi="Calibri" w:cs="Calibri"/>
          <w:color w:val="808080" w:themeColor="background1" w:themeShade="80"/>
          <w:sz w:val="20"/>
          <w:szCs w:val="20"/>
        </w:rPr>
        <w:t>Shematski prikaz broja stanovnika Grada Velike Gorice po naseljima (Izvor: Strategija zelene infrastrukture Grada Velike Gorice, Modificirao i prilagodio: UIH d.o.o.)</w:t>
      </w:r>
    </w:p>
    <w:p w14:paraId="32294DA7" w14:textId="77777777" w:rsidR="008C7FA5" w:rsidRDefault="009706D3">
      <w:pPr>
        <w:rPr>
          <w:rFonts w:ascii="Segoe UI Light" w:hAnsi="Segoe UI Light" w:cs="Segoe UI Light"/>
        </w:rPr>
      </w:pPr>
      <w:r>
        <w:rPr>
          <w:rFonts w:ascii="Segoe UI Light" w:hAnsi="Segoe UI Light" w:cs="Segoe UI Light"/>
        </w:rPr>
        <w:br w:type="page"/>
      </w:r>
    </w:p>
    <w:p w14:paraId="609068F3" w14:textId="70C1E74E" w:rsidR="009550FE" w:rsidRDefault="009550FE">
      <w:pPr>
        <w:spacing w:after="0" w:line="264" w:lineRule="auto"/>
        <w:jc w:val="both"/>
        <w:rPr>
          <w:rFonts w:ascii="Segoe UI Light" w:hAnsi="Segoe UI Light" w:cs="Segoe UI Light"/>
        </w:rPr>
      </w:pPr>
      <w:r w:rsidRPr="009550FE">
        <w:rPr>
          <w:rFonts w:ascii="Segoe UI Light" w:hAnsi="Segoe UI Light" w:cs="Segoe UI Light"/>
        </w:rPr>
        <w:t xml:space="preserve">Prostorna raspodjela stanovništva i razlike u gustoći naseljenosti među naseljima predstavljaju važan čimbenik u planiranju sustava </w:t>
      </w:r>
      <w:r w:rsidR="008F0BA5">
        <w:rPr>
          <w:rFonts w:ascii="Segoe UI Light" w:hAnsi="Segoe UI Light" w:cs="Segoe UI Light"/>
        </w:rPr>
        <w:t>ZI</w:t>
      </w:r>
      <w:r w:rsidRPr="009550FE">
        <w:rPr>
          <w:rFonts w:ascii="Segoe UI Light" w:hAnsi="Segoe UI Light" w:cs="Segoe UI Light"/>
        </w:rPr>
        <w:t>. U naseljima s većom koncentracijom stanovništva potrebno je osigurati kvalitetne javne i zelene prostore, dok u manje naseljenim područjima postoji potencijal za očuvanje prirodnih krajobraza i razvoj rekreacijskih prostora.</w:t>
      </w:r>
    </w:p>
    <w:p w14:paraId="0E4436A9" w14:textId="77777777" w:rsidR="00674132" w:rsidRPr="0000106D" w:rsidRDefault="00674132">
      <w:pPr>
        <w:spacing w:after="0" w:line="264" w:lineRule="auto"/>
        <w:rPr>
          <w:rFonts w:ascii="Segoe UI Light" w:hAnsi="Segoe UI Light" w:cs="Segoe UI Light"/>
          <w:color w:val="FF0000"/>
        </w:rPr>
      </w:pPr>
    </w:p>
    <w:p w14:paraId="7465786C" w14:textId="5F28C1D8" w:rsidR="008C7FA5" w:rsidRPr="00C73593" w:rsidRDefault="00410D3B" w:rsidP="00CA4F10">
      <w:pPr>
        <w:pStyle w:val="Naslov2"/>
        <w:tabs>
          <w:tab w:val="center" w:pos="4536"/>
        </w:tabs>
        <w:spacing w:before="0" w:after="240" w:line="264" w:lineRule="auto"/>
        <w:jc w:val="both"/>
        <w:rPr>
          <w:rFonts w:cstheme="majorHAnsi"/>
        </w:rPr>
      </w:pPr>
      <w:bookmarkStart w:id="34" w:name="_Toc225942867"/>
      <w:r w:rsidRPr="00C73593">
        <w:rPr>
          <w:rFonts w:cstheme="majorHAnsi"/>
        </w:rPr>
        <w:t>5.</w:t>
      </w:r>
      <w:r w:rsidR="00C623F4">
        <w:rPr>
          <w:rFonts w:cstheme="majorHAnsi"/>
        </w:rPr>
        <w:t>3.</w:t>
      </w:r>
      <w:r w:rsidRPr="00C73593">
        <w:rPr>
          <w:rFonts w:cstheme="majorHAnsi"/>
        </w:rPr>
        <w:t xml:space="preserve"> </w:t>
      </w:r>
      <w:r w:rsidR="00C623F4" w:rsidRPr="00C623F4">
        <w:rPr>
          <w:rFonts w:cstheme="majorHAnsi"/>
        </w:rPr>
        <w:t>ZDRAVSTVENA INFRASTRUKTURA</w:t>
      </w:r>
      <w:bookmarkEnd w:id="34"/>
      <w:r w:rsidR="00430104">
        <w:rPr>
          <w:rFonts w:cstheme="majorHAnsi"/>
        </w:rPr>
        <w:tab/>
      </w:r>
    </w:p>
    <w:p w14:paraId="57BB7BDC" w14:textId="2B280166" w:rsidR="00A8625C" w:rsidRDefault="00A8625C" w:rsidP="00410D3B">
      <w:pPr>
        <w:spacing w:after="0" w:line="264" w:lineRule="auto"/>
        <w:jc w:val="both"/>
        <w:rPr>
          <w:rFonts w:ascii="Segoe UI Light" w:hAnsi="Segoe UI Light" w:cs="Segoe UI Light"/>
        </w:rPr>
      </w:pPr>
      <w:r w:rsidRPr="00A8625C">
        <w:rPr>
          <w:rFonts w:ascii="Segoe UI Light" w:hAnsi="Segoe UI Light" w:cs="Segoe UI Light"/>
        </w:rPr>
        <w:t>Zdravstvena infrastruktura predstavlja važan element kvalitete života stanovništva te doprinosi stvaranju zdravog i održivog urbanog okruženja, pri čemu kvaliteta životnog prostora, dostupnost javnih i zelenih površina te stanje okoliša imaju važnu ulogu u očuvanju zdravlja stanovništva.</w:t>
      </w:r>
    </w:p>
    <w:p w14:paraId="547D39E4" w14:textId="77777777" w:rsidR="00A8625C" w:rsidRDefault="00A8625C" w:rsidP="00410D3B">
      <w:pPr>
        <w:spacing w:after="0" w:line="264" w:lineRule="auto"/>
        <w:jc w:val="both"/>
        <w:rPr>
          <w:rFonts w:ascii="Segoe UI Light" w:hAnsi="Segoe UI Light" w:cs="Segoe UI Light"/>
        </w:rPr>
      </w:pPr>
    </w:p>
    <w:p w14:paraId="040EEBB3" w14:textId="59D38E93" w:rsidR="00752944" w:rsidRDefault="00410D3B" w:rsidP="00410D3B">
      <w:pPr>
        <w:spacing w:after="0" w:line="264" w:lineRule="auto"/>
        <w:jc w:val="both"/>
        <w:rPr>
          <w:rFonts w:ascii="Segoe UI Light" w:hAnsi="Segoe UI Light" w:cs="Segoe UI Light"/>
        </w:rPr>
      </w:pPr>
      <w:r w:rsidRPr="00410D3B">
        <w:rPr>
          <w:rFonts w:ascii="Segoe UI Light" w:hAnsi="Segoe UI Light" w:cs="Segoe UI Light"/>
        </w:rPr>
        <w:t>Glavni nositelj zdravstvene zaštite na području Grada Velike Gorice je Dom zdravlja Zagrebačke županije – Ispostava Velika Gorica, smješten u središnjem naselju Velika Gorica, s područnim ambulantama smještenima u okolnim naseljima. Dom zdravlja u svom sastavu ima obiteljsku (opću) medicinu, stomatološku zdravstvenu zaštitu, zdravstvenu zaštitu žena, dojenčadi i predškolske djece, laboratorijsku i radiološku dijagnostiku te druge dijagnostičke djelatnosti, patronažnu zdravstvenu zaštitu i zdravstvenu njegu.</w:t>
      </w:r>
    </w:p>
    <w:p w14:paraId="0FD02F5A" w14:textId="77777777" w:rsidR="00410D3B" w:rsidRPr="00410D3B" w:rsidRDefault="00410D3B" w:rsidP="00410D3B">
      <w:pPr>
        <w:spacing w:after="0" w:line="264" w:lineRule="auto"/>
        <w:jc w:val="both"/>
        <w:rPr>
          <w:rFonts w:ascii="Segoe UI Light" w:hAnsi="Segoe UI Light" w:cs="Segoe UI Light"/>
        </w:rPr>
      </w:pPr>
    </w:p>
    <w:p w14:paraId="372FB732" w14:textId="24118554"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Unutar kompleksa Doma zdravlja djeluju higijensko-epidemiološki odjel, odjel školske i sveučilišne medicine te internističko-kardiološka ambulanta. Također, na području </w:t>
      </w:r>
      <w:r w:rsidR="0081496D">
        <w:rPr>
          <w:rFonts w:ascii="Segoe UI Light" w:hAnsi="Segoe UI Light" w:cs="Segoe UI Light"/>
        </w:rPr>
        <w:t>g</w:t>
      </w:r>
      <w:r w:rsidRPr="00410D3B">
        <w:rPr>
          <w:rFonts w:ascii="Segoe UI Light" w:hAnsi="Segoe UI Light" w:cs="Segoe UI Light"/>
        </w:rPr>
        <w:t>rada djeluju i privatne ordinacije i poliklinike koje pružaju različite zdravstvene usluge.</w:t>
      </w:r>
    </w:p>
    <w:p w14:paraId="3C93C30B" w14:textId="77777777"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Zavod za javno zdravstvo Zagrebačke županije obavlja stručni nadzor nad provedbom mjera obvezne deratizacije, dezinsekcije i dezinfekcije.</w:t>
      </w:r>
    </w:p>
    <w:p w14:paraId="0BAE5A96" w14:textId="4F34BEE2"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Zavod za hitnu medicinu Zagrebačke županije na području </w:t>
      </w:r>
      <w:r w:rsidR="0081496D">
        <w:rPr>
          <w:rFonts w:ascii="Segoe UI Light" w:hAnsi="Segoe UI Light" w:cs="Segoe UI Light"/>
        </w:rPr>
        <w:t>g</w:t>
      </w:r>
      <w:r w:rsidRPr="00410D3B">
        <w:rPr>
          <w:rFonts w:ascii="Segoe UI Light" w:hAnsi="Segoe UI Light" w:cs="Segoe UI Light"/>
        </w:rPr>
        <w:t>rada organizira i provodi hitnu medicinsku pomoć te sanitetski prijevoz.</w:t>
      </w:r>
    </w:p>
    <w:p w14:paraId="7F262B56" w14:textId="77777777" w:rsidR="001F48AF" w:rsidRDefault="001F48AF" w:rsidP="00410D3B">
      <w:pPr>
        <w:spacing w:after="0" w:line="264" w:lineRule="auto"/>
        <w:jc w:val="both"/>
        <w:rPr>
          <w:rFonts w:ascii="Segoe UI Light" w:hAnsi="Segoe UI Light" w:cs="Segoe UI Light"/>
        </w:rPr>
      </w:pPr>
    </w:p>
    <w:p w14:paraId="6F616167" w14:textId="3ABC7FD3" w:rsidR="001F48AF" w:rsidRDefault="001F48AF" w:rsidP="00410D3B">
      <w:pPr>
        <w:spacing w:after="0" w:line="264" w:lineRule="auto"/>
        <w:jc w:val="both"/>
        <w:rPr>
          <w:rFonts w:ascii="Segoe UI Light" w:hAnsi="Segoe UI Light" w:cs="Segoe UI Light"/>
        </w:rPr>
      </w:pPr>
      <w:r w:rsidRPr="001F48AF">
        <w:rPr>
          <w:rFonts w:ascii="Segoe UI Light" w:hAnsi="Segoe UI Light" w:cs="Segoe UI Light"/>
        </w:rPr>
        <w:t>Kvaliteta urbanog okoliša, uključujući dostupnost javnih i zelenih površina, ima značajan utjecaj na zdravlje stanovništva, osobito u pogledu poticanja fizičke aktivnosti, smanjenja negativnih utjecaja klimatskih promjena te poboljšanja kvalitete zraka.</w:t>
      </w:r>
    </w:p>
    <w:p w14:paraId="03F8CB02" w14:textId="77777777" w:rsidR="00410D3B" w:rsidRPr="00410D3B" w:rsidRDefault="00410D3B" w:rsidP="00410D3B">
      <w:pPr>
        <w:spacing w:after="0" w:line="264" w:lineRule="auto"/>
        <w:jc w:val="both"/>
        <w:rPr>
          <w:rFonts w:ascii="Segoe UI Light" w:hAnsi="Segoe UI Light" w:cs="Segoe UI Light"/>
        </w:rPr>
      </w:pPr>
    </w:p>
    <w:p w14:paraId="3AD5DAF3" w14:textId="4BD1E5EE"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Na području </w:t>
      </w:r>
      <w:r w:rsidR="0081496D">
        <w:rPr>
          <w:rFonts w:ascii="Segoe UI Light" w:hAnsi="Segoe UI Light" w:cs="Segoe UI Light"/>
        </w:rPr>
        <w:t xml:space="preserve">Grada Velike Gorice </w:t>
      </w:r>
      <w:r w:rsidRPr="00410D3B">
        <w:rPr>
          <w:rFonts w:ascii="Segoe UI Light" w:hAnsi="Segoe UI Light" w:cs="Segoe UI Light"/>
        </w:rPr>
        <w:t xml:space="preserve">djeluju Ljekarne Zagrebačke županije s ukupno tri podružnice, koje su smještene u središnjem naselju Velika Gorica. Osim navedenih, na području </w:t>
      </w:r>
      <w:r w:rsidR="0081496D">
        <w:rPr>
          <w:rFonts w:ascii="Segoe UI Light" w:hAnsi="Segoe UI Light" w:cs="Segoe UI Light"/>
        </w:rPr>
        <w:t>g</w:t>
      </w:r>
      <w:r w:rsidRPr="00410D3B">
        <w:rPr>
          <w:rFonts w:ascii="Segoe UI Light" w:hAnsi="Segoe UI Light" w:cs="Segoe UI Light"/>
        </w:rPr>
        <w:t>rada djeluju i privatne ljekarne, no njihov broj i točne lokacije nisu evidentirani u Izvješću o stanju u prostoru Grada Velike Gorice za razdoblje od 2019. do 2022. godine.</w:t>
      </w:r>
    </w:p>
    <w:p w14:paraId="1B9CDB3E" w14:textId="77777777" w:rsidR="00410D3B" w:rsidRPr="00410D3B" w:rsidRDefault="00410D3B" w:rsidP="00410D3B">
      <w:pPr>
        <w:spacing w:after="0" w:line="264" w:lineRule="auto"/>
        <w:jc w:val="both"/>
        <w:rPr>
          <w:rFonts w:ascii="Segoe UI Light" w:hAnsi="Segoe UI Light" w:cs="Segoe UI Light"/>
        </w:rPr>
      </w:pPr>
    </w:p>
    <w:p w14:paraId="393D676E" w14:textId="4E6EC3B0" w:rsidR="00410D3B" w:rsidRDefault="0081496D" w:rsidP="00410D3B">
      <w:pPr>
        <w:spacing w:after="0" w:line="264" w:lineRule="auto"/>
        <w:jc w:val="both"/>
        <w:rPr>
          <w:rFonts w:ascii="Segoe UI Light" w:hAnsi="Segoe UI Light" w:cs="Segoe UI Light"/>
        </w:rPr>
      </w:pPr>
      <w:r>
        <w:rPr>
          <w:rFonts w:ascii="Segoe UI Light" w:hAnsi="Segoe UI Light" w:cs="Segoe UI Light"/>
        </w:rPr>
        <w:t>Također, na istom podruju</w:t>
      </w:r>
      <w:r w:rsidR="00410D3B" w:rsidRPr="00410D3B">
        <w:rPr>
          <w:rFonts w:ascii="Segoe UI Light" w:hAnsi="Segoe UI Light" w:cs="Segoe UI Light"/>
        </w:rPr>
        <w:t xml:space="preserve"> djeluje i Poliklinika za bolesti dišnog sustava Grada Zagreba, koja svoje zdravstvene usluge pruža u okviru pulmološko-alergološke ambulante.</w:t>
      </w:r>
    </w:p>
    <w:p w14:paraId="16728C3A" w14:textId="77777777" w:rsidR="00410D3B" w:rsidRPr="00410D3B" w:rsidRDefault="00410D3B" w:rsidP="00410D3B">
      <w:pPr>
        <w:spacing w:after="0" w:line="264" w:lineRule="auto"/>
        <w:jc w:val="both"/>
        <w:rPr>
          <w:rFonts w:ascii="Segoe UI Light" w:hAnsi="Segoe UI Light" w:cs="Segoe UI Light"/>
        </w:rPr>
      </w:pPr>
    </w:p>
    <w:p w14:paraId="03B5C7EC" w14:textId="1422A0FF"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Programi i projekti udruga koje se bave zdravstvenom djelatnošću sufinanciraju se putem javnih poziva i natječaja, s ciljem unaprjeđenja postojećeg stanja u području zdravstvene zaštite te poboljšanja kvalitete života građana kojima su namijenjeni. Programi od interesa za Grad</w:t>
      </w:r>
      <w:r w:rsidR="0081496D">
        <w:rPr>
          <w:rFonts w:ascii="Segoe UI Light" w:hAnsi="Segoe UI Light" w:cs="Segoe UI Light"/>
        </w:rPr>
        <w:t xml:space="preserve"> Veliku Goricu</w:t>
      </w:r>
      <w:r w:rsidRPr="00410D3B">
        <w:rPr>
          <w:rFonts w:ascii="Segoe UI Light" w:hAnsi="Segoe UI Light" w:cs="Segoe UI Light"/>
        </w:rPr>
        <w:t xml:space="preserve"> obuhvaćaju projekte u području prevencije, ranog otkrivanja i liječenja bolesti.</w:t>
      </w:r>
    </w:p>
    <w:p w14:paraId="560BDAE9" w14:textId="77777777" w:rsidR="001F48AF" w:rsidRDefault="001F48AF" w:rsidP="00410D3B">
      <w:pPr>
        <w:spacing w:after="0" w:line="264" w:lineRule="auto"/>
        <w:jc w:val="both"/>
        <w:rPr>
          <w:rFonts w:ascii="Segoe UI Light" w:hAnsi="Segoe UI Light" w:cs="Segoe UI Light"/>
        </w:rPr>
      </w:pPr>
    </w:p>
    <w:p w14:paraId="58D9350B" w14:textId="5B870B98" w:rsidR="001F48AF" w:rsidRDefault="001F48AF" w:rsidP="00410D3B">
      <w:pPr>
        <w:spacing w:after="0" w:line="264" w:lineRule="auto"/>
        <w:jc w:val="both"/>
        <w:rPr>
          <w:rFonts w:ascii="Segoe UI Light" w:hAnsi="Segoe UI Light" w:cs="Segoe UI Light"/>
        </w:rPr>
      </w:pPr>
      <w:r w:rsidRPr="001F48AF">
        <w:rPr>
          <w:rFonts w:ascii="Segoe UI Light" w:hAnsi="Segoe UI Light" w:cs="Segoe UI Light"/>
        </w:rPr>
        <w:t xml:space="preserve">Unaprjeđenje zdravstvene infrastrukture povezano je i s obnovom postojećih zgrada te primjenom načela kružnog gospodarenja prostorom i zgradama, uključujući energetsku obnovu i unaprjeđenje funkcionalnosti postojećih </w:t>
      </w:r>
      <w:r>
        <w:rPr>
          <w:rFonts w:ascii="Segoe UI Light" w:hAnsi="Segoe UI Light" w:cs="Segoe UI Light"/>
        </w:rPr>
        <w:t>građevina</w:t>
      </w:r>
      <w:r w:rsidRPr="001F48AF">
        <w:rPr>
          <w:rFonts w:ascii="Segoe UI Light" w:hAnsi="Segoe UI Light" w:cs="Segoe UI Light"/>
        </w:rPr>
        <w:t xml:space="preserve"> zdravstvene namjene.</w:t>
      </w:r>
    </w:p>
    <w:p w14:paraId="6FC35DDB" w14:textId="0A5603D1"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Na području </w:t>
      </w:r>
      <w:r w:rsidR="0081496D">
        <w:rPr>
          <w:rFonts w:ascii="Segoe UI Light" w:hAnsi="Segoe UI Light" w:cs="Segoe UI Light"/>
        </w:rPr>
        <w:t>g</w:t>
      </w:r>
      <w:r w:rsidRPr="00410D3B">
        <w:rPr>
          <w:rFonts w:ascii="Segoe UI Light" w:hAnsi="Segoe UI Light" w:cs="Segoe UI Light"/>
        </w:rPr>
        <w:t>rada evidentirane su i dvije veterinarske ambulante.</w:t>
      </w:r>
    </w:p>
    <w:p w14:paraId="29375BB9" w14:textId="77777777" w:rsidR="008C7FA5" w:rsidRDefault="008C7FA5">
      <w:pPr>
        <w:spacing w:after="0" w:line="264" w:lineRule="auto"/>
        <w:jc w:val="both"/>
        <w:rPr>
          <w:rFonts w:ascii="Arial Narrow" w:hAnsi="Arial Narrow"/>
          <w:color w:val="FF0000"/>
          <w:highlight w:val="yellow"/>
        </w:rPr>
      </w:pPr>
    </w:p>
    <w:p w14:paraId="4BC69A2E" w14:textId="20DD2A57" w:rsidR="008C7FA5" w:rsidRPr="000B0D86" w:rsidRDefault="009706D3" w:rsidP="000B0D86">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6</w:t>
      </w:r>
      <w:r w:rsidRPr="00A24E55">
        <w:rPr>
          <w:b/>
          <w:color w:val="808080" w:themeColor="background1" w:themeShade="80"/>
          <w:sz w:val="20"/>
          <w:szCs w:val="20"/>
        </w:rPr>
        <w:t>.</w:t>
      </w:r>
      <w:r w:rsidRPr="000B0D86">
        <w:rPr>
          <w:color w:val="808080" w:themeColor="background1" w:themeShade="80"/>
          <w:sz w:val="20"/>
          <w:szCs w:val="20"/>
        </w:rPr>
        <w:t xml:space="preserve"> Zdravstvena infrastruktura na području Zagrebačke županije</w:t>
      </w:r>
    </w:p>
    <w:tbl>
      <w:tblPr>
        <w:tblStyle w:val="Svijetlatablicareetke-isticanje111"/>
        <w:tblW w:w="0" w:type="auto"/>
        <w:tblLook w:val="04A0" w:firstRow="1" w:lastRow="0" w:firstColumn="1" w:lastColumn="0" w:noHBand="0" w:noVBand="1"/>
      </w:tblPr>
      <w:tblGrid>
        <w:gridCol w:w="1869"/>
        <w:gridCol w:w="536"/>
        <w:gridCol w:w="3112"/>
        <w:gridCol w:w="787"/>
        <w:gridCol w:w="2758"/>
      </w:tblGrid>
      <w:tr w:rsidR="008C7FA5" w14:paraId="617758F0"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1D15A59D" w14:textId="77777777" w:rsidR="008C7FA5" w:rsidRDefault="009706D3">
            <w:pPr>
              <w:spacing w:after="0" w:line="240" w:lineRule="auto"/>
              <w:jc w:val="center"/>
              <w:rPr>
                <w:rFonts w:cstheme="minorHAnsi"/>
                <w:b w:val="0"/>
                <w:bCs w:val="0"/>
                <w:sz w:val="18"/>
                <w:szCs w:val="18"/>
              </w:rPr>
            </w:pPr>
            <w:r>
              <w:rPr>
                <w:rFonts w:cstheme="minorHAnsi"/>
                <w:sz w:val="18"/>
                <w:szCs w:val="18"/>
              </w:rPr>
              <w:t>Vrsta institucije</w:t>
            </w:r>
          </w:p>
        </w:tc>
        <w:tc>
          <w:tcPr>
            <w:tcW w:w="3648" w:type="dxa"/>
            <w:gridSpan w:val="2"/>
            <w:vAlign w:val="center"/>
          </w:tcPr>
          <w:p w14:paraId="627F35C6"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r>
              <w:rPr>
                <w:rFonts w:cstheme="minorHAnsi"/>
                <w:sz w:val="18"/>
                <w:szCs w:val="18"/>
              </w:rPr>
              <w:t>Ime institucije/lokacija</w:t>
            </w:r>
          </w:p>
        </w:tc>
        <w:tc>
          <w:tcPr>
            <w:tcW w:w="787" w:type="dxa"/>
            <w:vAlign w:val="center"/>
          </w:tcPr>
          <w:p w14:paraId="453EE08B"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r>
              <w:rPr>
                <w:rFonts w:cstheme="minorHAnsi"/>
                <w:sz w:val="18"/>
                <w:szCs w:val="18"/>
              </w:rPr>
              <w:t>Broj lokacija</w:t>
            </w:r>
          </w:p>
        </w:tc>
        <w:tc>
          <w:tcPr>
            <w:tcW w:w="2758" w:type="dxa"/>
            <w:vAlign w:val="center"/>
          </w:tcPr>
          <w:p w14:paraId="183918C1" w14:textId="77777777" w:rsidR="008C7FA5" w:rsidRDefault="008C7FA5">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p>
        </w:tc>
      </w:tr>
      <w:tr w:rsidR="008C7FA5" w14:paraId="6253BAF3" w14:textId="77777777" w:rsidTr="008C7FA5">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3A9BCB33" w14:textId="77777777" w:rsidR="008C7FA5" w:rsidRDefault="009706D3">
            <w:pPr>
              <w:spacing w:after="0" w:line="240" w:lineRule="auto"/>
              <w:rPr>
                <w:rFonts w:cstheme="minorHAnsi"/>
                <w:b w:val="0"/>
                <w:bCs w:val="0"/>
                <w:sz w:val="18"/>
                <w:szCs w:val="18"/>
              </w:rPr>
            </w:pPr>
            <w:r>
              <w:rPr>
                <w:rFonts w:cstheme="minorHAnsi"/>
                <w:sz w:val="18"/>
                <w:szCs w:val="18"/>
              </w:rPr>
              <w:t>Dom zdravlja Zagrebačke županije</w:t>
            </w:r>
          </w:p>
          <w:p w14:paraId="05CF3F78" w14:textId="77777777" w:rsidR="008C7FA5" w:rsidRDefault="009706D3">
            <w:pPr>
              <w:spacing w:after="0" w:line="240" w:lineRule="auto"/>
              <w:rPr>
                <w:rFonts w:cstheme="minorHAnsi"/>
                <w:b w:val="0"/>
                <w:bCs w:val="0"/>
                <w:sz w:val="18"/>
                <w:szCs w:val="18"/>
              </w:rPr>
            </w:pPr>
            <w:r>
              <w:rPr>
                <w:rFonts w:cstheme="minorHAnsi"/>
                <w:sz w:val="18"/>
                <w:szCs w:val="18"/>
              </w:rPr>
              <w:t xml:space="preserve">- Ispostava </w:t>
            </w:r>
          </w:p>
          <w:p w14:paraId="7AC28D32" w14:textId="77777777" w:rsidR="008C7FA5" w:rsidRDefault="009706D3">
            <w:pPr>
              <w:spacing w:after="0" w:line="240" w:lineRule="auto"/>
              <w:rPr>
                <w:rFonts w:cstheme="minorHAnsi"/>
                <w:b w:val="0"/>
                <w:bCs w:val="0"/>
                <w:sz w:val="18"/>
                <w:szCs w:val="18"/>
              </w:rPr>
            </w:pPr>
            <w:r>
              <w:rPr>
                <w:rFonts w:cstheme="minorHAnsi"/>
                <w:sz w:val="18"/>
                <w:szCs w:val="18"/>
              </w:rPr>
              <w:t>Velika Gorica</w:t>
            </w:r>
          </w:p>
          <w:p w14:paraId="14AFB69F" w14:textId="77777777" w:rsidR="008C7FA5" w:rsidRDefault="008C7FA5">
            <w:pPr>
              <w:spacing w:after="0" w:line="240" w:lineRule="auto"/>
              <w:rPr>
                <w:rFonts w:cstheme="minorHAnsi"/>
                <w:b w:val="0"/>
                <w:bCs w:val="0"/>
                <w:color w:val="FF0000"/>
                <w:sz w:val="18"/>
                <w:szCs w:val="18"/>
                <w:highlight w:val="yellow"/>
              </w:rPr>
            </w:pPr>
          </w:p>
        </w:tc>
        <w:tc>
          <w:tcPr>
            <w:tcW w:w="3648" w:type="dxa"/>
            <w:gridSpan w:val="2"/>
            <w:vAlign w:val="center"/>
          </w:tcPr>
          <w:p w14:paraId="33FDA43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 Ambulante</w:t>
            </w:r>
          </w:p>
        </w:tc>
        <w:tc>
          <w:tcPr>
            <w:tcW w:w="787" w:type="dxa"/>
            <w:vAlign w:val="center"/>
          </w:tcPr>
          <w:p w14:paraId="2490A8A5"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c>
          <w:tcPr>
            <w:tcW w:w="2758" w:type="dxa"/>
            <w:vAlign w:val="center"/>
          </w:tcPr>
          <w:p w14:paraId="5CA2884C"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241B969F"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4137F955" w14:textId="77777777" w:rsidR="008C7FA5" w:rsidRDefault="008C7FA5">
            <w:pPr>
              <w:spacing w:after="0" w:line="240" w:lineRule="auto"/>
              <w:rPr>
                <w:rFonts w:cstheme="minorHAnsi"/>
                <w:b w:val="0"/>
                <w:bCs w:val="0"/>
                <w:color w:val="FF0000"/>
                <w:sz w:val="18"/>
                <w:szCs w:val="18"/>
                <w:highlight w:val="yellow"/>
              </w:rPr>
            </w:pPr>
          </w:p>
        </w:tc>
        <w:tc>
          <w:tcPr>
            <w:tcW w:w="3648" w:type="dxa"/>
            <w:gridSpan w:val="2"/>
            <w:vAlign w:val="center"/>
          </w:tcPr>
          <w:p w14:paraId="1B6511C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Velika Gorica</w:t>
            </w:r>
          </w:p>
        </w:tc>
        <w:tc>
          <w:tcPr>
            <w:tcW w:w="787" w:type="dxa"/>
            <w:vAlign w:val="center"/>
          </w:tcPr>
          <w:p w14:paraId="0F68390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2C61197D"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Pr>
                <w:rFonts w:cstheme="minorHAnsi"/>
                <w:sz w:val="18"/>
                <w:szCs w:val="18"/>
              </w:rPr>
              <w:t>8</w:t>
            </w:r>
          </w:p>
        </w:tc>
      </w:tr>
      <w:tr w:rsidR="008C7FA5" w14:paraId="28DE0008"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516E0CCE" w14:textId="77777777" w:rsidR="008C7FA5" w:rsidRDefault="008C7FA5">
            <w:pPr>
              <w:spacing w:after="0" w:line="240" w:lineRule="auto"/>
              <w:rPr>
                <w:rFonts w:cstheme="minorHAnsi"/>
                <w:b w:val="0"/>
                <w:bCs w:val="0"/>
                <w:color w:val="FF0000"/>
                <w:sz w:val="18"/>
                <w:szCs w:val="18"/>
                <w:highlight w:val="yellow"/>
              </w:rPr>
            </w:pPr>
          </w:p>
        </w:tc>
        <w:tc>
          <w:tcPr>
            <w:tcW w:w="536" w:type="dxa"/>
            <w:vMerge w:val="restart"/>
            <w:textDirection w:val="btLr"/>
            <w:vAlign w:val="center"/>
          </w:tcPr>
          <w:p w14:paraId="05EE19C6" w14:textId="77777777" w:rsidR="008C7FA5" w:rsidRDefault="009706D3">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Područne ambulante</w:t>
            </w:r>
          </w:p>
        </w:tc>
        <w:tc>
          <w:tcPr>
            <w:tcW w:w="3112" w:type="dxa"/>
            <w:vAlign w:val="center"/>
          </w:tcPr>
          <w:p w14:paraId="1A5F79B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Dubranec </w:t>
            </w:r>
          </w:p>
        </w:tc>
        <w:tc>
          <w:tcPr>
            <w:tcW w:w="787" w:type="dxa"/>
            <w:vAlign w:val="center"/>
          </w:tcPr>
          <w:p w14:paraId="5BCDA24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7AD718C4"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5AF24E02"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67B3EAE0"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7C46878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38C99B4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Mraclin</w:t>
            </w:r>
          </w:p>
        </w:tc>
        <w:tc>
          <w:tcPr>
            <w:tcW w:w="787" w:type="dxa"/>
            <w:vAlign w:val="center"/>
          </w:tcPr>
          <w:p w14:paraId="295617C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66DA2CB7"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309D3A5A"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CA7814A"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6117B03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64CF76D5" w14:textId="33E7F59B"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Turopolje </w:t>
            </w:r>
          </w:p>
        </w:tc>
        <w:tc>
          <w:tcPr>
            <w:tcW w:w="787" w:type="dxa"/>
            <w:vAlign w:val="center"/>
          </w:tcPr>
          <w:p w14:paraId="060EAF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7C645852"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1FE48D34"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AD44C37"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5D7C925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0F066AC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Črnkovec</w:t>
            </w:r>
          </w:p>
        </w:tc>
        <w:tc>
          <w:tcPr>
            <w:tcW w:w="787" w:type="dxa"/>
            <w:vAlign w:val="center"/>
          </w:tcPr>
          <w:p w14:paraId="043AE1A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61EEC410"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71CA41FC"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E09D33E"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79F9B2B5"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7B49CB0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Velika Mlaka </w:t>
            </w:r>
          </w:p>
        </w:tc>
        <w:tc>
          <w:tcPr>
            <w:tcW w:w="787" w:type="dxa"/>
            <w:vAlign w:val="center"/>
          </w:tcPr>
          <w:p w14:paraId="58FDCBF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1B85A9A8"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46B55241"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775243F9"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2A06A929"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5C944D8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Donja Lomnica</w:t>
            </w:r>
          </w:p>
        </w:tc>
        <w:tc>
          <w:tcPr>
            <w:tcW w:w="787" w:type="dxa"/>
            <w:vAlign w:val="center"/>
          </w:tcPr>
          <w:p w14:paraId="40701B4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27D237D9"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79BA3AD3"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352159F6"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5B84FDB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180757E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Novo Čiče</w:t>
            </w:r>
          </w:p>
        </w:tc>
        <w:tc>
          <w:tcPr>
            <w:tcW w:w="787" w:type="dxa"/>
            <w:vAlign w:val="center"/>
          </w:tcPr>
          <w:p w14:paraId="6CC36E9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20766981"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3F798A52" w14:textId="77777777" w:rsidTr="008C7FA5">
        <w:trPr>
          <w:trHeight w:val="1099"/>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786F9CFF" w14:textId="77777777" w:rsidR="008C7FA5" w:rsidRDefault="009706D3">
            <w:pPr>
              <w:spacing w:after="0" w:line="240" w:lineRule="auto"/>
              <w:rPr>
                <w:rFonts w:cstheme="minorHAnsi"/>
                <w:b w:val="0"/>
                <w:bCs w:val="0"/>
                <w:sz w:val="18"/>
                <w:szCs w:val="18"/>
              </w:rPr>
            </w:pPr>
            <w:r>
              <w:rPr>
                <w:rFonts w:cstheme="minorHAnsi"/>
                <w:sz w:val="18"/>
                <w:szCs w:val="18"/>
              </w:rPr>
              <w:t>Zavod za hitnu medicinu Zagrebačke županije</w:t>
            </w:r>
          </w:p>
          <w:p w14:paraId="6CE6D5A6" w14:textId="77777777" w:rsidR="008C7FA5" w:rsidRDefault="009706D3">
            <w:pPr>
              <w:spacing w:after="0" w:line="240" w:lineRule="auto"/>
              <w:rPr>
                <w:rFonts w:cstheme="minorHAnsi"/>
                <w:b w:val="0"/>
                <w:bCs w:val="0"/>
                <w:sz w:val="18"/>
                <w:szCs w:val="18"/>
              </w:rPr>
            </w:pPr>
            <w:r>
              <w:rPr>
                <w:rFonts w:cstheme="minorHAnsi"/>
                <w:sz w:val="18"/>
                <w:szCs w:val="18"/>
              </w:rPr>
              <w:t>- ispostava Velika Gorica</w:t>
            </w:r>
          </w:p>
        </w:tc>
        <w:tc>
          <w:tcPr>
            <w:tcW w:w="3648" w:type="dxa"/>
            <w:gridSpan w:val="2"/>
            <w:vAlign w:val="center"/>
          </w:tcPr>
          <w:p w14:paraId="6E9F3A9C"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c>
          <w:tcPr>
            <w:tcW w:w="787" w:type="dxa"/>
            <w:vAlign w:val="center"/>
          </w:tcPr>
          <w:p w14:paraId="6D9875DE"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c>
          <w:tcPr>
            <w:tcW w:w="2758" w:type="dxa"/>
            <w:vAlign w:val="center"/>
          </w:tcPr>
          <w:p w14:paraId="0CEEC7F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w:t>
            </w:r>
          </w:p>
        </w:tc>
      </w:tr>
      <w:tr w:rsidR="008C7FA5" w14:paraId="30D2C1C4"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34BC4BD9" w14:textId="77777777" w:rsidR="008C7FA5" w:rsidRDefault="009706D3">
            <w:pPr>
              <w:spacing w:after="0" w:line="240" w:lineRule="auto"/>
              <w:rPr>
                <w:rFonts w:cstheme="minorHAnsi"/>
                <w:b w:val="0"/>
                <w:bCs w:val="0"/>
                <w:sz w:val="18"/>
                <w:szCs w:val="18"/>
              </w:rPr>
            </w:pPr>
            <w:r>
              <w:rPr>
                <w:rFonts w:cstheme="minorHAnsi"/>
                <w:sz w:val="18"/>
                <w:szCs w:val="18"/>
              </w:rPr>
              <w:t>Ljekarne Zagrebačke županije</w:t>
            </w:r>
          </w:p>
        </w:tc>
        <w:tc>
          <w:tcPr>
            <w:tcW w:w="3648" w:type="dxa"/>
            <w:gridSpan w:val="2"/>
            <w:vAlign w:val="center"/>
          </w:tcPr>
          <w:p w14:paraId="36B6986D" w14:textId="77777777" w:rsidR="008C7FA5" w:rsidRDefault="009706D3">
            <w:pPr>
              <w:spacing w:after="0" w:line="240" w:lineRule="auto"/>
              <w:ind w:right="113"/>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1 / Velika Gorica</w:t>
            </w:r>
          </w:p>
        </w:tc>
        <w:tc>
          <w:tcPr>
            <w:tcW w:w="787" w:type="dxa"/>
            <w:vAlign w:val="center"/>
          </w:tcPr>
          <w:p w14:paraId="16026A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75B1609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3</w:t>
            </w:r>
          </w:p>
        </w:tc>
      </w:tr>
      <w:tr w:rsidR="008C7FA5" w14:paraId="7493E67C"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20605871" w14:textId="77777777" w:rsidR="008C7FA5" w:rsidRDefault="008C7FA5">
            <w:pPr>
              <w:spacing w:after="0" w:line="240" w:lineRule="auto"/>
              <w:rPr>
                <w:rFonts w:cstheme="minorHAnsi"/>
                <w:b w:val="0"/>
                <w:bCs w:val="0"/>
                <w:sz w:val="18"/>
                <w:szCs w:val="18"/>
              </w:rPr>
            </w:pPr>
          </w:p>
        </w:tc>
        <w:tc>
          <w:tcPr>
            <w:tcW w:w="3648" w:type="dxa"/>
            <w:gridSpan w:val="2"/>
            <w:vAlign w:val="center"/>
          </w:tcPr>
          <w:p w14:paraId="2B2DB18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2 / Velika Gorica</w:t>
            </w:r>
          </w:p>
        </w:tc>
        <w:tc>
          <w:tcPr>
            <w:tcW w:w="787" w:type="dxa"/>
            <w:vAlign w:val="center"/>
          </w:tcPr>
          <w:p w14:paraId="1300770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13E2884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600FCF68"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68FE0E31" w14:textId="77777777" w:rsidR="008C7FA5" w:rsidRDefault="008C7FA5">
            <w:pPr>
              <w:spacing w:after="0" w:line="240" w:lineRule="auto"/>
              <w:rPr>
                <w:rFonts w:cstheme="minorHAnsi"/>
                <w:b w:val="0"/>
                <w:bCs w:val="0"/>
                <w:sz w:val="18"/>
                <w:szCs w:val="18"/>
              </w:rPr>
            </w:pPr>
          </w:p>
        </w:tc>
        <w:tc>
          <w:tcPr>
            <w:tcW w:w="3648" w:type="dxa"/>
            <w:gridSpan w:val="2"/>
            <w:vAlign w:val="center"/>
          </w:tcPr>
          <w:p w14:paraId="7573646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3 / Velika Gorica</w:t>
            </w:r>
          </w:p>
        </w:tc>
        <w:tc>
          <w:tcPr>
            <w:tcW w:w="787" w:type="dxa"/>
            <w:vAlign w:val="center"/>
          </w:tcPr>
          <w:p w14:paraId="66DFFE9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3A36B6C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132BD533" w14:textId="77777777" w:rsidTr="008C7FA5">
        <w:trPr>
          <w:trHeight w:val="679"/>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2CCFC029" w14:textId="77777777" w:rsidR="008C7FA5" w:rsidRDefault="009706D3">
            <w:pPr>
              <w:spacing w:after="0" w:line="240" w:lineRule="auto"/>
              <w:rPr>
                <w:rFonts w:cstheme="minorHAnsi"/>
                <w:b w:val="0"/>
                <w:bCs w:val="0"/>
                <w:color w:val="FF0000"/>
                <w:sz w:val="18"/>
                <w:szCs w:val="18"/>
                <w:highlight w:val="yellow"/>
              </w:rPr>
            </w:pPr>
            <w:r>
              <w:rPr>
                <w:rFonts w:cstheme="minorHAnsi"/>
                <w:sz w:val="18"/>
                <w:szCs w:val="18"/>
              </w:rPr>
              <w:t>Poliklinika za bolesti dišnog sustava Grada Zagreba</w:t>
            </w:r>
          </w:p>
        </w:tc>
        <w:tc>
          <w:tcPr>
            <w:tcW w:w="3648" w:type="dxa"/>
            <w:gridSpan w:val="2"/>
            <w:vAlign w:val="center"/>
          </w:tcPr>
          <w:p w14:paraId="390BA70F" w14:textId="64C5FBBF" w:rsidR="008C7FA5" w:rsidRDefault="009B22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w:t>
            </w:r>
            <w:r w:rsidR="009706D3">
              <w:rPr>
                <w:rFonts w:cstheme="minorHAnsi"/>
                <w:sz w:val="18"/>
                <w:szCs w:val="18"/>
              </w:rPr>
              <w:t>ulmološko - alergološka ambulanta djeluje u prostoru Doma zdravlja Velika Gorica</w:t>
            </w:r>
          </w:p>
        </w:tc>
        <w:tc>
          <w:tcPr>
            <w:tcW w:w="787" w:type="dxa"/>
            <w:vAlign w:val="center"/>
          </w:tcPr>
          <w:p w14:paraId="0F14ACD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c>
          <w:tcPr>
            <w:tcW w:w="2758" w:type="dxa"/>
            <w:vAlign w:val="center"/>
          </w:tcPr>
          <w:p w14:paraId="2737650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r>
      <w:tr w:rsidR="008C7FA5" w14:paraId="65811577" w14:textId="77777777" w:rsidTr="008C7FA5">
        <w:trPr>
          <w:trHeight w:val="263"/>
        </w:trPr>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59DDB051" w14:textId="77777777" w:rsidR="008C7FA5" w:rsidRDefault="009706D3">
            <w:pPr>
              <w:spacing w:after="0" w:line="240" w:lineRule="auto"/>
              <w:rPr>
                <w:rFonts w:cstheme="minorHAnsi"/>
                <w:b w:val="0"/>
                <w:bCs w:val="0"/>
                <w:color w:val="FF0000"/>
                <w:sz w:val="18"/>
                <w:szCs w:val="18"/>
                <w:highlight w:val="yellow"/>
              </w:rPr>
            </w:pPr>
            <w:r>
              <w:rPr>
                <w:rFonts w:cstheme="minorHAnsi"/>
                <w:sz w:val="18"/>
                <w:szCs w:val="18"/>
              </w:rPr>
              <w:t>Veterinarske ambulante</w:t>
            </w:r>
          </w:p>
        </w:tc>
        <w:tc>
          <w:tcPr>
            <w:tcW w:w="3648" w:type="dxa"/>
            <w:gridSpan w:val="2"/>
            <w:vAlign w:val="center"/>
          </w:tcPr>
          <w:p w14:paraId="28C1FBE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Veterinarska stanica Velika Gorica</w:t>
            </w:r>
          </w:p>
        </w:tc>
        <w:tc>
          <w:tcPr>
            <w:tcW w:w="787" w:type="dxa"/>
            <w:vAlign w:val="center"/>
          </w:tcPr>
          <w:p w14:paraId="34E8A228"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5BA1B3F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r>
      <w:tr w:rsidR="008C7FA5" w14:paraId="779966D7" w14:textId="77777777" w:rsidTr="008C7FA5">
        <w:trPr>
          <w:trHeight w:val="26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24216C2B" w14:textId="77777777" w:rsidR="008C7FA5" w:rsidRDefault="008C7FA5">
            <w:pPr>
              <w:spacing w:after="0" w:line="240" w:lineRule="auto"/>
              <w:rPr>
                <w:rFonts w:cstheme="minorHAnsi"/>
                <w:b w:val="0"/>
                <w:bCs w:val="0"/>
                <w:sz w:val="18"/>
                <w:szCs w:val="18"/>
              </w:rPr>
            </w:pPr>
          </w:p>
        </w:tc>
        <w:tc>
          <w:tcPr>
            <w:tcW w:w="3648" w:type="dxa"/>
            <w:gridSpan w:val="2"/>
            <w:vAlign w:val="center"/>
          </w:tcPr>
          <w:p w14:paraId="313F83B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Veterinarska ambulanta Ava</w:t>
            </w:r>
          </w:p>
        </w:tc>
        <w:tc>
          <w:tcPr>
            <w:tcW w:w="787" w:type="dxa"/>
          </w:tcPr>
          <w:p w14:paraId="6CACD20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tcPr>
          <w:p w14:paraId="3D0157FD"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bl>
    <w:p w14:paraId="1AA4350E" w14:textId="77777777" w:rsidR="00410D3B" w:rsidRDefault="00410D3B" w:rsidP="00410D3B"/>
    <w:p w14:paraId="7DB4FF97" w14:textId="18CCD5FF" w:rsidR="00410D3B" w:rsidRPr="0000106D" w:rsidRDefault="00DD0066" w:rsidP="0000106D">
      <w:pPr>
        <w:spacing w:after="0" w:line="264" w:lineRule="auto"/>
        <w:jc w:val="both"/>
        <w:rPr>
          <w:rFonts w:ascii="Segoe UI Light" w:hAnsi="Segoe UI Light" w:cs="Segoe UI Light"/>
        </w:rPr>
      </w:pPr>
      <w:r w:rsidRPr="00DD0066">
        <w:rPr>
          <w:rFonts w:ascii="Segoe UI Light" w:hAnsi="Segoe UI Light" w:cs="Segoe UI Light"/>
        </w:rPr>
        <w:t>Razvijena mreža zdravstven</w:t>
      </w:r>
      <w:r>
        <w:rPr>
          <w:rFonts w:ascii="Segoe UI Light" w:hAnsi="Segoe UI Light" w:cs="Segoe UI Light"/>
        </w:rPr>
        <w:t>e infrastrukture</w:t>
      </w:r>
      <w:r w:rsidRPr="00DD0066">
        <w:rPr>
          <w:rFonts w:ascii="Segoe UI Light" w:hAnsi="Segoe UI Light" w:cs="Segoe UI Light"/>
        </w:rPr>
        <w:t xml:space="preserve"> na području Grada </w:t>
      </w:r>
      <w:r w:rsidR="0081496D">
        <w:rPr>
          <w:rFonts w:ascii="Segoe UI Light" w:hAnsi="Segoe UI Light" w:cs="Segoe UI Light"/>
        </w:rPr>
        <w:t xml:space="preserve">Velike Gorice </w:t>
      </w:r>
      <w:r w:rsidRPr="00DD0066">
        <w:rPr>
          <w:rFonts w:ascii="Segoe UI Light" w:hAnsi="Segoe UI Light" w:cs="Segoe UI Light"/>
        </w:rPr>
        <w:t>predstavlja važan društveni resurs koji doprinosi kvaliteti života stanovništva. Daljnje unaprjeđenje zdravstvene infrastrukture te kvalitetno uređenje javnih prostora i zelenih površina u njihovoj neposrednoj okolini doprinosi stvaranju zdravog, otpornog i održivog urbanog okruženja.</w:t>
      </w:r>
    </w:p>
    <w:p w14:paraId="321C2DD1" w14:textId="77777777" w:rsidR="00E24E47" w:rsidRDefault="00E24E47" w:rsidP="00E24E47">
      <w:pPr>
        <w:spacing w:after="0" w:line="264" w:lineRule="auto"/>
        <w:jc w:val="both"/>
        <w:rPr>
          <w:rFonts w:ascii="Segoe UI Light" w:hAnsi="Segoe UI Light" w:cs="Segoe UI Light"/>
        </w:rPr>
      </w:pPr>
    </w:p>
    <w:p w14:paraId="7E168549" w14:textId="2FA76C18" w:rsidR="00E24E47" w:rsidRPr="00705A5F" w:rsidRDefault="00E24E47" w:rsidP="00CA4F10">
      <w:pPr>
        <w:pStyle w:val="Naslov2"/>
        <w:spacing w:before="0" w:after="240" w:line="264" w:lineRule="auto"/>
        <w:jc w:val="both"/>
        <w:rPr>
          <w:rFonts w:cstheme="majorHAnsi"/>
        </w:rPr>
      </w:pPr>
      <w:bookmarkStart w:id="35" w:name="_Toc225942868"/>
      <w:r w:rsidRPr="00E24E47">
        <w:rPr>
          <w:rFonts w:cstheme="majorHAnsi"/>
        </w:rPr>
        <w:t>5.</w:t>
      </w:r>
      <w:r w:rsidR="00C623F4">
        <w:rPr>
          <w:rFonts w:cstheme="majorHAnsi"/>
        </w:rPr>
        <w:t>4</w:t>
      </w:r>
      <w:r w:rsidRPr="00E24E47">
        <w:rPr>
          <w:rFonts w:cstheme="majorHAnsi"/>
        </w:rPr>
        <w:t>. OBRAZOVNA INFRASTRUKTURA</w:t>
      </w:r>
      <w:bookmarkEnd w:id="35"/>
    </w:p>
    <w:p w14:paraId="410443F8" w14:textId="3469D469" w:rsidR="00E24E47" w:rsidRDefault="00E24E47" w:rsidP="00E24E47">
      <w:pPr>
        <w:spacing w:after="0" w:line="264" w:lineRule="auto"/>
        <w:jc w:val="both"/>
        <w:rPr>
          <w:rFonts w:ascii="Segoe UI Light" w:hAnsi="Segoe UI Light" w:cs="Segoe UI Light"/>
        </w:rPr>
      </w:pPr>
      <w:r w:rsidRPr="00382048">
        <w:rPr>
          <w:rFonts w:ascii="Segoe UI Light" w:hAnsi="Segoe UI Light" w:cs="Segoe UI Light"/>
        </w:rPr>
        <w:t xml:space="preserve">Obrazovna infrastruktura predstavlja važan dio društvene infrastrukture grada te ima značajnu ulogu u osiguravanju dostupnosti obrazovanja i kvalitetnih uvjeta za razvoj lokalne zajednice. Na području </w:t>
      </w:r>
      <w:r w:rsidR="0081496D">
        <w:rPr>
          <w:rFonts w:ascii="Segoe UI Light" w:hAnsi="Segoe UI Light" w:cs="Segoe UI Light"/>
        </w:rPr>
        <w:t>g</w:t>
      </w:r>
      <w:r w:rsidRPr="00382048">
        <w:rPr>
          <w:rFonts w:ascii="Segoe UI Light" w:hAnsi="Segoe UI Light" w:cs="Segoe UI Light"/>
        </w:rPr>
        <w:t>rada razvijena je mreža predškolskih, osnovnoškolskih, srednjoškolskih i visokoškolskih ustanova koje osiguravaju dostupnost obrazovnih sadržaja stanovnicima grada i okolnih naselja</w:t>
      </w:r>
      <w:r>
        <w:rPr>
          <w:rFonts w:ascii="Segoe UI Light" w:hAnsi="Segoe UI Light" w:cs="Segoe UI Light"/>
        </w:rPr>
        <w:t>.</w:t>
      </w:r>
    </w:p>
    <w:p w14:paraId="5BB06413" w14:textId="5B068753" w:rsidR="00E24E47" w:rsidRDefault="00430104" w:rsidP="00E24E47">
      <w:pPr>
        <w:spacing w:after="0" w:line="264" w:lineRule="auto"/>
        <w:jc w:val="both"/>
        <w:rPr>
          <w:rFonts w:ascii="Segoe UI Light" w:hAnsi="Segoe UI Light" w:cs="Segoe UI Light"/>
        </w:rPr>
      </w:pPr>
      <w:r>
        <w:rPr>
          <w:rFonts w:ascii="Segoe UI Light" w:hAnsi="Segoe UI Light" w:cs="Segoe UI Light"/>
        </w:rPr>
        <w:t>Također,</w:t>
      </w:r>
      <w:r w:rsidR="00E24E47" w:rsidRPr="00410D3B">
        <w:rPr>
          <w:rFonts w:ascii="Segoe UI Light" w:hAnsi="Segoe UI Light" w:cs="Segoe UI Light"/>
        </w:rPr>
        <w:t xml:space="preserve"> nalazi se 26 dječjih vrtića, 21 osnovna škola, od kojih je jedna umjetnička osnovna škola, 5 srednjih škola, od kojih je jedna umjetnička škola, 1 veleučilište s nadograđenim </w:t>
      </w:r>
      <w:r w:rsidR="00D629D1">
        <w:rPr>
          <w:rFonts w:ascii="Segoe UI Light" w:hAnsi="Segoe UI Light" w:cs="Segoe UI Light"/>
        </w:rPr>
        <w:t xml:space="preserve">zgradom </w:t>
      </w:r>
      <w:r w:rsidR="00E24E47" w:rsidRPr="00410D3B">
        <w:rPr>
          <w:rFonts w:ascii="Segoe UI Light" w:hAnsi="Segoe UI Light" w:cs="Segoe UI Light"/>
        </w:rPr>
        <w:t>te 1 Centar za odgoj i obrazovanje.</w:t>
      </w:r>
    </w:p>
    <w:p w14:paraId="2C3D2E8D" w14:textId="77777777" w:rsidR="00430104" w:rsidRDefault="00430104" w:rsidP="00E24E47">
      <w:pPr>
        <w:spacing w:after="0" w:line="264" w:lineRule="auto"/>
        <w:jc w:val="both"/>
        <w:rPr>
          <w:rFonts w:ascii="Segoe UI Light" w:hAnsi="Segoe UI Light" w:cs="Segoe UI Light"/>
        </w:rPr>
      </w:pPr>
    </w:p>
    <w:p w14:paraId="372A8CB5" w14:textId="77777777" w:rsidR="00430104" w:rsidRDefault="00430104" w:rsidP="00E24E47">
      <w:pPr>
        <w:spacing w:after="0" w:line="264" w:lineRule="auto"/>
        <w:jc w:val="both"/>
        <w:rPr>
          <w:rFonts w:ascii="Segoe UI Light" w:hAnsi="Segoe UI Light" w:cs="Segoe UI Light"/>
        </w:rPr>
      </w:pPr>
    </w:p>
    <w:p w14:paraId="174DDC31" w14:textId="422F99C2" w:rsidR="00E24E47" w:rsidRDefault="00E24E47" w:rsidP="00E24E47">
      <w:pPr>
        <w:spacing w:after="0" w:line="264" w:lineRule="auto"/>
        <w:jc w:val="both"/>
        <w:rPr>
          <w:rFonts w:ascii="Segoe UI Light" w:hAnsi="Segoe UI Light" w:cs="Segoe UI Light"/>
        </w:rPr>
      </w:pPr>
      <w:r w:rsidRPr="00E64733">
        <w:rPr>
          <w:rFonts w:ascii="Segoe UI Light" w:hAnsi="Segoe UI Light" w:cs="Segoe UI Light"/>
        </w:rPr>
        <w:t>Pregled obrazovn</w:t>
      </w:r>
      <w:r>
        <w:rPr>
          <w:rFonts w:ascii="Segoe UI Light" w:hAnsi="Segoe UI Light" w:cs="Segoe UI Light"/>
        </w:rPr>
        <w:t>e infrastrukture</w:t>
      </w:r>
      <w:r w:rsidRPr="00E64733">
        <w:rPr>
          <w:rFonts w:ascii="Segoe UI Light" w:hAnsi="Segoe UI Light" w:cs="Segoe UI Light"/>
        </w:rPr>
        <w:t xml:space="preserve"> na području Grada Velike Gorice prikazan je u sljedećoj tablici.</w:t>
      </w:r>
    </w:p>
    <w:p w14:paraId="2104F302" w14:textId="77777777" w:rsidR="00E24E47" w:rsidRPr="00410D3B" w:rsidRDefault="00E24E47" w:rsidP="00E24E47">
      <w:pPr>
        <w:spacing w:after="0" w:line="264" w:lineRule="auto"/>
        <w:jc w:val="both"/>
        <w:rPr>
          <w:rFonts w:ascii="Segoe UI Light" w:hAnsi="Segoe UI Light" w:cs="Segoe UI Light"/>
          <w:color w:val="FF0000"/>
          <w:highlight w:val="yellow"/>
        </w:rPr>
      </w:pPr>
    </w:p>
    <w:p w14:paraId="55EB57D6" w14:textId="24826A6C" w:rsidR="00E24E47" w:rsidRPr="00CA4EF5" w:rsidRDefault="00E24E47" w:rsidP="00E24E47">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7</w:t>
      </w:r>
      <w:r w:rsidRPr="00A24E55">
        <w:rPr>
          <w:b/>
          <w:color w:val="808080" w:themeColor="background1" w:themeShade="80"/>
          <w:sz w:val="20"/>
          <w:szCs w:val="20"/>
        </w:rPr>
        <w:t>.</w:t>
      </w:r>
      <w:r w:rsidRPr="00CA4EF5">
        <w:rPr>
          <w:color w:val="808080" w:themeColor="background1" w:themeShade="80"/>
          <w:sz w:val="20"/>
          <w:szCs w:val="20"/>
        </w:rPr>
        <w:t xml:space="preserve"> Obrazovna infrastruktura na području Grada Velike Gorice</w:t>
      </w:r>
    </w:p>
    <w:tbl>
      <w:tblPr>
        <w:tblStyle w:val="Svijetlatablicareetke-isticanje111"/>
        <w:tblW w:w="0" w:type="auto"/>
        <w:tblLook w:val="04A0" w:firstRow="1" w:lastRow="0" w:firstColumn="1" w:lastColumn="0" w:noHBand="0" w:noVBand="1"/>
      </w:tblPr>
      <w:tblGrid>
        <w:gridCol w:w="2547"/>
        <w:gridCol w:w="3685"/>
        <w:gridCol w:w="1134"/>
        <w:gridCol w:w="1696"/>
      </w:tblGrid>
      <w:tr w:rsidR="00E24E47" w14:paraId="127D1561" w14:textId="77777777" w:rsidTr="00A23B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0958ADA" w14:textId="77777777" w:rsidR="00E24E47" w:rsidRDefault="00E24E47" w:rsidP="00A23BCE">
            <w:pPr>
              <w:spacing w:after="0" w:line="240" w:lineRule="auto"/>
              <w:jc w:val="center"/>
              <w:rPr>
                <w:rFonts w:cstheme="minorHAnsi"/>
                <w:b w:val="0"/>
                <w:bCs w:val="0"/>
                <w:sz w:val="18"/>
                <w:szCs w:val="18"/>
                <w:highlight w:val="yellow"/>
              </w:rPr>
            </w:pPr>
            <w:r>
              <w:rPr>
                <w:rFonts w:cstheme="minorHAnsi"/>
                <w:sz w:val="18"/>
                <w:szCs w:val="18"/>
              </w:rPr>
              <w:t>Vrsta institucije</w:t>
            </w:r>
          </w:p>
        </w:tc>
        <w:tc>
          <w:tcPr>
            <w:tcW w:w="3685" w:type="dxa"/>
            <w:vAlign w:val="center"/>
          </w:tcPr>
          <w:p w14:paraId="43FCAC6E"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highlight w:val="yellow"/>
              </w:rPr>
            </w:pPr>
            <w:r>
              <w:rPr>
                <w:rFonts w:cstheme="minorHAnsi"/>
                <w:sz w:val="18"/>
                <w:szCs w:val="18"/>
              </w:rPr>
              <w:t>Ime institucije</w:t>
            </w:r>
          </w:p>
        </w:tc>
        <w:tc>
          <w:tcPr>
            <w:tcW w:w="1134" w:type="dxa"/>
            <w:vAlign w:val="center"/>
          </w:tcPr>
          <w:p w14:paraId="4F6FCCA1"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Broj lokacija</w:t>
            </w:r>
          </w:p>
        </w:tc>
        <w:tc>
          <w:tcPr>
            <w:tcW w:w="1696" w:type="dxa"/>
            <w:vAlign w:val="center"/>
          </w:tcPr>
          <w:p w14:paraId="0F0A2012"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highlight w:val="yellow"/>
              </w:rPr>
            </w:pPr>
            <w:r>
              <w:rPr>
                <w:rFonts w:cstheme="minorHAnsi"/>
                <w:sz w:val="18"/>
                <w:szCs w:val="18"/>
              </w:rPr>
              <w:t>Broj lokacija ukupno</w:t>
            </w:r>
          </w:p>
        </w:tc>
      </w:tr>
      <w:tr w:rsidR="00E24E47" w14:paraId="60210A87"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63A9DE9C" w14:textId="77777777" w:rsidR="00E24E47" w:rsidRDefault="00E24E47" w:rsidP="00A23BCE">
            <w:pPr>
              <w:spacing w:after="0" w:line="240" w:lineRule="auto"/>
              <w:rPr>
                <w:rFonts w:cstheme="minorHAnsi"/>
                <w:b w:val="0"/>
                <w:bCs w:val="0"/>
                <w:color w:val="FF0000"/>
                <w:sz w:val="18"/>
                <w:szCs w:val="18"/>
                <w:highlight w:val="yellow"/>
              </w:rPr>
            </w:pPr>
            <w:r>
              <w:rPr>
                <w:rFonts w:cstheme="minorHAnsi"/>
                <w:sz w:val="18"/>
                <w:szCs w:val="18"/>
              </w:rPr>
              <w:t>Predškolski odgoj</w:t>
            </w:r>
          </w:p>
        </w:tc>
        <w:tc>
          <w:tcPr>
            <w:tcW w:w="3685" w:type="dxa"/>
            <w:vAlign w:val="center"/>
          </w:tcPr>
          <w:p w14:paraId="06CE059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 xml:space="preserve">Dječji vrtić „Ciciban“ </w:t>
            </w:r>
          </w:p>
        </w:tc>
        <w:tc>
          <w:tcPr>
            <w:tcW w:w="1134" w:type="dxa"/>
            <w:vAlign w:val="center"/>
          </w:tcPr>
          <w:p w14:paraId="28B9B33F"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4</w:t>
            </w:r>
          </w:p>
        </w:tc>
        <w:tc>
          <w:tcPr>
            <w:tcW w:w="1696" w:type="dxa"/>
            <w:vMerge w:val="restart"/>
            <w:vAlign w:val="center"/>
          </w:tcPr>
          <w:p w14:paraId="771E4A9B"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28</w:t>
            </w:r>
          </w:p>
        </w:tc>
      </w:tr>
      <w:tr w:rsidR="00E24E47" w14:paraId="544C7FE3"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6E9DBE5F"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349D40D8"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„Lojtrica“</w:t>
            </w:r>
          </w:p>
        </w:tc>
        <w:tc>
          <w:tcPr>
            <w:tcW w:w="1134" w:type="dxa"/>
            <w:vAlign w:val="center"/>
          </w:tcPr>
          <w:p w14:paraId="0FCD5B8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w:t>
            </w:r>
          </w:p>
        </w:tc>
        <w:tc>
          <w:tcPr>
            <w:tcW w:w="1696" w:type="dxa"/>
            <w:vMerge/>
            <w:vAlign w:val="center"/>
          </w:tcPr>
          <w:p w14:paraId="543D7208"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44E80A6A"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5D2FF49"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A984280"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„Velika Gorica“</w:t>
            </w:r>
          </w:p>
        </w:tc>
        <w:tc>
          <w:tcPr>
            <w:tcW w:w="1134" w:type="dxa"/>
            <w:vAlign w:val="center"/>
          </w:tcPr>
          <w:p w14:paraId="1E3BFE1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5</w:t>
            </w:r>
          </w:p>
        </w:tc>
        <w:tc>
          <w:tcPr>
            <w:tcW w:w="1696" w:type="dxa"/>
            <w:vMerge/>
            <w:vAlign w:val="center"/>
          </w:tcPr>
          <w:p w14:paraId="7E8EBCA5"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3D97B6ED"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4E463BF"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18D344B2"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„Žirek“</w:t>
            </w:r>
          </w:p>
        </w:tc>
        <w:tc>
          <w:tcPr>
            <w:tcW w:w="1134" w:type="dxa"/>
            <w:vAlign w:val="center"/>
          </w:tcPr>
          <w:p w14:paraId="7BFF1DE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5</w:t>
            </w:r>
          </w:p>
        </w:tc>
        <w:tc>
          <w:tcPr>
            <w:tcW w:w="1696" w:type="dxa"/>
            <w:vMerge/>
            <w:vAlign w:val="center"/>
          </w:tcPr>
          <w:p w14:paraId="052A29F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3331A788"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00517AAB"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0DB9A0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Privatni dječji vrtić „Koraci“</w:t>
            </w:r>
          </w:p>
        </w:tc>
        <w:tc>
          <w:tcPr>
            <w:tcW w:w="1134" w:type="dxa"/>
            <w:vAlign w:val="center"/>
          </w:tcPr>
          <w:p w14:paraId="13B2042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2F56E23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5CC5E270"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2F4EBCB"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90686F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Privatni dječji vrtić „Čarobna šuma“</w:t>
            </w:r>
          </w:p>
        </w:tc>
        <w:tc>
          <w:tcPr>
            <w:tcW w:w="1134" w:type="dxa"/>
            <w:vAlign w:val="center"/>
          </w:tcPr>
          <w:p w14:paraId="6A75733F"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3</w:t>
            </w:r>
          </w:p>
        </w:tc>
        <w:tc>
          <w:tcPr>
            <w:tcW w:w="1696" w:type="dxa"/>
            <w:vMerge/>
            <w:vAlign w:val="center"/>
          </w:tcPr>
          <w:p w14:paraId="36D321D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50E6449E"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2E8CB868" w14:textId="77777777" w:rsidR="00E24E47" w:rsidRDefault="00E24E47" w:rsidP="00A23BCE">
            <w:pPr>
              <w:spacing w:after="0" w:line="240" w:lineRule="auto"/>
              <w:rPr>
                <w:rFonts w:cstheme="minorHAnsi"/>
                <w:color w:val="FF0000"/>
                <w:sz w:val="18"/>
                <w:szCs w:val="18"/>
                <w:highlight w:val="yellow"/>
              </w:rPr>
            </w:pPr>
            <w:r>
              <w:rPr>
                <w:rFonts w:cstheme="minorHAnsi"/>
                <w:sz w:val="18"/>
                <w:szCs w:val="18"/>
              </w:rPr>
              <w:t>Osnovna škola</w:t>
            </w:r>
          </w:p>
        </w:tc>
        <w:tc>
          <w:tcPr>
            <w:tcW w:w="3685" w:type="dxa"/>
            <w:vAlign w:val="center"/>
          </w:tcPr>
          <w:p w14:paraId="678B3FD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Jurja Habdelića</w:t>
            </w:r>
          </w:p>
        </w:tc>
        <w:tc>
          <w:tcPr>
            <w:tcW w:w="1134" w:type="dxa"/>
            <w:vAlign w:val="center"/>
          </w:tcPr>
          <w:p w14:paraId="641C7DE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3</w:t>
            </w:r>
          </w:p>
        </w:tc>
        <w:tc>
          <w:tcPr>
            <w:tcW w:w="1696" w:type="dxa"/>
            <w:vMerge w:val="restart"/>
            <w:vAlign w:val="center"/>
          </w:tcPr>
          <w:p w14:paraId="34162716" w14:textId="1A57B052" w:rsidR="00E24E47" w:rsidRDefault="005B3EB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color w:val="000000" w:themeColor="text1"/>
                <w:sz w:val="18"/>
                <w:szCs w:val="18"/>
              </w:rPr>
              <w:t>18</w:t>
            </w:r>
          </w:p>
        </w:tc>
      </w:tr>
      <w:tr w:rsidR="00E24E47" w14:paraId="529A9C72"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CE34222"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256CD8F0"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Nikole Hribara</w:t>
            </w:r>
          </w:p>
        </w:tc>
        <w:tc>
          <w:tcPr>
            <w:tcW w:w="1134" w:type="dxa"/>
            <w:vAlign w:val="center"/>
          </w:tcPr>
          <w:p w14:paraId="5BCB26B5"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1B98DE7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759AF532"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070A3E0"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4C4B6F6A"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Eugena Kumičića</w:t>
            </w:r>
          </w:p>
        </w:tc>
        <w:tc>
          <w:tcPr>
            <w:tcW w:w="1134" w:type="dxa"/>
            <w:vAlign w:val="center"/>
          </w:tcPr>
          <w:p w14:paraId="04FE0157"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1F861331"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45DCE64A"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54BD7A6C"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040E536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Eugena Kvaternika</w:t>
            </w:r>
          </w:p>
        </w:tc>
        <w:tc>
          <w:tcPr>
            <w:tcW w:w="1134" w:type="dxa"/>
            <w:vAlign w:val="center"/>
          </w:tcPr>
          <w:p w14:paraId="34A386C4"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0075E4F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521D730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67B7E93"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0AB39C9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Novo Čiče</w:t>
            </w:r>
          </w:p>
        </w:tc>
        <w:tc>
          <w:tcPr>
            <w:tcW w:w="1134" w:type="dxa"/>
            <w:vAlign w:val="center"/>
          </w:tcPr>
          <w:p w14:paraId="278B9990"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318EE615"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612CAAFE"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ED253EB"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75EA34A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Šćitarjevo</w:t>
            </w:r>
          </w:p>
        </w:tc>
        <w:tc>
          <w:tcPr>
            <w:tcW w:w="1134" w:type="dxa"/>
            <w:vAlign w:val="center"/>
          </w:tcPr>
          <w:p w14:paraId="34F4275E" w14:textId="3113FCC7" w:rsidR="00E24E47" w:rsidRDefault="005B3EB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15971C7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4C923E0B"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09A8CC56"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2BB3AE99"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Velika Mlaka</w:t>
            </w:r>
          </w:p>
        </w:tc>
        <w:tc>
          <w:tcPr>
            <w:tcW w:w="1134" w:type="dxa"/>
            <w:vAlign w:val="center"/>
          </w:tcPr>
          <w:p w14:paraId="273DF5A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2</w:t>
            </w:r>
          </w:p>
        </w:tc>
        <w:tc>
          <w:tcPr>
            <w:tcW w:w="1696" w:type="dxa"/>
            <w:vMerge/>
            <w:vAlign w:val="center"/>
          </w:tcPr>
          <w:p w14:paraId="0F04F75C"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36E1CB1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162F9A0"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6D0F297E"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Vukovina</w:t>
            </w:r>
          </w:p>
        </w:tc>
        <w:tc>
          <w:tcPr>
            <w:tcW w:w="1134" w:type="dxa"/>
            <w:vAlign w:val="center"/>
          </w:tcPr>
          <w:p w14:paraId="79B7B3B7"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sidRPr="00410D3B">
              <w:rPr>
                <w:rFonts w:cstheme="minorHAnsi"/>
                <w:sz w:val="18"/>
                <w:szCs w:val="18"/>
              </w:rPr>
              <w:t>4</w:t>
            </w:r>
          </w:p>
        </w:tc>
        <w:tc>
          <w:tcPr>
            <w:tcW w:w="1696" w:type="dxa"/>
            <w:vMerge/>
            <w:vAlign w:val="center"/>
          </w:tcPr>
          <w:p w14:paraId="177677E2"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22C67739"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08C0373"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366D256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pPr>
            <w:r>
              <w:rPr>
                <w:rFonts w:cstheme="minorHAnsi"/>
                <w:sz w:val="18"/>
                <w:szCs w:val="18"/>
              </w:rPr>
              <w:t>Umjetnička škola Franje Lučića</w:t>
            </w:r>
          </w:p>
        </w:tc>
        <w:tc>
          <w:tcPr>
            <w:tcW w:w="1134" w:type="dxa"/>
            <w:vAlign w:val="center"/>
          </w:tcPr>
          <w:p w14:paraId="1441877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30F7856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BD7989" w14:paraId="4870F733" w14:textId="77777777" w:rsidTr="00485B9C">
        <w:trPr>
          <w:trHeight w:val="679"/>
        </w:trPr>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32D88A44" w14:textId="77777777" w:rsidR="00BD7989" w:rsidRDefault="00BD7989" w:rsidP="00A23BCE">
            <w:pPr>
              <w:spacing w:after="0" w:line="240" w:lineRule="auto"/>
              <w:rPr>
                <w:b w:val="0"/>
                <w:bCs w:val="0"/>
                <w:color w:val="FF0000"/>
                <w:sz w:val="18"/>
                <w:szCs w:val="18"/>
                <w:highlight w:val="yellow"/>
              </w:rPr>
            </w:pPr>
            <w:r>
              <w:rPr>
                <w:rFonts w:cstheme="minorHAnsi"/>
                <w:sz w:val="18"/>
                <w:szCs w:val="18"/>
              </w:rPr>
              <w:t>Srednja škola</w:t>
            </w:r>
          </w:p>
        </w:tc>
        <w:tc>
          <w:tcPr>
            <w:tcW w:w="3685" w:type="dxa"/>
            <w:vAlign w:val="center"/>
          </w:tcPr>
          <w:p w14:paraId="19DDFBCE" w14:textId="7777777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Ekonomska škola</w:t>
            </w:r>
          </w:p>
          <w:p w14:paraId="7411CA4D" w14:textId="7777777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Srednja strukovna škola</w:t>
            </w:r>
          </w:p>
          <w:p w14:paraId="383D3443" w14:textId="698ADC3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Gimnazija Velika Gorica</w:t>
            </w:r>
          </w:p>
        </w:tc>
        <w:tc>
          <w:tcPr>
            <w:tcW w:w="1134" w:type="dxa"/>
            <w:vAlign w:val="center"/>
          </w:tcPr>
          <w:p w14:paraId="1F0AB4DA" w14:textId="773342B5" w:rsidR="00BD7989" w:rsidRDefault="00BD798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restart"/>
            <w:vAlign w:val="center"/>
          </w:tcPr>
          <w:p w14:paraId="78C8BFBF" w14:textId="04932367" w:rsidR="00BD7989" w:rsidRDefault="00BD798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3</w:t>
            </w:r>
          </w:p>
        </w:tc>
      </w:tr>
      <w:tr w:rsidR="00E24E47" w14:paraId="4A5ABFEF"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8C75929" w14:textId="77777777" w:rsidR="00E24E47" w:rsidRDefault="00E24E47" w:rsidP="00A23BCE">
            <w:pPr>
              <w:spacing w:after="0" w:line="240" w:lineRule="auto"/>
              <w:rPr>
                <w:rFonts w:cstheme="minorHAnsi"/>
                <w:b w:val="0"/>
                <w:bCs w:val="0"/>
                <w:sz w:val="18"/>
                <w:szCs w:val="18"/>
              </w:rPr>
            </w:pPr>
          </w:p>
        </w:tc>
        <w:tc>
          <w:tcPr>
            <w:tcW w:w="3685" w:type="dxa"/>
            <w:vAlign w:val="center"/>
          </w:tcPr>
          <w:p w14:paraId="22B4487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Zrakoplovna škola Rudolfa Perešina</w:t>
            </w:r>
          </w:p>
        </w:tc>
        <w:tc>
          <w:tcPr>
            <w:tcW w:w="1134" w:type="dxa"/>
            <w:vAlign w:val="center"/>
          </w:tcPr>
          <w:p w14:paraId="794DF85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3F3E0BE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E24E47" w14:paraId="4A6DAAE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681FDB5" w14:textId="77777777" w:rsidR="00E24E47" w:rsidRDefault="00E24E47" w:rsidP="00A23BCE">
            <w:pPr>
              <w:spacing w:after="0" w:line="240" w:lineRule="auto"/>
              <w:rPr>
                <w:rFonts w:cstheme="minorHAnsi"/>
                <w:b w:val="0"/>
                <w:bCs w:val="0"/>
                <w:sz w:val="18"/>
                <w:szCs w:val="18"/>
              </w:rPr>
            </w:pPr>
          </w:p>
        </w:tc>
        <w:tc>
          <w:tcPr>
            <w:tcW w:w="3685" w:type="dxa"/>
            <w:vAlign w:val="center"/>
          </w:tcPr>
          <w:p w14:paraId="13EEBFF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Umjetnička škola Franje Lučića</w:t>
            </w:r>
          </w:p>
        </w:tc>
        <w:tc>
          <w:tcPr>
            <w:tcW w:w="1134" w:type="dxa"/>
            <w:vAlign w:val="center"/>
          </w:tcPr>
          <w:p w14:paraId="4947AEA4"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5E0394BB"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E24E47" w14:paraId="3DA8CF92" w14:textId="77777777" w:rsidTr="00A23BCE">
        <w:tc>
          <w:tcPr>
            <w:cnfStyle w:val="001000000000" w:firstRow="0" w:lastRow="0" w:firstColumn="1" w:lastColumn="0" w:oddVBand="0" w:evenVBand="0" w:oddHBand="0" w:evenHBand="0" w:firstRowFirstColumn="0" w:firstRowLastColumn="0" w:lastRowFirstColumn="0" w:lastRowLastColumn="0"/>
            <w:tcW w:w="2547" w:type="dxa"/>
            <w:vAlign w:val="center"/>
          </w:tcPr>
          <w:p w14:paraId="6C41C850" w14:textId="77777777" w:rsidR="00E24E47" w:rsidRDefault="00E24E47" w:rsidP="00A23BCE">
            <w:pPr>
              <w:spacing w:after="0" w:line="240" w:lineRule="auto"/>
              <w:rPr>
                <w:rFonts w:cstheme="minorHAnsi"/>
                <w:b w:val="0"/>
                <w:bCs w:val="0"/>
                <w:sz w:val="18"/>
                <w:szCs w:val="18"/>
              </w:rPr>
            </w:pPr>
            <w:r>
              <w:rPr>
                <w:rFonts w:cstheme="minorHAnsi"/>
                <w:sz w:val="18"/>
                <w:szCs w:val="18"/>
              </w:rPr>
              <w:t>Veleučilište</w:t>
            </w:r>
          </w:p>
        </w:tc>
        <w:tc>
          <w:tcPr>
            <w:tcW w:w="3685" w:type="dxa"/>
            <w:vAlign w:val="center"/>
          </w:tcPr>
          <w:p w14:paraId="32AE9CF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Veleučilište Velika Gorica</w:t>
            </w:r>
          </w:p>
        </w:tc>
        <w:tc>
          <w:tcPr>
            <w:tcW w:w="1134" w:type="dxa"/>
            <w:vAlign w:val="center"/>
          </w:tcPr>
          <w:p w14:paraId="6FC7E1B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c>
          <w:tcPr>
            <w:tcW w:w="1696" w:type="dxa"/>
            <w:vAlign w:val="center"/>
          </w:tcPr>
          <w:p w14:paraId="622B996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r>
      <w:tr w:rsidR="00E24E47" w14:paraId="5A7AF671" w14:textId="77777777" w:rsidTr="00A23BCE">
        <w:tc>
          <w:tcPr>
            <w:cnfStyle w:val="001000000000" w:firstRow="0" w:lastRow="0" w:firstColumn="1" w:lastColumn="0" w:oddVBand="0" w:evenVBand="0" w:oddHBand="0" w:evenHBand="0" w:firstRowFirstColumn="0" w:firstRowLastColumn="0" w:lastRowFirstColumn="0" w:lastRowLastColumn="0"/>
            <w:tcW w:w="2547" w:type="dxa"/>
            <w:vAlign w:val="center"/>
          </w:tcPr>
          <w:p w14:paraId="102FF500" w14:textId="77777777" w:rsidR="00E24E47" w:rsidRDefault="00E24E47" w:rsidP="00A23BCE">
            <w:pPr>
              <w:spacing w:after="0" w:line="240" w:lineRule="auto"/>
              <w:rPr>
                <w:rFonts w:cstheme="minorHAnsi"/>
                <w:b w:val="0"/>
                <w:bCs w:val="0"/>
                <w:sz w:val="18"/>
                <w:szCs w:val="18"/>
              </w:rPr>
            </w:pPr>
            <w:r>
              <w:rPr>
                <w:rFonts w:cstheme="minorHAnsi"/>
                <w:sz w:val="18"/>
                <w:szCs w:val="18"/>
              </w:rPr>
              <w:t xml:space="preserve">Centar za odgoj i obrazovanje </w:t>
            </w:r>
          </w:p>
        </w:tc>
        <w:tc>
          <w:tcPr>
            <w:tcW w:w="3685" w:type="dxa"/>
            <w:vAlign w:val="center"/>
          </w:tcPr>
          <w:p w14:paraId="1AD6B620" w14:textId="77777777" w:rsidR="00E24E47" w:rsidRDefault="00E24E47" w:rsidP="00A23BCE">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Centar za odgoj i obrazovanje Velika Gorica</w:t>
            </w:r>
          </w:p>
        </w:tc>
        <w:tc>
          <w:tcPr>
            <w:tcW w:w="1134" w:type="dxa"/>
            <w:vAlign w:val="center"/>
          </w:tcPr>
          <w:p w14:paraId="3A15BB2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Align w:val="center"/>
          </w:tcPr>
          <w:p w14:paraId="6EB96C4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r>
    </w:tbl>
    <w:p w14:paraId="3A4D3E91" w14:textId="77777777" w:rsidR="00E24E47" w:rsidRDefault="00E24E47" w:rsidP="00E24E47">
      <w:pPr>
        <w:spacing w:after="0" w:line="264" w:lineRule="auto"/>
        <w:rPr>
          <w:rFonts w:ascii="Segoe UI Light" w:hAnsi="Segoe UI Light" w:cs="Segoe UI Light"/>
          <w:color w:val="FF0000"/>
        </w:rPr>
      </w:pPr>
    </w:p>
    <w:p w14:paraId="406621A2" w14:textId="3A3980F5" w:rsidR="00E24E47" w:rsidRPr="0000106D" w:rsidRDefault="00E24E47" w:rsidP="00E24E47">
      <w:pPr>
        <w:spacing w:after="0" w:line="264" w:lineRule="auto"/>
        <w:jc w:val="both"/>
        <w:rPr>
          <w:rFonts w:ascii="Segoe UI Light" w:hAnsi="Segoe UI Light" w:cs="Segoe UI Light"/>
        </w:rPr>
      </w:pPr>
      <w:r w:rsidRPr="0000106D">
        <w:rPr>
          <w:rFonts w:ascii="Segoe UI Light" w:hAnsi="Segoe UI Light" w:cs="Segoe UI Light"/>
        </w:rPr>
        <w:t xml:space="preserve">Razvijena mreža obrazovne infrastrukture omogućuje dostupnost obrazovanja na području </w:t>
      </w:r>
      <w:r w:rsidR="00430104">
        <w:rPr>
          <w:rFonts w:ascii="Segoe UI Light" w:hAnsi="Segoe UI Light" w:cs="Segoe UI Light"/>
        </w:rPr>
        <w:t>G</w:t>
      </w:r>
      <w:r w:rsidRPr="0000106D">
        <w:rPr>
          <w:rFonts w:ascii="Segoe UI Light" w:hAnsi="Segoe UI Light" w:cs="Segoe UI Light"/>
        </w:rPr>
        <w:t xml:space="preserve">rada </w:t>
      </w:r>
      <w:r w:rsidR="005E2D36">
        <w:rPr>
          <w:rFonts w:ascii="Segoe UI Light" w:hAnsi="Segoe UI Light" w:cs="Segoe UI Light"/>
        </w:rPr>
        <w:t xml:space="preserve">Velike Gorice </w:t>
      </w:r>
      <w:r w:rsidRPr="0000106D">
        <w:rPr>
          <w:rFonts w:ascii="Segoe UI Light" w:hAnsi="Segoe UI Light" w:cs="Segoe UI Light"/>
        </w:rPr>
        <w:t>te predstavlja važan društveni resurs za lokalnu zajednicu.</w:t>
      </w:r>
    </w:p>
    <w:p w14:paraId="29251F57" w14:textId="77777777" w:rsidR="00E24E47" w:rsidRPr="0000106D" w:rsidRDefault="00E24E47" w:rsidP="00E24E47">
      <w:pPr>
        <w:spacing w:after="0" w:line="264" w:lineRule="auto"/>
        <w:jc w:val="both"/>
        <w:rPr>
          <w:rFonts w:ascii="Segoe UI Light" w:hAnsi="Segoe UI Light" w:cs="Segoe UI Light"/>
        </w:rPr>
      </w:pPr>
    </w:p>
    <w:p w14:paraId="10301E21" w14:textId="77777777" w:rsidR="00E24E47" w:rsidRPr="0000106D" w:rsidRDefault="00E24E47" w:rsidP="00E24E47">
      <w:pPr>
        <w:spacing w:after="0" w:line="264" w:lineRule="auto"/>
        <w:jc w:val="both"/>
        <w:rPr>
          <w:rFonts w:ascii="Segoe UI Light" w:hAnsi="Segoe UI Light" w:cs="Segoe UI Light"/>
        </w:rPr>
      </w:pPr>
      <w:r w:rsidRPr="0000106D">
        <w:rPr>
          <w:rFonts w:ascii="Segoe UI Light" w:hAnsi="Segoe UI Light" w:cs="Segoe UI Light"/>
        </w:rPr>
        <w:t>Nadalje prostori obrazovne infrastrukture, uključujući školska dvorišta i okolne javne površine, predstavljaju potencijal za razvoj zelenih i rekreacijskih površina te mogu imati važnu ulogu u razvoju mreže zelene infrastrukture grada.</w:t>
      </w:r>
    </w:p>
    <w:p w14:paraId="4823FEAB" w14:textId="77777777" w:rsidR="00E24E47" w:rsidRDefault="00E24E47" w:rsidP="00410D3B"/>
    <w:p w14:paraId="530B2F74" w14:textId="0DAE66DC" w:rsidR="008C7FA5" w:rsidRDefault="009706D3" w:rsidP="00CA4F10">
      <w:pPr>
        <w:pStyle w:val="Naslov2"/>
        <w:spacing w:before="0" w:after="240" w:line="264" w:lineRule="auto"/>
        <w:jc w:val="both"/>
        <w:rPr>
          <w:rFonts w:cstheme="majorHAnsi"/>
        </w:rPr>
      </w:pPr>
      <w:bookmarkStart w:id="36" w:name="_Toc225942869"/>
      <w:r>
        <w:rPr>
          <w:rFonts w:cstheme="majorHAnsi"/>
        </w:rPr>
        <w:t>5.</w:t>
      </w:r>
      <w:r w:rsidR="00C623F4">
        <w:rPr>
          <w:rFonts w:cstheme="majorHAnsi"/>
        </w:rPr>
        <w:t>5</w:t>
      </w:r>
      <w:r>
        <w:rPr>
          <w:rFonts w:cstheme="majorHAnsi"/>
        </w:rPr>
        <w:t>. GEOPROMETNA POVEZANOST</w:t>
      </w:r>
      <w:bookmarkEnd w:id="36"/>
    </w:p>
    <w:p w14:paraId="5A11993B" w14:textId="4B151B08" w:rsidR="008C7FA5" w:rsidRDefault="003E779D">
      <w:pPr>
        <w:autoSpaceDE w:val="0"/>
        <w:autoSpaceDN w:val="0"/>
        <w:adjustRightInd w:val="0"/>
        <w:spacing w:after="0" w:line="276" w:lineRule="auto"/>
        <w:jc w:val="both"/>
        <w:rPr>
          <w:rFonts w:ascii="Segoe UI Light" w:hAnsi="Segoe UI Light" w:cs="Segoe UI Light"/>
        </w:rPr>
      </w:pPr>
      <w:r w:rsidRPr="003E779D">
        <w:rPr>
          <w:rFonts w:ascii="Segoe UI Light" w:hAnsi="Segoe UI Light" w:cs="Segoe UI Light"/>
        </w:rPr>
        <w:t xml:space="preserve">Grad Velika Gorica karakterizira povoljan geoprometni položaj zahvaljujući neposrednoj blizini glavnog grada Republike Hrvatske te blizini važnih prometnih čvorišta. Kroz područje </w:t>
      </w:r>
      <w:r w:rsidR="005E2D36">
        <w:rPr>
          <w:rFonts w:ascii="Segoe UI Light" w:hAnsi="Segoe UI Light" w:cs="Segoe UI Light"/>
        </w:rPr>
        <w:t>g</w:t>
      </w:r>
      <w:r w:rsidRPr="003E779D">
        <w:rPr>
          <w:rFonts w:ascii="Segoe UI Light" w:hAnsi="Segoe UI Light" w:cs="Segoe UI Light"/>
        </w:rPr>
        <w:t>rada ili neposredno uz njega prolaze značajni prometni pravci državne i međunarodne važnosti. Poseban značaj geoprometnoj povezanosti daje i činjenica da se uz velikogoričku gradsku četvrt Pleso nalazi Međunarodna zračna luka „Franjo Tuđman“, najveća i najprometnija zračna luka u Republici Hrvatskoj.</w:t>
      </w:r>
    </w:p>
    <w:p w14:paraId="18B8C81B" w14:textId="03BAEE8E" w:rsidR="003E779D" w:rsidRDefault="00070E72">
      <w:pPr>
        <w:autoSpaceDE w:val="0"/>
        <w:autoSpaceDN w:val="0"/>
        <w:adjustRightInd w:val="0"/>
        <w:spacing w:after="0" w:line="276" w:lineRule="auto"/>
        <w:jc w:val="both"/>
        <w:rPr>
          <w:rFonts w:ascii="Segoe UI Light" w:hAnsi="Segoe UI Light" w:cs="Segoe UI Light"/>
        </w:rPr>
      </w:pPr>
      <w:r w:rsidRPr="00070E72">
        <w:rPr>
          <w:rFonts w:ascii="Segoe UI Light" w:hAnsi="Segoe UI Light" w:cs="Segoe UI Light"/>
        </w:rPr>
        <w:t xml:space="preserve">Povoljan prometni položaj </w:t>
      </w:r>
      <w:r w:rsidR="005E2D36">
        <w:rPr>
          <w:rFonts w:ascii="Segoe UI Light" w:hAnsi="Segoe UI Light" w:cs="Segoe UI Light"/>
        </w:rPr>
        <w:t>g</w:t>
      </w:r>
      <w:r w:rsidRPr="00070E72">
        <w:rPr>
          <w:rFonts w:ascii="Segoe UI Light" w:hAnsi="Segoe UI Light" w:cs="Segoe UI Light"/>
        </w:rPr>
        <w:t xml:space="preserve">rada predstavlja važan razvojni potencijal, ali istovremeno stvara potrebu za održivim planiranjem prometne infrastrukture i upravljanjem prometnim tokovima. U tom kontekstu, razvoj održive urbane mobilnosti, pješačke i biciklističke infrastrukture te integracija prometnih koridora s elementima zelene infrastrukture predstavljaju važan dio planiranja kvalitetnog i otpornog urbanog prostora. Primjena načela kružnog gospodarenja prostorom i zgradama pritom može doprinijeti racionalnijem korištenju prostora u prometnim zonama te obnovi i prenamjeni postojećih infrastrukturnih i pratećih </w:t>
      </w:r>
      <w:r w:rsidR="00DC3C49">
        <w:rPr>
          <w:rFonts w:ascii="Segoe UI Light" w:hAnsi="Segoe UI Light" w:cs="Segoe UI Light"/>
        </w:rPr>
        <w:t>građevina.</w:t>
      </w:r>
    </w:p>
    <w:p w14:paraId="37C44BBB" w14:textId="77777777" w:rsidR="00430104" w:rsidRDefault="00430104">
      <w:pPr>
        <w:autoSpaceDE w:val="0"/>
        <w:autoSpaceDN w:val="0"/>
        <w:adjustRightInd w:val="0"/>
        <w:spacing w:after="0" w:line="276" w:lineRule="auto"/>
        <w:jc w:val="both"/>
        <w:rPr>
          <w:rFonts w:ascii="Segoe UI Light" w:hAnsi="Segoe UI Light" w:cs="Segoe UI Light"/>
        </w:rPr>
      </w:pPr>
    </w:p>
    <w:p w14:paraId="703046DF" w14:textId="2FD19E0B" w:rsidR="008C7FA5" w:rsidRDefault="000C5DAB">
      <w:pPr>
        <w:rPr>
          <w:b/>
        </w:rPr>
      </w:pPr>
      <w:r>
        <w:rPr>
          <w:b/>
          <w:noProof/>
          <w:lang w:eastAsia="hr-HR"/>
        </w:rPr>
        <w:drawing>
          <wp:inline distT="0" distB="0" distL="0" distR="0" wp14:anchorId="43A95115" wp14:editId="77E3E305">
            <wp:extent cx="5759009" cy="7423688"/>
            <wp:effectExtent l="0" t="0" r="0" b="635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I-1-geopreometna.jpg"/>
                    <pic:cNvPicPr/>
                  </pic:nvPicPr>
                  <pic:blipFill rotWithShape="1">
                    <a:blip r:embed="rId22" cstate="print">
                      <a:extLst>
                        <a:ext uri="{28A0092B-C50C-407E-A947-70E740481C1C}">
                          <a14:useLocalDpi xmlns:a14="http://schemas.microsoft.com/office/drawing/2010/main" val="0"/>
                        </a:ext>
                      </a:extLst>
                    </a:blip>
                    <a:srcRect t="3295" b="5597"/>
                    <a:stretch/>
                  </pic:blipFill>
                  <pic:spPr bwMode="auto">
                    <a:xfrm>
                      <a:off x="0" y="0"/>
                      <a:ext cx="5759450" cy="7424256"/>
                    </a:xfrm>
                    <a:prstGeom prst="rect">
                      <a:avLst/>
                    </a:prstGeom>
                    <a:ln>
                      <a:noFill/>
                    </a:ln>
                    <a:extLst>
                      <a:ext uri="{53640926-AAD7-44D8-BBD7-CCE9431645EC}">
                        <a14:shadowObscured xmlns:a14="http://schemas.microsoft.com/office/drawing/2010/main"/>
                      </a:ext>
                    </a:extLst>
                  </pic:spPr>
                </pic:pic>
              </a:graphicData>
            </a:graphic>
          </wp:inline>
        </w:drawing>
      </w:r>
    </w:p>
    <w:p w14:paraId="071BBC12" w14:textId="355E7F99" w:rsidR="00430104" w:rsidRDefault="009706D3" w:rsidP="00430104">
      <w:pPr>
        <w:jc w:val="both"/>
        <w:rPr>
          <w:b/>
          <w:color w:val="FF0000"/>
          <w:sz w:val="20"/>
          <w:szCs w:val="20"/>
          <w:highlight w:val="yellow"/>
        </w:rPr>
      </w:pPr>
      <w:r w:rsidRPr="00BA2FB3">
        <w:rPr>
          <w:b/>
          <w:color w:val="808080" w:themeColor="background1" w:themeShade="80"/>
          <w:sz w:val="20"/>
          <w:szCs w:val="20"/>
        </w:rPr>
        <w:t xml:space="preserve">Slika </w:t>
      </w:r>
      <w:r w:rsidR="00430104">
        <w:rPr>
          <w:b/>
          <w:color w:val="808080" w:themeColor="background1" w:themeShade="80"/>
          <w:sz w:val="20"/>
          <w:szCs w:val="20"/>
        </w:rPr>
        <w:t>08</w:t>
      </w:r>
      <w:r w:rsidRPr="00BA2FB3">
        <w:rPr>
          <w:b/>
          <w:color w:val="808080" w:themeColor="background1" w:themeShade="80"/>
          <w:sz w:val="20"/>
          <w:szCs w:val="20"/>
        </w:rPr>
        <w:t xml:space="preserve">. </w:t>
      </w:r>
      <w:r w:rsidRPr="00BA2FB3">
        <w:rPr>
          <w:color w:val="808080" w:themeColor="background1" w:themeShade="80"/>
          <w:sz w:val="20"/>
          <w:szCs w:val="20"/>
        </w:rPr>
        <w:t>Shematski</w:t>
      </w:r>
      <w:r>
        <w:rPr>
          <w:color w:val="808080" w:themeColor="background1" w:themeShade="80"/>
          <w:sz w:val="20"/>
          <w:szCs w:val="20"/>
        </w:rPr>
        <w:t xml:space="preserve"> prikaz sive infrastrukture (Izvor: Strategija zelene infrastrukture Grada Velike Gorice, Izradio: UIH d.o.o.)</w:t>
      </w:r>
    </w:p>
    <w:p w14:paraId="6518BEEC" w14:textId="77777777" w:rsidR="00430104" w:rsidRDefault="00430104">
      <w:pPr>
        <w:spacing w:after="0" w:line="240" w:lineRule="auto"/>
        <w:rPr>
          <w:b/>
          <w:color w:val="FF0000"/>
          <w:sz w:val="20"/>
          <w:szCs w:val="20"/>
          <w:highlight w:val="yellow"/>
        </w:rPr>
      </w:pPr>
      <w:r>
        <w:rPr>
          <w:b/>
          <w:color w:val="FF0000"/>
          <w:sz w:val="20"/>
          <w:szCs w:val="20"/>
          <w:highlight w:val="yellow"/>
        </w:rPr>
        <w:br w:type="page"/>
      </w:r>
    </w:p>
    <w:p w14:paraId="4E0AB71C" w14:textId="629E40F8" w:rsidR="008C7FA5" w:rsidRPr="00CA4F10" w:rsidRDefault="003E779D" w:rsidP="00C05BAC">
      <w:pPr>
        <w:pStyle w:val="Naslov3"/>
        <w:rPr>
          <w:rStyle w:val="Naslov4Char"/>
          <w:i w:val="0"/>
          <w:iCs w:val="0"/>
          <w:szCs w:val="26"/>
        </w:rPr>
      </w:pPr>
      <w:bookmarkStart w:id="37" w:name="_Toc225942870"/>
      <w:r w:rsidRPr="005C22BB">
        <w:rPr>
          <w:rStyle w:val="Naslov4Char"/>
          <w:i w:val="0"/>
          <w:iCs w:val="0"/>
          <w:szCs w:val="26"/>
        </w:rPr>
        <w:t xml:space="preserve">5.3.1. </w:t>
      </w:r>
      <w:r w:rsidR="009706D3" w:rsidRPr="003E779D">
        <w:rPr>
          <w:rStyle w:val="Naslov4Char"/>
          <w:i w:val="0"/>
          <w:iCs w:val="0"/>
          <w:szCs w:val="26"/>
        </w:rPr>
        <w:t>Cestovna infrastruktura</w:t>
      </w:r>
      <w:bookmarkEnd w:id="37"/>
    </w:p>
    <w:p w14:paraId="1ECC714A" w14:textId="7CB1CA1E" w:rsidR="00430104" w:rsidRP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Cestovni promet na području Grada Velike Gorice razvijen je zahvaljujući dobroj povezanosti s državnim i međunarodnim prometnim pravcima. U smjeru zapad – istok područjem prolazi državna cesta D30 (čvor Kosnica – Velika Gorica – Petrinja – Hrvatska Kostajnica – granica Bosne i Hercegovine), koja predstavlja važnu prometnu vezu Grada s regionalnim i nacionalnim prometnim sustavom. Uz navedeni prometni pravac izgrađena je i autocesta A11 Zagreb – Sisak, koja u velikoj mjeri prati smjer državne ceste D30 te omogućuje bržu i učinkovitiju prometnu povezanost šireg područja.</w:t>
      </w:r>
    </w:p>
    <w:p w14:paraId="74D72BF9" w14:textId="77777777" w:rsidR="00430104" w:rsidRDefault="00430104" w:rsidP="00133A68">
      <w:pPr>
        <w:spacing w:after="0" w:line="264" w:lineRule="auto"/>
        <w:jc w:val="both"/>
        <w:rPr>
          <w:rFonts w:ascii="Segoe UI Light" w:hAnsi="Segoe UI Light" w:cs="Segoe UI Light"/>
        </w:rPr>
      </w:pPr>
    </w:p>
    <w:p w14:paraId="0821C33B" w14:textId="2422D4F6" w:rsid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Prometno rasterećenje središnjeg dijela grada dodatno je omogućeno izgradnjom istočne obilaznice, kojom se smanjuje prometno opterećenje u urbanom području te poboljšava protočnost prometa. Dodatna prometna povezanost sa Zagrebom ostvaruje se preko čvora Kosnica, koji predstavlja vezu s istočnim dijelom Zagreba te poveznicu na autocestu A3 (GP Bregana – Zagreb – Slavonski Brod – GP Bajakovo), odnosno zagrebačku obilaznicu. Preko čvorova Buzin i Kosnica Grad Velika Gorica ostvaruje povezanost s glavnim prometnim pravcima prema Rijeci, Splitu i Osijeku te prema međunarodnim prometnim koridorima.</w:t>
      </w:r>
    </w:p>
    <w:p w14:paraId="6750BA3B" w14:textId="77777777" w:rsidR="00430104" w:rsidRPr="00133A68" w:rsidRDefault="00430104" w:rsidP="00133A68">
      <w:pPr>
        <w:spacing w:after="0" w:line="264" w:lineRule="auto"/>
        <w:jc w:val="both"/>
        <w:rPr>
          <w:rFonts w:ascii="Segoe UI Light" w:hAnsi="Segoe UI Light" w:cs="Segoe UI Light"/>
        </w:rPr>
      </w:pPr>
    </w:p>
    <w:p w14:paraId="124B589F" w14:textId="4BA3CFB8" w:rsidR="00133A68" w:rsidRP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 xml:space="preserve">Razvijena cestovna infrastruktura predstavlja važan preduvjet za gospodarski razvoj i dostupnost grada, ali istovremeno stvara potrebu za održivim upravljanjem prometom te razvojem alternativnih oblika mobilnosti. U tom kontekstu važno je planirati razvoj pješačke i biciklističke infrastrukture te integraciju prometnih koridora </w:t>
      </w:r>
      <w:r w:rsidR="005461E5">
        <w:rPr>
          <w:rFonts w:ascii="Segoe UI Light" w:hAnsi="Segoe UI Light" w:cs="Segoe UI Light"/>
        </w:rPr>
        <w:t>u okviru tipologija</w:t>
      </w:r>
      <w:r w:rsidRPr="00133A68">
        <w:rPr>
          <w:rFonts w:ascii="Segoe UI Light" w:hAnsi="Segoe UI Light" w:cs="Segoe UI Light"/>
        </w:rPr>
        <w:t xml:space="preserve"> </w:t>
      </w:r>
      <w:r w:rsidR="005E2D36">
        <w:rPr>
          <w:rFonts w:ascii="Segoe UI Light" w:hAnsi="Segoe UI Light" w:cs="Segoe UI Light"/>
        </w:rPr>
        <w:t>ZI</w:t>
      </w:r>
      <w:r w:rsidRPr="00133A68">
        <w:rPr>
          <w:rFonts w:ascii="Segoe UI Light" w:hAnsi="Segoe UI Light" w:cs="Segoe UI Light"/>
        </w:rPr>
        <w:t>, čime se doprinosi stvaranju kvalitetnog i održivog urbanog prostora.</w:t>
      </w:r>
    </w:p>
    <w:p w14:paraId="388E791D" w14:textId="49334043" w:rsidR="00133A68" w:rsidRPr="003E779D" w:rsidRDefault="00133A68" w:rsidP="003E779D">
      <w:pPr>
        <w:spacing w:after="0" w:line="264" w:lineRule="auto"/>
        <w:jc w:val="both"/>
        <w:rPr>
          <w:rFonts w:ascii="Segoe UI Light" w:hAnsi="Segoe UI Light" w:cs="Segoe UI Light"/>
        </w:rPr>
      </w:pPr>
    </w:p>
    <w:p w14:paraId="01072378" w14:textId="77777777" w:rsidR="008C7FA5" w:rsidRDefault="008C7FA5">
      <w:pPr>
        <w:spacing w:after="0" w:line="264" w:lineRule="auto"/>
        <w:rPr>
          <w:rFonts w:ascii="Segoe UI Light" w:hAnsi="Segoe UI Light" w:cs="Segoe UI Light"/>
          <w:b/>
        </w:rPr>
      </w:pPr>
    </w:p>
    <w:p w14:paraId="35DF7859" w14:textId="0F2159A7" w:rsidR="008C7FA5" w:rsidRDefault="009706D3" w:rsidP="00937268">
      <w:pPr>
        <w:jc w:val="center"/>
      </w:pPr>
      <w:r>
        <w:rPr>
          <w:noProof/>
          <w:lang w:eastAsia="hr-HR"/>
        </w:rPr>
        <w:drawing>
          <wp:anchor distT="0" distB="0" distL="114300" distR="114300" simplePos="0" relativeHeight="251756544" behindDoc="0" locked="0" layoutInCell="1" allowOverlap="1" wp14:anchorId="177E8DE7" wp14:editId="6D169EC6">
            <wp:simplePos x="0" y="0"/>
            <wp:positionH relativeFrom="margin">
              <wp:posOffset>4525645</wp:posOffset>
            </wp:positionH>
            <wp:positionV relativeFrom="paragraph">
              <wp:posOffset>8255</wp:posOffset>
            </wp:positionV>
            <wp:extent cx="1196340" cy="898525"/>
            <wp:effectExtent l="0" t="0" r="4445" b="0"/>
            <wp:wrapNone/>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lika 9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198735" cy="900485"/>
                    </a:xfrm>
                    <a:prstGeom prst="rect">
                      <a:avLst/>
                    </a:prstGeom>
                  </pic:spPr>
                </pic:pic>
              </a:graphicData>
            </a:graphic>
          </wp:anchor>
        </w:drawing>
      </w:r>
      <w:r>
        <w:rPr>
          <w:noProof/>
          <w:lang w:eastAsia="hr-HR"/>
        </w:rPr>
        <mc:AlternateContent>
          <mc:Choice Requires="wps">
            <w:drawing>
              <wp:anchor distT="45720" distB="45720" distL="114300" distR="114300" simplePos="0" relativeHeight="251757568" behindDoc="0" locked="0" layoutInCell="1" allowOverlap="1" wp14:anchorId="17D5F330" wp14:editId="05DF4997">
                <wp:simplePos x="0" y="0"/>
                <wp:positionH relativeFrom="margin">
                  <wp:posOffset>31750</wp:posOffset>
                </wp:positionH>
                <wp:positionV relativeFrom="paragraph">
                  <wp:posOffset>4445635</wp:posOffset>
                </wp:positionV>
                <wp:extent cx="5758815" cy="373380"/>
                <wp:effectExtent l="0" t="0" r="0" b="7620"/>
                <wp:wrapNone/>
                <wp:docPr id="94" name="Tekstni okvir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373380"/>
                        </a:xfrm>
                        <a:prstGeom prst="rect">
                          <a:avLst/>
                        </a:prstGeom>
                        <a:solidFill>
                          <a:srgbClr val="FFFFFF"/>
                        </a:solidFill>
                        <a:ln w="9525">
                          <a:noFill/>
                          <a:miter lim="800000"/>
                        </a:ln>
                      </wps:spPr>
                      <wps:txbx>
                        <w:txbxContent>
                          <w:p w14:paraId="055C3816" w14:textId="271513BB" w:rsidR="00FC3D34" w:rsidRDefault="00FC3D34">
                            <w:pPr>
                              <w:spacing w:after="0" w:line="240" w:lineRule="auto"/>
                              <w:jc w:val="both"/>
                              <w:rPr>
                                <w:color w:val="808080" w:themeColor="background1" w:themeShade="80"/>
                                <w:sz w:val="20"/>
                                <w:szCs w:val="20"/>
                              </w:rPr>
                            </w:pPr>
                            <w:r w:rsidRPr="00BA2FB3">
                              <w:rPr>
                                <w:b/>
                                <w:color w:val="808080" w:themeColor="background1" w:themeShade="80"/>
                                <w:sz w:val="20"/>
                                <w:szCs w:val="20"/>
                              </w:rPr>
                              <w:t xml:space="preserve">Slika </w:t>
                            </w:r>
                            <w:r>
                              <w:rPr>
                                <w:b/>
                                <w:color w:val="808080" w:themeColor="background1" w:themeShade="80"/>
                                <w:sz w:val="20"/>
                                <w:szCs w:val="20"/>
                              </w:rPr>
                              <w:t>09</w:t>
                            </w:r>
                            <w:r w:rsidRPr="00BA2FB3">
                              <w:rPr>
                                <w:b/>
                                <w:color w:val="808080" w:themeColor="background1" w:themeShade="80"/>
                                <w:sz w:val="20"/>
                                <w:szCs w:val="20"/>
                              </w:rPr>
                              <w:t>.</w:t>
                            </w:r>
                            <w:r>
                              <w:rPr>
                                <w:color w:val="808080" w:themeColor="background1" w:themeShade="80"/>
                                <w:sz w:val="20"/>
                                <w:szCs w:val="20"/>
                              </w:rPr>
                              <w:t xml:space="preserve"> Shematski prikaz cestovne infrastrukture na području Grada Velike Gorice (Izvor: pipgis.hr</w:t>
                            </w:r>
                            <w:r>
                              <w:rPr>
                                <w:lang w:eastAsia="hr-HR"/>
                              </w:rPr>
                              <w:t xml:space="preserve"> </w:t>
                            </w:r>
                            <w:r>
                              <w:rPr>
                                <w:color w:val="808080" w:themeColor="background1" w:themeShade="80"/>
                                <w:sz w:val="20"/>
                                <w:szCs w:val="20"/>
                              </w:rPr>
                              <w:t>)</w:t>
                            </w:r>
                          </w:p>
                        </w:txbxContent>
                      </wps:txbx>
                      <wps:bodyPr rot="0" vert="horz" wrap="square" lIns="91440" tIns="45720" rIns="91440" bIns="45720" anchor="t" anchorCtr="0">
                        <a:noAutofit/>
                      </wps:bodyPr>
                    </wps:wsp>
                  </a:graphicData>
                </a:graphic>
              </wp:anchor>
            </w:drawing>
          </mc:Choice>
          <mc:Fallback>
            <w:pict>
              <v:shape w14:anchorId="17D5F330" id="Tekstni okvir 94" o:spid="_x0000_s1027" type="#_x0000_t202" style="position:absolute;left:0;text-align:left;margin-left:2.5pt;margin-top:350.05pt;width:453.45pt;height:29.4pt;z-index:251757568;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" stroked="f">
                <v:textbox>
                  <w:txbxContent>
                    <w:p w14:paraId="055C3816" w14:textId="271513BB" w:rsidR="00FC3D34" w:rsidRDefault="00FC3D34">
                      <w:pPr>
                        <w:spacing w:after="0" w:line="240" w:lineRule="auto"/>
                        <w:jc w:val="both"/>
                        <w:rPr>
                          <w:color w:val="808080" w:themeColor="background1" w:themeShade="80"/>
                          <w:sz w:val="20"/>
                          <w:szCs w:val="20"/>
                        </w:rPr>
                      </w:pPr>
                      <w:r w:rsidRPr="00BA2FB3">
                        <w:rPr>
                          <w:b/>
                          <w:color w:val="808080" w:themeColor="background1" w:themeShade="80"/>
                          <w:sz w:val="20"/>
                          <w:szCs w:val="20"/>
                        </w:rPr>
                        <w:t xml:space="preserve">Slika </w:t>
                      </w:r>
                      <w:r>
                        <w:rPr>
                          <w:b/>
                          <w:color w:val="808080" w:themeColor="background1" w:themeShade="80"/>
                          <w:sz w:val="20"/>
                          <w:szCs w:val="20"/>
                        </w:rPr>
                        <w:t>09</w:t>
                      </w:r>
                      <w:r w:rsidRPr="00BA2FB3">
                        <w:rPr>
                          <w:b/>
                          <w:color w:val="808080" w:themeColor="background1" w:themeShade="80"/>
                          <w:sz w:val="20"/>
                          <w:szCs w:val="20"/>
                        </w:rPr>
                        <w:t>.</w:t>
                      </w:r>
                      <w:r>
                        <w:rPr>
                          <w:color w:val="808080" w:themeColor="background1" w:themeShade="80"/>
                          <w:sz w:val="20"/>
                          <w:szCs w:val="20"/>
                        </w:rPr>
                        <w:t xml:space="preserve"> Shematski prikaz cestovne infrastrukture na području Grada Velike Gorice (Izvor: pipgis.hr</w:t>
                      </w:r>
                      <w:r>
                        <w:rPr>
                          <w:lang w:eastAsia="hr-HR"/>
                        </w:rPr>
                        <w:t xml:space="preserve"> </w:t>
                      </w:r>
                      <w:r>
                        <w:rPr>
                          <w:color w:val="808080" w:themeColor="background1" w:themeShade="80"/>
                          <w:sz w:val="20"/>
                          <w:szCs w:val="20"/>
                        </w:rPr>
                        <w:t>)</w:t>
                      </w:r>
                    </w:p>
                  </w:txbxContent>
                </v:textbox>
                <w10:wrap anchorx="margin"/>
              </v:shape>
            </w:pict>
          </mc:Fallback>
        </mc:AlternateContent>
      </w:r>
      <w:r>
        <w:rPr>
          <w:noProof/>
          <w:lang w:eastAsia="hr-HR"/>
        </w:rPr>
        <w:drawing>
          <wp:inline distT="0" distB="0" distL="0" distR="0" wp14:anchorId="6216CE77" wp14:editId="1FFB964E">
            <wp:extent cx="5659755" cy="4427220"/>
            <wp:effectExtent l="0" t="0" r="0" b="0"/>
            <wp:docPr id="97" name="Slika 97" descr="prom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lika 97" descr="promet2"/>
                    <pic:cNvPicPr>
                      <a:picLocks noChangeAspect="1" noChangeArrowheads="1"/>
                    </pic:cNvPicPr>
                  </pic:nvPicPr>
                  <pic:blipFill>
                    <a:blip r:embed="rId24">
                      <a:extLst>
                        <a:ext uri="{28A0092B-C50C-407E-A947-70E740481C1C}">
                          <a14:useLocalDpi xmlns:a14="http://schemas.microsoft.com/office/drawing/2010/main" val="0"/>
                        </a:ext>
                      </a:extLst>
                    </a:blip>
                    <a:srcRect l="6284" t="6717" b="1714"/>
                    <a:stretch>
                      <a:fillRect/>
                    </a:stretch>
                  </pic:blipFill>
                  <pic:spPr>
                    <a:xfrm>
                      <a:off x="0" y="0"/>
                      <a:ext cx="5699318" cy="4458295"/>
                    </a:xfrm>
                    <a:prstGeom prst="rect">
                      <a:avLst/>
                    </a:prstGeom>
                    <a:noFill/>
                    <a:ln>
                      <a:noFill/>
                    </a:ln>
                  </pic:spPr>
                </pic:pic>
              </a:graphicData>
            </a:graphic>
          </wp:inline>
        </w:drawing>
      </w:r>
    </w:p>
    <w:p w14:paraId="412C24A1" w14:textId="77777777" w:rsidR="006D627C" w:rsidRDefault="006D627C" w:rsidP="00937268">
      <w:pPr>
        <w:jc w:val="center"/>
      </w:pPr>
    </w:p>
    <w:p w14:paraId="5918C0A4" w14:textId="10311D0C" w:rsidR="008C7FA5" w:rsidRDefault="008C7FA5">
      <w:pPr>
        <w:rPr>
          <w:rFonts w:ascii="Segoe UI Light" w:hAnsi="Segoe UI Light" w:cs="Segoe UI Light"/>
          <w:b/>
        </w:rPr>
      </w:pPr>
    </w:p>
    <w:p w14:paraId="25A32EB1" w14:textId="681553AF" w:rsidR="008C7FA5" w:rsidRPr="007832F9" w:rsidRDefault="007832F9" w:rsidP="00C05BAC">
      <w:pPr>
        <w:pStyle w:val="Naslov3"/>
        <w:rPr>
          <w:rStyle w:val="Naslov4Char"/>
          <w:i w:val="0"/>
          <w:iCs w:val="0"/>
          <w:szCs w:val="26"/>
        </w:rPr>
      </w:pPr>
      <w:bookmarkStart w:id="38" w:name="_Toc225942871"/>
      <w:r>
        <w:rPr>
          <w:rStyle w:val="Naslov4Char"/>
          <w:i w:val="0"/>
          <w:iCs w:val="0"/>
          <w:szCs w:val="26"/>
        </w:rPr>
        <w:t xml:space="preserve">5.3.2. </w:t>
      </w:r>
      <w:r w:rsidR="009706D3" w:rsidRPr="007832F9">
        <w:rPr>
          <w:rStyle w:val="Naslov4Char"/>
          <w:i w:val="0"/>
          <w:iCs w:val="0"/>
          <w:szCs w:val="26"/>
        </w:rPr>
        <w:t>Željeznička infrastruktura</w:t>
      </w:r>
      <w:bookmarkEnd w:id="38"/>
    </w:p>
    <w:p w14:paraId="411C638E" w14:textId="66649232" w:rsidR="006F419D" w:rsidRPr="006F419D" w:rsidRDefault="006F419D" w:rsidP="006F419D">
      <w:pPr>
        <w:spacing w:after="0" w:line="264" w:lineRule="auto"/>
        <w:jc w:val="both"/>
        <w:rPr>
          <w:rFonts w:ascii="Segoe UI Light" w:hAnsi="Segoe UI Light" w:cs="Segoe UI Light"/>
        </w:rPr>
      </w:pPr>
      <w:r w:rsidRPr="006F419D">
        <w:rPr>
          <w:rFonts w:ascii="Segoe UI Light" w:hAnsi="Segoe UI Light" w:cs="Segoe UI Light"/>
        </w:rPr>
        <w:t xml:space="preserve">Željeznički promet na području Grada </w:t>
      </w:r>
      <w:r w:rsidR="005E2D36">
        <w:rPr>
          <w:rFonts w:ascii="Segoe UI Light" w:hAnsi="Segoe UI Light" w:cs="Segoe UI Light"/>
        </w:rPr>
        <w:t xml:space="preserve">Velike Gorice </w:t>
      </w:r>
      <w:r w:rsidRPr="006F419D">
        <w:rPr>
          <w:rFonts w:ascii="Segoe UI Light" w:hAnsi="Segoe UI Light" w:cs="Segoe UI Light"/>
        </w:rPr>
        <w:t>uključuje željezničku prugu Zagreb – Velika Gorica – Sisak – Sunja – Novska, koja se dalje nastavlja prema Slavonskom Brodu, Vinkovcima te međunarodnim željezničkim pravcima prema Srbiji i Bosni i Hercegovini.</w:t>
      </w:r>
    </w:p>
    <w:p w14:paraId="79241AD2" w14:textId="7E315F06" w:rsidR="006F419D" w:rsidRPr="006F419D" w:rsidRDefault="000433E6" w:rsidP="006F419D">
      <w:pPr>
        <w:spacing w:after="0" w:line="264" w:lineRule="auto"/>
        <w:jc w:val="both"/>
        <w:rPr>
          <w:rFonts w:ascii="Segoe UI Light" w:hAnsi="Segoe UI Light" w:cs="Segoe UI Light"/>
        </w:rPr>
      </w:pPr>
      <w:r w:rsidRPr="004A048B">
        <w:rPr>
          <w:rFonts w:ascii="Segoe UI Light" w:hAnsi="Segoe UI Light" w:cs="Segoe UI Light"/>
        </w:rPr>
        <w:t xml:space="preserve">Navedena pruga predstavlja važan dio regionalne i nacionalne željezničke mreže te omogućuje povezivanje Grada </w:t>
      </w:r>
      <w:r w:rsidR="005E2D36">
        <w:rPr>
          <w:rFonts w:ascii="Segoe UI Light" w:hAnsi="Segoe UI Light" w:cs="Segoe UI Light"/>
        </w:rPr>
        <w:t xml:space="preserve">Velike Gorice </w:t>
      </w:r>
      <w:r w:rsidRPr="004A048B">
        <w:rPr>
          <w:rFonts w:ascii="Segoe UI Light" w:hAnsi="Segoe UI Light" w:cs="Segoe UI Light"/>
        </w:rPr>
        <w:t>s glavnim prometnim pravcima u Republici Hrvatskoj i šire.</w:t>
      </w:r>
      <w:r w:rsidR="006F419D" w:rsidRPr="006F419D">
        <w:rPr>
          <w:rFonts w:ascii="Segoe UI Light" w:hAnsi="Segoe UI Light" w:cs="Segoe UI Light"/>
        </w:rPr>
        <w:t>Na relaciji Zagreb – Sisak odvija se razmjerno intenzivan putnički promet</w:t>
      </w:r>
      <w:r w:rsidR="004537B6">
        <w:rPr>
          <w:rFonts w:ascii="Segoe UI Light" w:hAnsi="Segoe UI Light" w:cs="Segoe UI Light"/>
        </w:rPr>
        <w:t>, m</w:t>
      </w:r>
      <w:r w:rsidR="006F419D" w:rsidRPr="006F419D">
        <w:rPr>
          <w:rFonts w:ascii="Segoe UI Light" w:hAnsi="Segoe UI Light" w:cs="Segoe UI Light"/>
        </w:rPr>
        <w:t>eđutim, željeznički prijevoz između Zagreba i Velike Gorice u funkciji svakodnevnog prigradskog prijevoza stanovništva relativno se malo koristi. Jedan od glavnih razloga tome je činjenica da se željeznička stanica Velika Gorica nalazi izvan užeg urbanog područja grada, približno tri kilometra južno od središta grada, što smanjuje njezinu dostupnost stanovnicima.</w:t>
      </w:r>
    </w:p>
    <w:p w14:paraId="16E9CE07" w14:textId="77777777" w:rsidR="006F419D" w:rsidRPr="006F419D" w:rsidRDefault="006F419D" w:rsidP="006F419D">
      <w:pPr>
        <w:spacing w:after="0" w:line="264" w:lineRule="auto"/>
        <w:jc w:val="both"/>
        <w:rPr>
          <w:rFonts w:ascii="Segoe UI Light" w:hAnsi="Segoe UI Light" w:cs="Segoe UI Light"/>
        </w:rPr>
      </w:pPr>
    </w:p>
    <w:p w14:paraId="7925DB21" w14:textId="7279AD84" w:rsidR="006F419D" w:rsidRDefault="006F419D" w:rsidP="006F419D">
      <w:pPr>
        <w:spacing w:after="0" w:line="264" w:lineRule="auto"/>
        <w:jc w:val="both"/>
        <w:rPr>
          <w:rFonts w:ascii="Segoe UI Light" w:hAnsi="Segoe UI Light" w:cs="Segoe UI Light"/>
        </w:rPr>
      </w:pPr>
      <w:r w:rsidRPr="006F419D">
        <w:rPr>
          <w:rFonts w:ascii="Segoe UI Light" w:hAnsi="Segoe UI Light" w:cs="Segoe UI Light"/>
        </w:rPr>
        <w:t xml:space="preserve">Prema posljednjim dostupnim podacima iz Izvješća o stanju u prostoru, ukupna duljina željezničkih pruga na području </w:t>
      </w:r>
      <w:r w:rsidR="005E2D36">
        <w:rPr>
          <w:rFonts w:ascii="Segoe UI Light" w:hAnsi="Segoe UI Light" w:cs="Segoe UI Light"/>
        </w:rPr>
        <w:t>g</w:t>
      </w:r>
      <w:r w:rsidRPr="006F419D">
        <w:rPr>
          <w:rFonts w:ascii="Segoe UI Light" w:hAnsi="Segoe UI Light" w:cs="Segoe UI Light"/>
        </w:rPr>
        <w:t>rada iznosi 26,93 km, dok gustoća željezničke mreže iznosi 0,049 km/km².</w:t>
      </w:r>
    </w:p>
    <w:p w14:paraId="018B4F1B" w14:textId="4953BA4D" w:rsidR="004A048B" w:rsidRPr="004A048B" w:rsidRDefault="004A048B" w:rsidP="004A048B">
      <w:pPr>
        <w:spacing w:after="0" w:line="264" w:lineRule="auto"/>
        <w:jc w:val="both"/>
        <w:rPr>
          <w:rFonts w:ascii="Segoe UI Light" w:hAnsi="Segoe UI Light" w:cs="Segoe UI Light"/>
        </w:rPr>
      </w:pPr>
      <w:r w:rsidRPr="004A048B">
        <w:rPr>
          <w:rFonts w:ascii="Segoe UI Light" w:hAnsi="Segoe UI Light" w:cs="Segoe UI Light"/>
        </w:rPr>
        <w:t xml:space="preserve">Unaprjeđenje dostupnosti željezničke infrastrukture te bolje povezivanje željezničkog prijevoza s ostalim oblicima javnog prijevoza može doprinijeti razvoju održive urbane mobilnosti i smanjenju prometnog opterećenja cestovne mreže. U tom kontekstu važno je planirati integraciju željezničkog sustava s pješačkom i biciklističkom infrastrukturom te </w:t>
      </w:r>
      <w:r w:rsidR="00A40E7B">
        <w:rPr>
          <w:rFonts w:ascii="Segoe UI Light" w:hAnsi="Segoe UI Light" w:cs="Segoe UI Light"/>
        </w:rPr>
        <w:t>različitim tipologijama</w:t>
      </w:r>
      <w:r w:rsidRPr="004A048B">
        <w:rPr>
          <w:rFonts w:ascii="Segoe UI Light" w:hAnsi="Segoe UI Light" w:cs="Segoe UI Light"/>
        </w:rPr>
        <w:t xml:space="preserve"> zelene infrastrukture, čime se doprinosi stvaranju kvalitetnog i održivog urbanog prostora.</w:t>
      </w:r>
    </w:p>
    <w:p w14:paraId="71A58337" w14:textId="77777777" w:rsidR="007C2D09" w:rsidRDefault="007C2D09" w:rsidP="007C2D09">
      <w:pPr>
        <w:spacing w:after="0" w:line="264" w:lineRule="auto"/>
        <w:jc w:val="both"/>
        <w:rPr>
          <w:rFonts w:ascii="Arial Narrow" w:hAnsi="Arial Narrow"/>
          <w:color w:val="FF0000"/>
          <w:highlight w:val="yellow"/>
        </w:rPr>
      </w:pPr>
    </w:p>
    <w:p w14:paraId="75A7D867" w14:textId="4102A726" w:rsidR="007C2D09" w:rsidRPr="000B0D86" w:rsidRDefault="007C2D09" w:rsidP="007C2D09">
      <w:pPr>
        <w:jc w:val="both"/>
        <w:rPr>
          <w:color w:val="808080" w:themeColor="background1" w:themeShade="80"/>
          <w:sz w:val="20"/>
          <w:szCs w:val="20"/>
        </w:rPr>
      </w:pPr>
      <w:r w:rsidRPr="00A24E55">
        <w:rPr>
          <w:b/>
          <w:color w:val="808080" w:themeColor="background1" w:themeShade="80"/>
          <w:sz w:val="20"/>
          <w:szCs w:val="20"/>
        </w:rPr>
        <w:t xml:space="preserve">Tablica </w:t>
      </w:r>
      <w:r w:rsidR="005E2D36" w:rsidRPr="00A24E55">
        <w:rPr>
          <w:b/>
          <w:color w:val="808080" w:themeColor="background1" w:themeShade="80"/>
          <w:sz w:val="20"/>
          <w:szCs w:val="20"/>
        </w:rPr>
        <w:t>8</w:t>
      </w:r>
      <w:r w:rsidRPr="00A24E55">
        <w:rPr>
          <w:b/>
          <w:color w:val="808080" w:themeColor="background1" w:themeShade="80"/>
          <w:sz w:val="20"/>
          <w:szCs w:val="20"/>
        </w:rPr>
        <w:t>.</w:t>
      </w:r>
      <w:r w:rsidRPr="000B0D86">
        <w:rPr>
          <w:color w:val="808080" w:themeColor="background1" w:themeShade="80"/>
          <w:sz w:val="20"/>
          <w:szCs w:val="20"/>
        </w:rPr>
        <w:t xml:space="preserve"> </w:t>
      </w:r>
      <w:r>
        <w:rPr>
          <w:color w:val="808080" w:themeColor="background1" w:themeShade="80"/>
          <w:sz w:val="20"/>
          <w:szCs w:val="20"/>
        </w:rPr>
        <w:t>Željeznička pruga unutar Grada Velike Gorice</w:t>
      </w:r>
    </w:p>
    <w:tbl>
      <w:tblPr>
        <w:tblStyle w:val="Svijetlatablicareetke-isticanje111"/>
        <w:tblW w:w="0" w:type="auto"/>
        <w:tblLook w:val="04A0" w:firstRow="1" w:lastRow="0" w:firstColumn="1" w:lastColumn="0" w:noHBand="0" w:noVBand="1"/>
      </w:tblPr>
      <w:tblGrid>
        <w:gridCol w:w="846"/>
        <w:gridCol w:w="1134"/>
        <w:gridCol w:w="5103"/>
        <w:gridCol w:w="1979"/>
      </w:tblGrid>
      <w:tr w:rsidR="007C2D09" w14:paraId="18F81170" w14:textId="77777777" w:rsidTr="007C2D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vAlign w:val="center"/>
          </w:tcPr>
          <w:p w14:paraId="4325D856" w14:textId="2554D8F6" w:rsidR="007C2D09" w:rsidRDefault="007C2D09" w:rsidP="001B3BF5">
            <w:pPr>
              <w:spacing w:after="0" w:line="240" w:lineRule="auto"/>
              <w:jc w:val="center"/>
              <w:rPr>
                <w:rFonts w:cstheme="minorHAnsi"/>
                <w:b w:val="0"/>
                <w:bCs w:val="0"/>
                <w:sz w:val="18"/>
                <w:szCs w:val="18"/>
              </w:rPr>
            </w:pPr>
          </w:p>
        </w:tc>
        <w:tc>
          <w:tcPr>
            <w:tcW w:w="1134" w:type="dxa"/>
            <w:vAlign w:val="center"/>
          </w:tcPr>
          <w:p w14:paraId="1DE92AE5" w14:textId="4A740EC9" w:rsidR="007C2D09" w:rsidRPr="007C2D09" w:rsidRDefault="007C2D09" w:rsidP="007C2D0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Šifra pruge</w:t>
            </w:r>
          </w:p>
        </w:tc>
        <w:tc>
          <w:tcPr>
            <w:tcW w:w="5103" w:type="dxa"/>
            <w:vAlign w:val="center"/>
          </w:tcPr>
          <w:p w14:paraId="151F49E4" w14:textId="6165BC3E" w:rsidR="007C2D09" w:rsidRPr="007C2D09" w:rsidRDefault="007C2D09" w:rsidP="001B3BF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Naziv željezničke pruge</w:t>
            </w:r>
            <w:r>
              <w:rPr>
                <w:rFonts w:cstheme="minorHAnsi"/>
                <w:sz w:val="18"/>
                <w:szCs w:val="18"/>
              </w:rPr>
              <w:t xml:space="preserve"> </w:t>
            </w:r>
          </w:p>
        </w:tc>
        <w:tc>
          <w:tcPr>
            <w:tcW w:w="1979" w:type="dxa"/>
            <w:vAlign w:val="center"/>
          </w:tcPr>
          <w:p w14:paraId="6C627A3B" w14:textId="6D4654A4" w:rsidR="007C2D09" w:rsidRPr="007C2D09" w:rsidRDefault="007C2D09" w:rsidP="001B3BF5">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Duljina pruge (km)</w:t>
            </w:r>
          </w:p>
        </w:tc>
      </w:tr>
      <w:tr w:rsidR="007C2D09" w14:paraId="01AB3DC6"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071EF736" w14:textId="289D8487"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1</w:t>
            </w:r>
          </w:p>
        </w:tc>
        <w:tc>
          <w:tcPr>
            <w:tcW w:w="1134" w:type="dxa"/>
            <w:vAlign w:val="center"/>
          </w:tcPr>
          <w:p w14:paraId="49FE7802" w14:textId="0837A431"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M502-1</w:t>
            </w:r>
          </w:p>
        </w:tc>
        <w:tc>
          <w:tcPr>
            <w:tcW w:w="5103" w:type="dxa"/>
          </w:tcPr>
          <w:p w14:paraId="424EBF15" w14:textId="507FE48C"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Glavni kolodvor- Velika Gorica</w:t>
            </w:r>
          </w:p>
        </w:tc>
        <w:tc>
          <w:tcPr>
            <w:tcW w:w="1979" w:type="dxa"/>
            <w:vAlign w:val="center"/>
          </w:tcPr>
          <w:p w14:paraId="6205556E" w14:textId="3A370F37"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3,442 km</w:t>
            </w:r>
          </w:p>
        </w:tc>
      </w:tr>
      <w:tr w:rsidR="007C2D09" w14:paraId="0653D742"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6DF8DEC9" w14:textId="6D4F777C"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2</w:t>
            </w:r>
          </w:p>
        </w:tc>
        <w:tc>
          <w:tcPr>
            <w:tcW w:w="1134" w:type="dxa"/>
            <w:vAlign w:val="center"/>
          </w:tcPr>
          <w:p w14:paraId="7F87BF39" w14:textId="1CA7CD54"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M502-2</w:t>
            </w:r>
          </w:p>
        </w:tc>
        <w:tc>
          <w:tcPr>
            <w:tcW w:w="5103" w:type="dxa"/>
          </w:tcPr>
          <w:p w14:paraId="15BFF7CE" w14:textId="6C7CDDF7"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Velika Gorica- Sisak -Novska</w:t>
            </w:r>
          </w:p>
        </w:tc>
        <w:tc>
          <w:tcPr>
            <w:tcW w:w="1979" w:type="dxa"/>
            <w:vAlign w:val="center"/>
          </w:tcPr>
          <w:p w14:paraId="00924453" w14:textId="0D5C2D64"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11,518 km</w:t>
            </w:r>
          </w:p>
        </w:tc>
      </w:tr>
      <w:tr w:rsidR="007C2D09" w14:paraId="0B24CDCC"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32E455A5" w14:textId="24461518"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3</w:t>
            </w:r>
          </w:p>
        </w:tc>
        <w:tc>
          <w:tcPr>
            <w:tcW w:w="1134" w:type="dxa"/>
            <w:vAlign w:val="center"/>
          </w:tcPr>
          <w:p w14:paraId="7CB660FF" w14:textId="2FA4034D"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M401</w:t>
            </w:r>
          </w:p>
        </w:tc>
        <w:tc>
          <w:tcPr>
            <w:tcW w:w="5103" w:type="dxa"/>
          </w:tcPr>
          <w:p w14:paraId="7BB41078" w14:textId="421F62AF"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Sesvete-Sava Rasputnica</w:t>
            </w:r>
          </w:p>
        </w:tc>
        <w:tc>
          <w:tcPr>
            <w:tcW w:w="1979" w:type="dxa"/>
            <w:vAlign w:val="center"/>
          </w:tcPr>
          <w:p w14:paraId="45E8B2EB" w14:textId="4919B8E1"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0,562 km</w:t>
            </w:r>
          </w:p>
        </w:tc>
      </w:tr>
      <w:tr w:rsidR="007C2D09" w14:paraId="75111224"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5A5AA2A0" w14:textId="7AD65964"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4</w:t>
            </w:r>
          </w:p>
        </w:tc>
        <w:tc>
          <w:tcPr>
            <w:tcW w:w="1134" w:type="dxa"/>
            <w:vAlign w:val="center"/>
          </w:tcPr>
          <w:p w14:paraId="621DB12F" w14:textId="0C304060"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M402</w:t>
            </w:r>
          </w:p>
        </w:tc>
        <w:tc>
          <w:tcPr>
            <w:tcW w:w="5103" w:type="dxa"/>
          </w:tcPr>
          <w:p w14:paraId="282348D8" w14:textId="32225DD8"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Sava Rasputnica - Zagreb Ranžirni kolodvor- Zagreb Klara</w:t>
            </w:r>
          </w:p>
        </w:tc>
        <w:tc>
          <w:tcPr>
            <w:tcW w:w="1979" w:type="dxa"/>
            <w:vAlign w:val="center"/>
          </w:tcPr>
          <w:p w14:paraId="6CAE481B" w14:textId="6B76FF6F"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3,154 km</w:t>
            </w:r>
          </w:p>
        </w:tc>
      </w:tr>
      <w:tr w:rsidR="007C2D09" w14:paraId="119555FC"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317C6146" w14:textId="4F32289B"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5</w:t>
            </w:r>
          </w:p>
        </w:tc>
        <w:tc>
          <w:tcPr>
            <w:tcW w:w="1134" w:type="dxa"/>
            <w:vAlign w:val="center"/>
          </w:tcPr>
          <w:p w14:paraId="0BAC7B79" w14:textId="524C8FB5"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M407</w:t>
            </w:r>
          </w:p>
        </w:tc>
        <w:tc>
          <w:tcPr>
            <w:tcW w:w="5103" w:type="dxa"/>
          </w:tcPr>
          <w:p w14:paraId="7309778B" w14:textId="5E3204F1"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Sava Rasputnica- Velika Gorica</w:t>
            </w:r>
          </w:p>
        </w:tc>
        <w:tc>
          <w:tcPr>
            <w:tcW w:w="1979" w:type="dxa"/>
            <w:vAlign w:val="center"/>
          </w:tcPr>
          <w:p w14:paraId="4D3BFE3D" w14:textId="3FF48ADC"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5,967 km</w:t>
            </w:r>
          </w:p>
        </w:tc>
      </w:tr>
      <w:tr w:rsidR="007C2D09" w14:paraId="6E08C8D1"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691698CA" w14:textId="237FF6AF"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6</w:t>
            </w:r>
          </w:p>
        </w:tc>
        <w:tc>
          <w:tcPr>
            <w:tcW w:w="1134" w:type="dxa"/>
            <w:vAlign w:val="center"/>
          </w:tcPr>
          <w:p w14:paraId="22F05D85" w14:textId="7F276C77"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M408</w:t>
            </w:r>
          </w:p>
        </w:tc>
        <w:tc>
          <w:tcPr>
            <w:tcW w:w="5103" w:type="dxa"/>
          </w:tcPr>
          <w:p w14:paraId="7A406C83" w14:textId="267909B8"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(otpremna skupina)- Mičevec rasputnica</w:t>
            </w:r>
          </w:p>
        </w:tc>
        <w:tc>
          <w:tcPr>
            <w:tcW w:w="1979" w:type="dxa"/>
            <w:vAlign w:val="center"/>
          </w:tcPr>
          <w:p w14:paraId="148FDC72" w14:textId="0C768E52"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1,701 km</w:t>
            </w:r>
          </w:p>
        </w:tc>
      </w:tr>
      <w:tr w:rsidR="007C2D09" w14:paraId="7B21E8D8"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4646D5BA" w14:textId="3B3E954A"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7</w:t>
            </w:r>
          </w:p>
        </w:tc>
        <w:tc>
          <w:tcPr>
            <w:tcW w:w="1134" w:type="dxa"/>
            <w:vAlign w:val="center"/>
          </w:tcPr>
          <w:p w14:paraId="268214F1" w14:textId="6AF205E2"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M410</w:t>
            </w:r>
          </w:p>
        </w:tc>
        <w:tc>
          <w:tcPr>
            <w:tcW w:w="5103" w:type="dxa"/>
          </w:tcPr>
          <w:p w14:paraId="61D88C50" w14:textId="77777777" w:rsidR="007C2D09" w:rsidRPr="007C2D09" w:rsidRDefault="007C2D09" w:rsidP="007C2D09">
            <w:pPr>
              <w:spacing w:after="0" w:line="264"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(otpremna skupina)-</w:t>
            </w:r>
          </w:p>
          <w:p w14:paraId="676A2941" w14:textId="40A957E2"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(prijemna skupina) (IV. obilazni kolosijek)</w:t>
            </w:r>
          </w:p>
        </w:tc>
        <w:tc>
          <w:tcPr>
            <w:tcW w:w="1979" w:type="dxa"/>
            <w:vAlign w:val="center"/>
          </w:tcPr>
          <w:p w14:paraId="6EBD9C4B" w14:textId="49219C2D"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0,586 km</w:t>
            </w:r>
          </w:p>
        </w:tc>
      </w:tr>
    </w:tbl>
    <w:p w14:paraId="73C8D60C" w14:textId="77777777" w:rsidR="007C2D09" w:rsidRDefault="007C2D09" w:rsidP="007C2D09"/>
    <w:p w14:paraId="391B0A24" w14:textId="22B93F3B" w:rsidR="008C7FA5" w:rsidRPr="00D7207B" w:rsidRDefault="00D7207B" w:rsidP="00C05BAC">
      <w:pPr>
        <w:pStyle w:val="Naslov3"/>
      </w:pPr>
      <w:bookmarkStart w:id="39" w:name="_Toc225942872"/>
      <w:r>
        <w:rPr>
          <w:rStyle w:val="Naslov4Char"/>
          <w:i w:val="0"/>
          <w:iCs w:val="0"/>
          <w:szCs w:val="26"/>
        </w:rPr>
        <w:t xml:space="preserve">5.3.3. </w:t>
      </w:r>
      <w:r w:rsidR="009706D3" w:rsidRPr="00D7207B">
        <w:rPr>
          <w:rStyle w:val="Naslov4Char"/>
          <w:i w:val="0"/>
          <w:iCs w:val="0"/>
          <w:szCs w:val="26"/>
        </w:rPr>
        <w:t>Zračna infrastruktura</w:t>
      </w:r>
      <w:bookmarkEnd w:id="39"/>
    </w:p>
    <w:p w14:paraId="0338F4CA" w14:textId="77777777" w:rsidR="00D7207B" w:rsidRPr="00D7207B" w:rsidRDefault="00D7207B" w:rsidP="00D7207B">
      <w:pPr>
        <w:spacing w:after="0" w:line="264" w:lineRule="auto"/>
        <w:jc w:val="both"/>
        <w:rPr>
          <w:rFonts w:ascii="Segoe UI Light" w:hAnsi="Segoe UI Light" w:cs="Segoe UI Light"/>
        </w:rPr>
      </w:pPr>
      <w:r w:rsidRPr="00D7207B">
        <w:rPr>
          <w:rFonts w:ascii="Segoe UI Light" w:hAnsi="Segoe UI Light" w:cs="Segoe UI Light"/>
        </w:rPr>
        <w:t>Međunarodna zračna luka „Franjo Tuđman“ predstavlja vrlo značajan element prometne, odnosno sive infrastrukture na području Grada Velike Gorice. Ujedno predstavlja važan razvojni potencijal te doprinosi prepoznatljivosti i identitetu grada u nacionalnom i međunarodnom prostoru.</w:t>
      </w:r>
    </w:p>
    <w:p w14:paraId="3B138D93" w14:textId="31F704C3" w:rsidR="00D7207B" w:rsidRDefault="00D7207B" w:rsidP="00D7207B">
      <w:pPr>
        <w:spacing w:after="0" w:line="264" w:lineRule="auto"/>
        <w:jc w:val="both"/>
        <w:rPr>
          <w:rFonts w:ascii="Segoe UI Light" w:hAnsi="Segoe UI Light" w:cs="Segoe UI Light"/>
        </w:rPr>
      </w:pPr>
      <w:r w:rsidRPr="00D7207B">
        <w:rPr>
          <w:rFonts w:ascii="Segoe UI Light" w:hAnsi="Segoe UI Light" w:cs="Segoe UI Light"/>
        </w:rPr>
        <w:t>Iako se zračna luka nalazi izvan neposredno naseljenog urbanog područja, njezin utjecaj osjeća se i u okolnim naseljima, osobito u vidu povećane razine buke uzrokovane zračnim prometom. Najizraženiji utjecaj buke prisutan je u naseljima Donja Lomnica, Velika Kosnica, Petina i Selnica, kao i u gradskoj četvrti Pleso, koja se nalazi u neposrednoj blizini zračne luk</w:t>
      </w:r>
      <w:r w:rsidR="00A84500">
        <w:rPr>
          <w:rFonts w:ascii="Segoe UI Light" w:hAnsi="Segoe UI Light" w:cs="Segoe UI Light"/>
        </w:rPr>
        <w:t>e.</w:t>
      </w:r>
    </w:p>
    <w:p w14:paraId="59F69875" w14:textId="4CBB9467" w:rsidR="00E419E8" w:rsidRPr="00E419E8" w:rsidRDefault="00E419E8" w:rsidP="00E419E8">
      <w:pPr>
        <w:spacing w:after="0" w:line="264" w:lineRule="auto"/>
        <w:jc w:val="both"/>
        <w:rPr>
          <w:rFonts w:ascii="Segoe UI Light" w:hAnsi="Segoe UI Light" w:cs="Segoe UI Light"/>
        </w:rPr>
      </w:pPr>
      <w:r w:rsidRPr="00E419E8">
        <w:rPr>
          <w:rFonts w:ascii="Segoe UI Light" w:hAnsi="Segoe UI Light" w:cs="Segoe UI Light"/>
        </w:rPr>
        <w:t xml:space="preserve">Prisutnost zračne luke utječe na prostorni razvoj </w:t>
      </w:r>
      <w:r w:rsidR="005E2D36">
        <w:rPr>
          <w:rFonts w:ascii="Segoe UI Light" w:hAnsi="Segoe UI Light" w:cs="Segoe UI Light"/>
        </w:rPr>
        <w:t>g</w:t>
      </w:r>
      <w:r w:rsidRPr="00E419E8">
        <w:rPr>
          <w:rFonts w:ascii="Segoe UI Light" w:hAnsi="Segoe UI Light" w:cs="Segoe UI Light"/>
        </w:rPr>
        <w:t xml:space="preserve">rada te zahtijeva pažljivo planiranje korištenja prostora, osobito u zonama koje su izložene povećanom prometnom i okolišnom opterećenju. U tom kontekstu važna je primjena mjera zaštite okoliša te planiranje i razvoj </w:t>
      </w:r>
      <w:r w:rsidR="005E2D36">
        <w:rPr>
          <w:rFonts w:ascii="Segoe UI Light" w:hAnsi="Segoe UI Light" w:cs="Segoe UI Light"/>
        </w:rPr>
        <w:t>ZI</w:t>
      </w:r>
      <w:r w:rsidRPr="00E419E8">
        <w:rPr>
          <w:rFonts w:ascii="Segoe UI Light" w:hAnsi="Segoe UI Light" w:cs="Segoe UI Light"/>
        </w:rPr>
        <w:t xml:space="preserve"> koja može doprinijeti ublažavanju negativnih utjecaja buke i poboljšanju kvalitete životnog prostora.</w:t>
      </w:r>
    </w:p>
    <w:p w14:paraId="66FC3BAD" w14:textId="77777777" w:rsidR="0021628B" w:rsidRDefault="0021628B" w:rsidP="00E419E8">
      <w:pPr>
        <w:spacing w:after="0" w:line="264" w:lineRule="auto"/>
        <w:jc w:val="both"/>
        <w:rPr>
          <w:rFonts w:ascii="Segoe UI Light" w:hAnsi="Segoe UI Light" w:cs="Segoe UI Light"/>
        </w:rPr>
      </w:pPr>
    </w:p>
    <w:p w14:paraId="6AAD5F30" w14:textId="40346DA2" w:rsidR="00D7207B" w:rsidRDefault="00E419E8" w:rsidP="00D7207B">
      <w:r w:rsidRPr="00E419E8">
        <w:rPr>
          <w:rFonts w:ascii="Segoe UI Light" w:hAnsi="Segoe UI Light" w:cs="Segoe UI Light"/>
        </w:rPr>
        <w:t>Istodobno, zračna luka predstavlja važan gospodarski i prometni resurs koji doprinosi dostupnosti grada i razvoju regionalnog gospodarstva te potiče razvoj pratećih gospodarskih i logističkih aktivnosti u širem prostoru grada.</w:t>
      </w:r>
    </w:p>
    <w:p w14:paraId="2B709554" w14:textId="0F1638A6" w:rsidR="008C7FA5" w:rsidRPr="00D7207B" w:rsidRDefault="00D7207B" w:rsidP="00C05BAC">
      <w:pPr>
        <w:pStyle w:val="Naslov3"/>
      </w:pPr>
      <w:bookmarkStart w:id="40" w:name="_Toc225942873"/>
      <w:r>
        <w:rPr>
          <w:rStyle w:val="Naslov4Char"/>
          <w:i w:val="0"/>
          <w:iCs w:val="0"/>
          <w:szCs w:val="26"/>
        </w:rPr>
        <w:t>5.3.4. P</w:t>
      </w:r>
      <w:r w:rsidR="009706D3" w:rsidRPr="00D7207B">
        <w:rPr>
          <w:rStyle w:val="Naslov4Char"/>
          <w:i w:val="0"/>
          <w:iCs w:val="0"/>
          <w:szCs w:val="26"/>
        </w:rPr>
        <w:t>romet u mirovanju – javna parkirališta</w:t>
      </w:r>
      <w:bookmarkEnd w:id="40"/>
      <w:r w:rsidR="009A6651">
        <w:rPr>
          <w:rStyle w:val="Naslov4Char"/>
          <w:i w:val="0"/>
          <w:iCs w:val="0"/>
          <w:szCs w:val="26"/>
        </w:rPr>
        <w:t xml:space="preserve"> </w:t>
      </w:r>
    </w:p>
    <w:p w14:paraId="397BC85C" w14:textId="07864359" w:rsidR="00205FAB" w:rsidRDefault="009706D3">
      <w:pPr>
        <w:spacing w:after="0" w:line="264" w:lineRule="auto"/>
        <w:jc w:val="both"/>
        <w:rPr>
          <w:rFonts w:ascii="Segoe UI Light" w:hAnsi="Segoe UI Light" w:cs="Segoe UI Light"/>
        </w:rPr>
      </w:pPr>
      <w:r>
        <w:rPr>
          <w:rFonts w:ascii="Segoe UI Light" w:hAnsi="Segoe UI Light" w:cs="Segoe UI Light"/>
        </w:rPr>
        <w:t xml:space="preserve">Na području Grada Velike Gorice javna parkirališta se nalaze na ukupno 145 lokacija unutar naselja Velika Gorica te raspolažu s </w:t>
      </w:r>
      <w:r w:rsidR="009A6C16">
        <w:rPr>
          <w:rFonts w:ascii="Segoe UI Light" w:hAnsi="Segoe UI Light" w:cs="Segoe UI Light"/>
        </w:rPr>
        <w:t>2.450</w:t>
      </w:r>
      <w:r>
        <w:rPr>
          <w:rFonts w:ascii="Segoe UI Light" w:hAnsi="Segoe UI Light" w:cs="Segoe UI Light"/>
        </w:rPr>
        <w:t xml:space="preserve"> parkirnih mjesta za osobna vozila. </w:t>
      </w:r>
    </w:p>
    <w:p w14:paraId="0BE6627C" w14:textId="77777777" w:rsidR="00205FAB" w:rsidRPr="00205FAB" w:rsidRDefault="00205FAB" w:rsidP="00205FAB">
      <w:pPr>
        <w:spacing w:after="0" w:line="264" w:lineRule="auto"/>
        <w:jc w:val="both"/>
        <w:rPr>
          <w:rFonts w:ascii="Segoe UI Light" w:hAnsi="Segoe UI Light" w:cs="Segoe UI Light"/>
        </w:rPr>
      </w:pPr>
      <w:r w:rsidRPr="00205FAB">
        <w:rPr>
          <w:rFonts w:ascii="Segoe UI Light" w:hAnsi="Segoe UI Light" w:cs="Segoe UI Light"/>
        </w:rPr>
        <w:t>Veći dio postojećih parkirališnih površina izveden je s nepropusnim asfaltiranim ili betonskim podlogama, što u urbanom prostoru može doprinijeti pojavi toplinskih otoka te povećanju površinskog otjecanja oborinskih voda. S obzirom na navedeno, u planiranju i uređenju novih parkirališnih površina, kao i pri obnovi postojećih, potrebno je primjenjivati rješenja koja uključuju ozelenjavanje parkirališta, sadnju drvoreda i korištenje propusnih materijala za popločenje.</w:t>
      </w:r>
    </w:p>
    <w:p w14:paraId="191D8ECF" w14:textId="00AF946B" w:rsidR="008C7FA5" w:rsidRDefault="00205FAB">
      <w:pPr>
        <w:spacing w:after="0" w:line="264" w:lineRule="auto"/>
        <w:jc w:val="both"/>
        <w:rPr>
          <w:rFonts w:ascii="Segoe UI Light" w:hAnsi="Segoe UI Light" w:cs="Segoe UI Light"/>
        </w:rPr>
      </w:pPr>
      <w:r w:rsidRPr="00205FAB">
        <w:rPr>
          <w:rFonts w:ascii="Segoe UI Light" w:hAnsi="Segoe UI Light" w:cs="Segoe UI Light"/>
        </w:rPr>
        <w:t>Primjena takvih rješenja predstavlja važ</w:t>
      </w:r>
      <w:r w:rsidR="002700D0">
        <w:rPr>
          <w:rFonts w:ascii="Segoe UI Light" w:hAnsi="Segoe UI Light" w:cs="Segoe UI Light"/>
        </w:rPr>
        <w:t>nu tipologiju</w:t>
      </w:r>
      <w:r w:rsidRPr="00205FAB">
        <w:rPr>
          <w:rFonts w:ascii="Segoe UI Light" w:hAnsi="Segoe UI Light" w:cs="Segoe UI Light"/>
        </w:rPr>
        <w:t xml:space="preserve"> </w:t>
      </w:r>
      <w:r w:rsidR="005E2D36">
        <w:rPr>
          <w:rFonts w:ascii="Segoe UI Light" w:hAnsi="Segoe UI Light" w:cs="Segoe UI Light"/>
        </w:rPr>
        <w:t>ZI</w:t>
      </w:r>
      <w:r w:rsidRPr="00205FAB">
        <w:rPr>
          <w:rFonts w:ascii="Segoe UI Light" w:hAnsi="Segoe UI Light" w:cs="Segoe UI Light"/>
        </w:rPr>
        <w:t xml:space="preserve"> te doprinosi smanjenju negativnih učinaka urbanog zagrijavanja, poboljšanju mikroklimatskih uvjeta i održivom upravljanju oborinskim vodama u urbanom prostoru.</w:t>
      </w:r>
      <w:r w:rsidR="00EB626C">
        <w:rPr>
          <w:rFonts w:ascii="Segoe UI Light" w:hAnsi="Segoe UI Light" w:cs="Segoe UI Light"/>
        </w:rPr>
        <w:t xml:space="preserve"> </w:t>
      </w:r>
      <w:r w:rsidR="009706D3">
        <w:rPr>
          <w:rFonts w:ascii="Segoe UI Light" w:hAnsi="Segoe UI Light" w:cs="Segoe UI Light"/>
        </w:rPr>
        <w:t xml:space="preserve">Parkirališne površine su prikazane na </w:t>
      </w:r>
      <w:r w:rsidR="009706D3" w:rsidRPr="009A6651">
        <w:rPr>
          <w:rFonts w:ascii="Segoe UI Light" w:hAnsi="Segoe UI Light" w:cs="Segoe UI Light"/>
        </w:rPr>
        <w:t xml:space="preserve">Slici </w:t>
      </w:r>
      <w:r w:rsidR="00EB626C">
        <w:rPr>
          <w:rFonts w:ascii="Segoe UI Light" w:hAnsi="Segoe UI Light" w:cs="Segoe UI Light"/>
        </w:rPr>
        <w:t>10</w:t>
      </w:r>
      <w:r w:rsidR="009706D3" w:rsidRPr="009A6651">
        <w:rPr>
          <w:rFonts w:ascii="Segoe UI Light" w:hAnsi="Segoe UI Light" w:cs="Segoe UI Light"/>
        </w:rPr>
        <w:t>.</w:t>
      </w:r>
    </w:p>
    <w:p w14:paraId="1DFC6621" w14:textId="77777777" w:rsidR="008C7FA5" w:rsidRDefault="008C7FA5">
      <w:pPr>
        <w:spacing w:after="0" w:line="264" w:lineRule="auto"/>
        <w:jc w:val="both"/>
        <w:rPr>
          <w:rFonts w:ascii="Segoe UI Light" w:hAnsi="Segoe UI Light" w:cs="Segoe UI Light"/>
        </w:rPr>
      </w:pPr>
    </w:p>
    <w:p w14:paraId="76E6CC0A" w14:textId="5950C5E5" w:rsidR="008C7FA5" w:rsidRDefault="00F527A4">
      <w:pPr>
        <w:jc w:val="center"/>
      </w:pPr>
      <w:r>
        <w:rPr>
          <w:noProof/>
          <w:lang w:eastAsia="hr-HR"/>
        </w:rPr>
        <mc:AlternateContent>
          <mc:Choice Requires="wps">
            <w:drawing>
              <wp:anchor distT="45720" distB="45720" distL="114300" distR="114300" simplePos="0" relativeHeight="251763712" behindDoc="0" locked="0" layoutInCell="1" allowOverlap="1" wp14:anchorId="7272F396" wp14:editId="15387C4C">
                <wp:simplePos x="0" y="0"/>
                <wp:positionH relativeFrom="margin">
                  <wp:align>left</wp:align>
                </wp:positionH>
                <wp:positionV relativeFrom="paragraph">
                  <wp:posOffset>3194685</wp:posOffset>
                </wp:positionV>
                <wp:extent cx="5646420" cy="421640"/>
                <wp:effectExtent l="0" t="0" r="0" b="0"/>
                <wp:wrapNone/>
                <wp:docPr id="253" name="Tekstni okvir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421640"/>
                        </a:xfrm>
                        <a:prstGeom prst="rect">
                          <a:avLst/>
                        </a:prstGeom>
                        <a:solidFill>
                          <a:srgbClr val="FFFFFF"/>
                        </a:solidFill>
                        <a:ln w="9525">
                          <a:noFill/>
                          <a:miter lim="800000"/>
                        </a:ln>
                      </wps:spPr>
                      <wps:txbx>
                        <w:txbxContent>
                          <w:p w14:paraId="2589A4E4" w14:textId="6EA2B696" w:rsidR="00FC3D34" w:rsidRDefault="00FC3D34" w:rsidP="00CA4F10">
                            <w:pPr>
                              <w:spacing w:after="0" w:line="240" w:lineRule="auto"/>
                              <w:jc w:val="both"/>
                              <w:rPr>
                                <w:color w:val="808080" w:themeColor="background1" w:themeShade="80"/>
                                <w:sz w:val="20"/>
                                <w:szCs w:val="20"/>
                              </w:rPr>
                            </w:pPr>
                            <w:r w:rsidRPr="009A6651">
                              <w:rPr>
                                <w:b/>
                                <w:color w:val="808080" w:themeColor="background1" w:themeShade="80"/>
                                <w:sz w:val="20"/>
                                <w:szCs w:val="20"/>
                              </w:rPr>
                              <w:t xml:space="preserve">Slika </w:t>
                            </w:r>
                            <w:r>
                              <w:rPr>
                                <w:b/>
                                <w:color w:val="808080" w:themeColor="background1" w:themeShade="80"/>
                                <w:sz w:val="20"/>
                                <w:szCs w:val="20"/>
                              </w:rPr>
                              <w:t>10</w:t>
                            </w:r>
                            <w:r w:rsidRPr="009A6651">
                              <w:rPr>
                                <w:b/>
                                <w:color w:val="808080" w:themeColor="background1" w:themeShade="80"/>
                                <w:sz w:val="20"/>
                                <w:szCs w:val="20"/>
                              </w:rPr>
                              <w:t>.</w:t>
                            </w:r>
                            <w:r w:rsidRPr="009A6651">
                              <w:rPr>
                                <w:color w:val="808080" w:themeColor="background1" w:themeShade="80"/>
                                <w:sz w:val="20"/>
                                <w:szCs w:val="20"/>
                              </w:rPr>
                              <w:t xml:space="preserve"> Shematski prikaz lokacija javnih parkirališta na području naselja Grada Velike Gorice (Izvor: pipgis.hr.)</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272F396" id="Tekstni okvir 253" o:spid="_x0000_s1028" type="#_x0000_t202" style="position:absolute;left:0;text-align:left;margin-left:0;margin-top:251.55pt;width:444.6pt;height:33.2pt;z-index:251763712;visibility:visible;mso-wrap-style:square;mso-width-percent:0;mso-wrap-distance-left:9pt;mso-wrap-distance-top:3.6pt;mso-wrap-distance-right:9pt;mso-wrap-distance-bottom:3.6pt;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" stroked="f">
                <v:textbox>
                  <w:txbxContent>
                    <w:p w14:paraId="2589A4E4" w14:textId="6EA2B696" w:rsidR="00FC3D34" w:rsidRDefault="00FC3D34" w:rsidP="00CA4F10">
                      <w:pPr>
                        <w:spacing w:after="0" w:line="240" w:lineRule="auto"/>
                        <w:jc w:val="both"/>
                        <w:rPr>
                          <w:color w:val="808080" w:themeColor="background1" w:themeShade="80"/>
                          <w:sz w:val="20"/>
                          <w:szCs w:val="20"/>
                        </w:rPr>
                      </w:pPr>
                      <w:r w:rsidRPr="009A6651">
                        <w:rPr>
                          <w:b/>
                          <w:color w:val="808080" w:themeColor="background1" w:themeShade="80"/>
                          <w:sz w:val="20"/>
                          <w:szCs w:val="20"/>
                        </w:rPr>
                        <w:t xml:space="preserve">Slika </w:t>
                      </w:r>
                      <w:r>
                        <w:rPr>
                          <w:b/>
                          <w:color w:val="808080" w:themeColor="background1" w:themeShade="80"/>
                          <w:sz w:val="20"/>
                          <w:szCs w:val="20"/>
                        </w:rPr>
                        <w:t>10</w:t>
                      </w:r>
                      <w:r w:rsidRPr="009A6651">
                        <w:rPr>
                          <w:b/>
                          <w:color w:val="808080" w:themeColor="background1" w:themeShade="80"/>
                          <w:sz w:val="20"/>
                          <w:szCs w:val="20"/>
                        </w:rPr>
                        <w:t>.</w:t>
                      </w:r>
                      <w:r w:rsidRPr="009A6651">
                        <w:rPr>
                          <w:color w:val="808080" w:themeColor="background1" w:themeShade="80"/>
                          <w:sz w:val="20"/>
                          <w:szCs w:val="20"/>
                        </w:rPr>
                        <w:t xml:space="preserve"> Shematski prikaz lokacija javnih parkirališta na području naselja Grada Velike Gorice (Izvor: pipgis.hr.)</w:t>
                      </w:r>
                    </w:p>
                  </w:txbxContent>
                </v:textbox>
                <w10:wrap anchorx="margin"/>
              </v:shape>
            </w:pict>
          </mc:Fallback>
        </mc:AlternateContent>
      </w:r>
      <w:r w:rsidR="009706D3">
        <w:rPr>
          <w:noProof/>
          <w:lang w:eastAsia="hr-HR"/>
        </w:rPr>
        <w:drawing>
          <wp:anchor distT="0" distB="0" distL="114300" distR="114300" simplePos="0" relativeHeight="251762688" behindDoc="0" locked="0" layoutInCell="1" allowOverlap="1" wp14:anchorId="11C1F778" wp14:editId="49A7DE27">
            <wp:simplePos x="0" y="0"/>
            <wp:positionH relativeFrom="margin">
              <wp:posOffset>150495</wp:posOffset>
            </wp:positionH>
            <wp:positionV relativeFrom="paragraph">
              <wp:posOffset>1924050</wp:posOffset>
            </wp:positionV>
            <wp:extent cx="848995" cy="1276350"/>
            <wp:effectExtent l="0" t="0" r="8255" b="0"/>
            <wp:wrapNone/>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848995" cy="1276350"/>
                    </a:xfrm>
                    <a:prstGeom prst="rect">
                      <a:avLst/>
                    </a:prstGeom>
                  </pic:spPr>
                </pic:pic>
              </a:graphicData>
            </a:graphic>
          </wp:anchor>
        </w:drawing>
      </w:r>
      <w:r w:rsidR="009706D3">
        <w:rPr>
          <w:noProof/>
          <w:lang w:eastAsia="hr-HR"/>
        </w:rPr>
        <w:drawing>
          <wp:inline distT="0" distB="0" distL="0" distR="0" wp14:anchorId="3F0B7B3A" wp14:editId="36832A66">
            <wp:extent cx="5464810" cy="3204210"/>
            <wp:effectExtent l="0" t="0" r="254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pic:cNvPicPr>
                      <a:picLocks noChangeAspect="1"/>
                    </pic:cNvPicPr>
                  </pic:nvPicPr>
                  <pic:blipFill>
                    <a:blip r:embed="rId26"/>
                    <a:srcRect t="7426" b="8392"/>
                    <a:stretch>
                      <a:fillRect/>
                    </a:stretch>
                  </pic:blipFill>
                  <pic:spPr>
                    <a:xfrm>
                      <a:off x="0" y="0"/>
                      <a:ext cx="5511450" cy="3231663"/>
                    </a:xfrm>
                    <a:prstGeom prst="rect">
                      <a:avLst/>
                    </a:prstGeom>
                    <a:ln>
                      <a:noFill/>
                    </a:ln>
                  </pic:spPr>
                </pic:pic>
              </a:graphicData>
            </a:graphic>
          </wp:inline>
        </w:drawing>
      </w:r>
    </w:p>
    <w:p w14:paraId="0F2E837D" w14:textId="77777777" w:rsidR="008C7FA5" w:rsidRDefault="008C7FA5"/>
    <w:p w14:paraId="0676FC99" w14:textId="77777777" w:rsidR="008C7FA5" w:rsidRDefault="008C7FA5"/>
    <w:p w14:paraId="53A0B3C2" w14:textId="56AFF094" w:rsidR="008C7FA5" w:rsidRPr="001D309C" w:rsidRDefault="001D309C" w:rsidP="00C05BAC">
      <w:pPr>
        <w:pStyle w:val="Naslov3"/>
        <w:rPr>
          <w:rStyle w:val="Naslov4Char"/>
          <w:i w:val="0"/>
          <w:iCs w:val="0"/>
          <w:szCs w:val="26"/>
        </w:rPr>
      </w:pPr>
      <w:bookmarkStart w:id="41" w:name="_Toc225942874"/>
      <w:r w:rsidRPr="001D309C">
        <w:rPr>
          <w:rStyle w:val="Naslov4Char"/>
          <w:i w:val="0"/>
          <w:iCs w:val="0"/>
          <w:szCs w:val="26"/>
        </w:rPr>
        <w:t xml:space="preserve">5.3.5. </w:t>
      </w:r>
      <w:r w:rsidR="004B1F45">
        <w:rPr>
          <w:rStyle w:val="Naslov4Char"/>
          <w:i w:val="0"/>
          <w:iCs w:val="0"/>
          <w:szCs w:val="26"/>
        </w:rPr>
        <w:t>J</w:t>
      </w:r>
      <w:r w:rsidRPr="001D309C">
        <w:rPr>
          <w:rStyle w:val="Naslov4Char"/>
          <w:i w:val="0"/>
          <w:iCs w:val="0"/>
          <w:szCs w:val="26"/>
        </w:rPr>
        <w:t>avn</w:t>
      </w:r>
      <w:r w:rsidR="00850638">
        <w:rPr>
          <w:rStyle w:val="Naslov4Char"/>
          <w:i w:val="0"/>
          <w:iCs w:val="0"/>
          <w:szCs w:val="26"/>
        </w:rPr>
        <w:t>i prijevoz</w:t>
      </w:r>
      <w:bookmarkEnd w:id="41"/>
    </w:p>
    <w:p w14:paraId="4F65A834" w14:textId="0AC4C181" w:rsid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Javni prijevoz na području Grada Velike Gorice odvija se putem autobusnog i željezničkog prijevoza. Autobusni prijevoz ima ključnu ulogu u osiguravanju lokalne i međugradske povezanosti, dok je željeznički promet prvenstveno usmjeren na međugradski prijevoz putnika i tereta.</w:t>
      </w:r>
    </w:p>
    <w:p w14:paraId="39402723" w14:textId="77777777" w:rsidR="00F527A4" w:rsidRPr="002C7D9C" w:rsidRDefault="00F527A4" w:rsidP="002C7D9C">
      <w:pPr>
        <w:spacing w:after="0" w:line="264" w:lineRule="auto"/>
        <w:jc w:val="both"/>
        <w:rPr>
          <w:rFonts w:ascii="Segoe UI Light" w:hAnsi="Segoe UI Light" w:cs="Segoe UI Light"/>
        </w:rPr>
      </w:pPr>
    </w:p>
    <w:p w14:paraId="09F2C130" w14:textId="7BDB9C93" w:rsid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Na području naselja Velik</w:t>
      </w:r>
      <w:r w:rsidR="00F527A4">
        <w:rPr>
          <w:rFonts w:ascii="Segoe UI Light" w:hAnsi="Segoe UI Light" w:cs="Segoe UI Light"/>
        </w:rPr>
        <w:t>e</w:t>
      </w:r>
      <w:r w:rsidRPr="002C7D9C">
        <w:rPr>
          <w:rFonts w:ascii="Segoe UI Light" w:hAnsi="Segoe UI Light" w:cs="Segoe UI Light"/>
        </w:rPr>
        <w:t xml:space="preserve"> Goric</w:t>
      </w:r>
      <w:r w:rsidR="00F527A4">
        <w:rPr>
          <w:rFonts w:ascii="Segoe UI Light" w:hAnsi="Segoe UI Light" w:cs="Segoe UI Light"/>
        </w:rPr>
        <w:t>e</w:t>
      </w:r>
      <w:r w:rsidRPr="002C7D9C">
        <w:rPr>
          <w:rFonts w:ascii="Segoe UI Light" w:hAnsi="Segoe UI Light" w:cs="Segoe UI Light"/>
        </w:rPr>
        <w:t xml:space="preserve"> autobusni javni prijevoz obavlja trgovačko društvo Arriva Hrvatska d.o.o., koje održava redovite autobusne linije unutar </w:t>
      </w:r>
      <w:r w:rsidR="005E2D36">
        <w:rPr>
          <w:rFonts w:ascii="Segoe UI Light" w:hAnsi="Segoe UI Light" w:cs="Segoe UI Light"/>
        </w:rPr>
        <w:t>g</w:t>
      </w:r>
      <w:r w:rsidRPr="002C7D9C">
        <w:rPr>
          <w:rFonts w:ascii="Segoe UI Light" w:hAnsi="Segoe UI Light" w:cs="Segoe UI Light"/>
        </w:rPr>
        <w:t>rada te prema okolnim naseljima i Gradu Zagrebu.</w:t>
      </w:r>
    </w:p>
    <w:p w14:paraId="23D1CE35" w14:textId="77777777" w:rsidR="002C7D9C" w:rsidRPr="002C7D9C" w:rsidRDefault="002C7D9C" w:rsidP="002C7D9C">
      <w:pPr>
        <w:spacing w:after="0" w:line="264" w:lineRule="auto"/>
        <w:jc w:val="both"/>
        <w:rPr>
          <w:rFonts w:ascii="Segoe UI Light" w:hAnsi="Segoe UI Light" w:cs="Segoe UI Light"/>
        </w:rPr>
      </w:pPr>
    </w:p>
    <w:p w14:paraId="40EA104D" w14:textId="4C394D80" w:rsidR="002C7D9C" w:rsidRP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U cilju unaprjeđenja sustava javnog prijevoza, 2021. godine Stručni tim Zavoda za gradski promet Fakulteta prometnih znanosti Sveučilišta u Zagrebu izradio je Studiju javnog lokalnog linijskog prijevoza putnika Grada Velike Gorice (studeni 2021., Zagreb). Navedena studija predlaže niz mjera za unapređenje organizacije lokalnog javnog prijevoza</w:t>
      </w:r>
      <w:r w:rsidR="00557266">
        <w:rPr>
          <w:rFonts w:ascii="Segoe UI Light" w:hAnsi="Segoe UI Light" w:cs="Segoe UI Light"/>
        </w:rPr>
        <w:t xml:space="preserve"> uključujući:</w:t>
      </w:r>
    </w:p>
    <w:p w14:paraId="455F3A9C"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uvođenje četiri nove autobusne linije,</w:t>
      </w:r>
    </w:p>
    <w:p w14:paraId="71583C2D"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povezivanje željezničkog kolodvora s lokalnim linijskim prijevozom putnika,</w:t>
      </w:r>
    </w:p>
    <w:p w14:paraId="61096B74"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usklađivanje voznog reda autobusnih linija s željezničkim prometom prema Gradu Zagrebu,</w:t>
      </w:r>
    </w:p>
    <w:p w14:paraId="416C2A91"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prilagodbu trasa autobusnih linija potrebama putnika,</w:t>
      </w:r>
    </w:p>
    <w:p w14:paraId="6DA9C5F4"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povećanje broja polazaka na pojedinim linijama,</w:t>
      </w:r>
    </w:p>
    <w:p w14:paraId="251C1435" w14:textId="77777777" w:rsid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uvođenje javnog prijevoza u naselja koja ranije nisu imala organizirani javni prijevoz.</w:t>
      </w:r>
    </w:p>
    <w:p w14:paraId="3A103B40" w14:textId="77777777" w:rsidR="002C7D9C" w:rsidRPr="002C7D9C" w:rsidRDefault="002C7D9C" w:rsidP="002C7D9C">
      <w:pPr>
        <w:spacing w:after="0" w:line="264" w:lineRule="auto"/>
        <w:ind w:left="720"/>
        <w:jc w:val="both"/>
        <w:rPr>
          <w:rFonts w:ascii="Segoe UI Light" w:hAnsi="Segoe UI Light" w:cs="Segoe UI Light"/>
        </w:rPr>
      </w:pPr>
    </w:p>
    <w:p w14:paraId="414004C1" w14:textId="77777777" w:rsidR="002C7D9C" w:rsidRP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Predložene mjere usmjerene su na poboljšanje dostupnosti i učinkovitosti sustava javnog prijevoza, jačanje integracije različitih prometnih sustava te povećanje korištenja javnog prijevoza kao održivog oblika mobilnosti.</w:t>
      </w:r>
    </w:p>
    <w:p w14:paraId="0D6CF391" w14:textId="77777777" w:rsidR="008C7FA5" w:rsidRPr="002C7D9C" w:rsidRDefault="008C7FA5">
      <w:pPr>
        <w:spacing w:after="0" w:line="264" w:lineRule="auto"/>
        <w:jc w:val="both"/>
        <w:rPr>
          <w:rFonts w:ascii="Segoe UI Light" w:hAnsi="Segoe UI Light" w:cs="Segoe UI Light"/>
        </w:rPr>
      </w:pPr>
    </w:p>
    <w:p w14:paraId="7C6F4DF4" w14:textId="277BEFD5" w:rsidR="002C7D9C" w:rsidRPr="002C7D9C" w:rsidRDefault="002C7D9C">
      <w:pPr>
        <w:spacing w:after="0" w:line="264" w:lineRule="auto"/>
        <w:jc w:val="both"/>
        <w:rPr>
          <w:rFonts w:ascii="Segoe UI Light" w:hAnsi="Segoe UI Light" w:cs="Segoe UI Light"/>
        </w:rPr>
      </w:pPr>
      <w:r w:rsidRPr="002C7D9C">
        <w:rPr>
          <w:rFonts w:ascii="Segoe UI Light" w:hAnsi="Segoe UI Light" w:cs="Segoe UI Light"/>
        </w:rPr>
        <w:t>Razvoj i unapređenje sustava javnog prijevoza predstavlja važan element održive urbane mobilnosti te doprinosi smanjenju korištenja osobnih automobila, smanjenju emisija stakleničkih plinova i poboljšanju kvalitete zraka u urbanom prostoru</w:t>
      </w:r>
      <w:r w:rsidR="00ED70AD">
        <w:rPr>
          <w:rFonts w:ascii="Segoe UI Light" w:hAnsi="Segoe UI Light" w:cs="Segoe UI Light"/>
        </w:rPr>
        <w:t>.</w:t>
      </w:r>
    </w:p>
    <w:p w14:paraId="3316D6E5" w14:textId="3312A54B" w:rsidR="004B1F45" w:rsidRPr="004B1F45" w:rsidRDefault="004B1F45" w:rsidP="004B1F45">
      <w:pPr>
        <w:spacing w:after="0" w:line="264" w:lineRule="auto"/>
        <w:jc w:val="both"/>
        <w:rPr>
          <w:rFonts w:ascii="Segoe UI Light" w:hAnsi="Segoe UI Light" w:cs="Segoe UI Light"/>
        </w:rPr>
      </w:pPr>
      <w:r w:rsidRPr="004B1F45">
        <w:rPr>
          <w:rFonts w:ascii="Segoe UI Light" w:hAnsi="Segoe UI Light" w:cs="Segoe UI Light"/>
        </w:rPr>
        <w:t xml:space="preserve">Integracija javnog prijevoza s pješačkom i biciklističkom infrastrukturom te </w:t>
      </w:r>
      <w:r w:rsidR="00C510BB">
        <w:rPr>
          <w:rFonts w:ascii="Segoe UI Light" w:hAnsi="Segoe UI Light" w:cs="Segoe UI Light"/>
        </w:rPr>
        <w:t>razvojem</w:t>
      </w:r>
      <w:r w:rsidRPr="004B1F45">
        <w:rPr>
          <w:rFonts w:ascii="Segoe UI Light" w:hAnsi="Segoe UI Light" w:cs="Segoe UI Light"/>
        </w:rPr>
        <w:t xml:space="preserve"> </w:t>
      </w:r>
      <w:r w:rsidR="005E2D36">
        <w:rPr>
          <w:rFonts w:ascii="Segoe UI Light" w:hAnsi="Segoe UI Light" w:cs="Segoe UI Light"/>
        </w:rPr>
        <w:t>ZI</w:t>
      </w:r>
      <w:r w:rsidRPr="004B1F45">
        <w:rPr>
          <w:rFonts w:ascii="Segoe UI Light" w:hAnsi="Segoe UI Light" w:cs="Segoe UI Light"/>
        </w:rPr>
        <w:t xml:space="preserve"> doprinosi stvaranju funkcionalnog i klimatski otpornog urbanog prostora.</w:t>
      </w:r>
    </w:p>
    <w:p w14:paraId="4A6CA7CB" w14:textId="77777777" w:rsidR="002C7D9C" w:rsidRDefault="002C7D9C">
      <w:pPr>
        <w:spacing w:after="0" w:line="264" w:lineRule="auto"/>
        <w:jc w:val="both"/>
        <w:rPr>
          <w:rFonts w:ascii="Segoe UI Light" w:hAnsi="Segoe UI Light" w:cs="Segoe UI Light"/>
        </w:rPr>
      </w:pPr>
    </w:p>
    <w:p w14:paraId="27C8B142" w14:textId="77777777" w:rsidR="008C7FA5" w:rsidRDefault="009706D3">
      <w:pPr>
        <w:spacing w:after="0" w:line="264" w:lineRule="auto"/>
        <w:jc w:val="both"/>
        <w:rPr>
          <w:lang w:eastAsia="hr-HR"/>
        </w:rPr>
      </w:pPr>
      <w:r>
        <w:rPr>
          <w:noProof/>
          <w:lang w:eastAsia="hr-HR"/>
        </w:rPr>
        <w:drawing>
          <wp:anchor distT="0" distB="0" distL="114300" distR="114300" simplePos="0" relativeHeight="251758592" behindDoc="0" locked="0" layoutInCell="1" allowOverlap="1" wp14:anchorId="60FE6C16" wp14:editId="1B856A73">
            <wp:simplePos x="0" y="0"/>
            <wp:positionH relativeFrom="margin">
              <wp:align>right</wp:align>
            </wp:positionH>
            <wp:positionV relativeFrom="paragraph">
              <wp:posOffset>3155950</wp:posOffset>
            </wp:positionV>
            <wp:extent cx="1550035" cy="1543685"/>
            <wp:effectExtent l="0" t="0" r="0" b="0"/>
            <wp:wrapNone/>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lika 10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550317" cy="1543547"/>
                    </a:xfrm>
                    <a:prstGeom prst="rect">
                      <a:avLst/>
                    </a:prstGeom>
                  </pic:spPr>
                </pic:pic>
              </a:graphicData>
            </a:graphic>
          </wp:anchor>
        </w:drawing>
      </w:r>
      <w:r>
        <w:rPr>
          <w:noProof/>
          <w:lang w:eastAsia="hr-HR"/>
        </w:rPr>
        <w:drawing>
          <wp:inline distT="0" distB="0" distL="0" distR="0" wp14:anchorId="68518B2D" wp14:editId="1B552F8A">
            <wp:extent cx="5760720" cy="4701540"/>
            <wp:effectExtent l="0" t="0" r="0" b="381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lika 100"/>
                    <pic:cNvPicPr>
                      <a:picLocks noChangeAspect="1"/>
                    </pic:cNvPicPr>
                  </pic:nvPicPr>
                  <pic:blipFill>
                    <a:blip r:embed="rId28"/>
                    <a:srcRect t="14834"/>
                    <a:stretch>
                      <a:fillRect/>
                    </a:stretch>
                  </pic:blipFill>
                  <pic:spPr>
                    <a:xfrm>
                      <a:off x="0" y="0"/>
                      <a:ext cx="5760720" cy="4701705"/>
                    </a:xfrm>
                    <a:prstGeom prst="rect">
                      <a:avLst/>
                    </a:prstGeom>
                    <a:ln>
                      <a:noFill/>
                    </a:ln>
                  </pic:spPr>
                </pic:pic>
              </a:graphicData>
            </a:graphic>
          </wp:inline>
        </w:drawing>
      </w:r>
      <w:r>
        <w:rPr>
          <w:lang w:eastAsia="hr-HR"/>
        </w:rPr>
        <w:t xml:space="preserve"> </w:t>
      </w:r>
    </w:p>
    <w:p w14:paraId="5944F190" w14:textId="6D5C0BAE" w:rsidR="008C7FA5" w:rsidRDefault="009706D3">
      <w:pPr>
        <w:spacing w:after="0" w:line="240" w:lineRule="auto"/>
        <w:rPr>
          <w:color w:val="808080" w:themeColor="background1" w:themeShade="80"/>
          <w:sz w:val="20"/>
          <w:szCs w:val="20"/>
        </w:rPr>
      </w:pPr>
      <w:r w:rsidRPr="00CA4F10">
        <w:rPr>
          <w:b/>
          <w:color w:val="808080" w:themeColor="background1" w:themeShade="80"/>
          <w:sz w:val="20"/>
          <w:szCs w:val="20"/>
        </w:rPr>
        <w:t xml:space="preserve">Slika </w:t>
      </w:r>
      <w:r w:rsidR="003E2BB5" w:rsidRPr="00CA4F10">
        <w:rPr>
          <w:b/>
          <w:color w:val="808080" w:themeColor="background1" w:themeShade="80"/>
          <w:sz w:val="20"/>
          <w:szCs w:val="20"/>
        </w:rPr>
        <w:t>11</w:t>
      </w:r>
      <w:r w:rsidRPr="00CA4F10">
        <w:rPr>
          <w:b/>
          <w:color w:val="808080" w:themeColor="background1" w:themeShade="80"/>
          <w:sz w:val="20"/>
          <w:szCs w:val="20"/>
        </w:rPr>
        <w:t>.</w:t>
      </w:r>
      <w:r w:rsidRPr="005C22BB">
        <w:rPr>
          <w:color w:val="808080" w:themeColor="background1" w:themeShade="80"/>
          <w:sz w:val="20"/>
          <w:szCs w:val="20"/>
        </w:rPr>
        <w:t xml:space="preserve"> She</w:t>
      </w:r>
      <w:r w:rsidRPr="00CA4F10">
        <w:rPr>
          <w:color w:val="808080" w:themeColor="background1" w:themeShade="80"/>
          <w:sz w:val="20"/>
          <w:szCs w:val="20"/>
        </w:rPr>
        <w:t>matski</w:t>
      </w:r>
      <w:r>
        <w:rPr>
          <w:color w:val="808080" w:themeColor="background1" w:themeShade="80"/>
          <w:sz w:val="20"/>
          <w:szCs w:val="20"/>
        </w:rPr>
        <w:t xml:space="preserve"> prikaz autobusnih linija na području Grada Velike Gorice (Izvor: pipgis.hr.)</w:t>
      </w:r>
    </w:p>
    <w:p w14:paraId="44F4112E" w14:textId="77777777" w:rsidR="008C7FA5" w:rsidRDefault="008C7FA5">
      <w:pPr>
        <w:spacing w:after="0" w:line="264" w:lineRule="auto"/>
        <w:rPr>
          <w:rFonts w:ascii="Segoe UI Light" w:hAnsi="Segoe UI Light" w:cs="Segoe UI Light"/>
          <w:b/>
        </w:rPr>
      </w:pPr>
    </w:p>
    <w:p w14:paraId="52F567FF" w14:textId="4685695C" w:rsidR="008C7FA5" w:rsidRPr="002C7D9C" w:rsidRDefault="002C7D9C" w:rsidP="00C05BAC">
      <w:pPr>
        <w:pStyle w:val="Naslov3"/>
      </w:pPr>
      <w:bookmarkStart w:id="42" w:name="_Toc225942875"/>
      <w:r w:rsidRPr="001D309C">
        <w:rPr>
          <w:rStyle w:val="Naslov4Char"/>
          <w:i w:val="0"/>
          <w:iCs w:val="0"/>
          <w:szCs w:val="26"/>
        </w:rPr>
        <w:t xml:space="preserve">5.3.5. </w:t>
      </w:r>
      <w:r w:rsidR="009706D3" w:rsidRPr="002C7D9C">
        <w:rPr>
          <w:rStyle w:val="Naslov4Char"/>
          <w:i w:val="0"/>
          <w:iCs w:val="0"/>
          <w:szCs w:val="26"/>
        </w:rPr>
        <w:t>Biciklističke i pješačke staze</w:t>
      </w:r>
      <w:bookmarkEnd w:id="42"/>
    </w:p>
    <w:p w14:paraId="0FA521A4" w14:textId="77777777" w:rsidR="00313CAE" w:rsidRP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Na području Grada Velike Gorice evidentirano je 56,385 km pješačko-biciklističkih i biciklističkih staza. Prostornim planovima i razvojnim projektima predviđena je daljnja izgradnja i proširenje mreže biciklističke infrastrukture, a trenutačno je u izgradnji dodatnih oko 2 km novih biciklističkih staza.</w:t>
      </w:r>
    </w:p>
    <w:p w14:paraId="4D085463" w14:textId="481EFEF2" w:rsid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 xml:space="preserve">Na području </w:t>
      </w:r>
      <w:r w:rsidR="005E2D36">
        <w:rPr>
          <w:rFonts w:ascii="Segoe UI Light" w:hAnsi="Segoe UI Light" w:cs="Segoe UI Light"/>
        </w:rPr>
        <w:t>g</w:t>
      </w:r>
      <w:r w:rsidRPr="00313CAE">
        <w:rPr>
          <w:rFonts w:ascii="Segoe UI Light" w:hAnsi="Segoe UI Light" w:cs="Segoe UI Light"/>
        </w:rPr>
        <w:t>rada nalazi se i mreža zemljanih i šljunčanih puteva koje koriste motorna vozila, biciklisti i pješaci, a koji su najčešće smješteni na livadama, travnjacima, u šumskim područjima te na poljoprivrednim površinama.</w:t>
      </w:r>
    </w:p>
    <w:p w14:paraId="04733652" w14:textId="77777777" w:rsidR="00313CAE" w:rsidRPr="00313CAE" w:rsidRDefault="00313CAE" w:rsidP="00313CAE">
      <w:pPr>
        <w:spacing w:after="0" w:line="264" w:lineRule="auto"/>
        <w:jc w:val="both"/>
        <w:rPr>
          <w:rFonts w:ascii="Segoe UI Light" w:hAnsi="Segoe UI Light" w:cs="Segoe UI Light"/>
        </w:rPr>
      </w:pPr>
    </w:p>
    <w:p w14:paraId="539A4290" w14:textId="68276B18" w:rsidR="00313CAE" w:rsidRP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 xml:space="preserve">Prilikom izgradnje novih prometnica u pravilu se planira i izgradnja biciklističkih staza, s ciljem uspostave jedinstvene i funkcionalno povezane mreže biciklističke infrastrukture na području </w:t>
      </w:r>
      <w:r w:rsidR="005B78C4">
        <w:rPr>
          <w:rFonts w:ascii="Segoe UI Light" w:hAnsi="Segoe UI Light" w:cs="Segoe UI Light"/>
        </w:rPr>
        <w:t>g</w:t>
      </w:r>
      <w:r w:rsidRPr="00313CAE">
        <w:rPr>
          <w:rFonts w:ascii="Segoe UI Light" w:hAnsi="Segoe UI Light" w:cs="Segoe UI Light"/>
        </w:rPr>
        <w:t xml:space="preserve">rada. </w:t>
      </w:r>
    </w:p>
    <w:p w14:paraId="31075643" w14:textId="1A5AE5B2" w:rsidR="003E2BB5" w:rsidRDefault="006E2D9E">
      <w:pPr>
        <w:spacing w:after="0" w:line="264" w:lineRule="auto"/>
        <w:jc w:val="both"/>
        <w:rPr>
          <w:rFonts w:ascii="Segoe UI Light" w:hAnsi="Segoe UI Light" w:cs="Segoe UI Light"/>
        </w:rPr>
      </w:pPr>
      <w:r w:rsidRPr="006E2D9E">
        <w:rPr>
          <w:rFonts w:ascii="Segoe UI Light" w:hAnsi="Segoe UI Light" w:cs="Segoe UI Light"/>
        </w:rPr>
        <w:t xml:space="preserve">Razvoj biciklističke i pješačke infrastrukture doprinosi poticanju korištenja održivih oblika mobilnosti te smanjenju prometnog opterećenja cestovne mreže. Biciklističke i pješačke staze ujedno predstavljaju važan element </w:t>
      </w:r>
      <w:r w:rsidR="005B78C4">
        <w:rPr>
          <w:rFonts w:ascii="Segoe UI Light" w:hAnsi="Segoe UI Light" w:cs="Segoe UI Light"/>
        </w:rPr>
        <w:t>ZI</w:t>
      </w:r>
      <w:r w:rsidRPr="006E2D9E">
        <w:rPr>
          <w:rFonts w:ascii="Segoe UI Light" w:hAnsi="Segoe UI Light" w:cs="Segoe UI Light"/>
        </w:rPr>
        <w:t xml:space="preserve"> jer omogućuju povezivanje javnih zelenih površina, parkova, šumskih područja i vodotoka u mrežu rekreacijskih koridora, čime se povećava dostupnost prirodnih i rekreacijskih prostora stanovnicima te unaprjeđuje kvaliteta urbanog prostora.</w:t>
      </w:r>
    </w:p>
    <w:p w14:paraId="29FDF55E" w14:textId="77777777" w:rsidR="003E2BB5" w:rsidRDefault="003E2BB5">
      <w:pPr>
        <w:spacing w:after="0" w:line="264" w:lineRule="auto"/>
        <w:jc w:val="both"/>
        <w:rPr>
          <w:rFonts w:ascii="Segoe UI Light" w:hAnsi="Segoe UI Light" w:cs="Segoe UI Light"/>
        </w:rPr>
      </w:pPr>
    </w:p>
    <w:p w14:paraId="24427844" w14:textId="6C9CFCDD" w:rsidR="008C7FA5" w:rsidRDefault="009706D3">
      <w:pPr>
        <w:spacing w:after="0" w:line="264" w:lineRule="auto"/>
        <w:jc w:val="both"/>
        <w:rPr>
          <w:rFonts w:ascii="Segoe UI Light" w:hAnsi="Segoe UI Light" w:cs="Segoe UI Light"/>
        </w:rPr>
      </w:pPr>
      <w:r>
        <w:rPr>
          <w:noProof/>
          <w:lang w:eastAsia="hr-HR"/>
        </w:rPr>
        <w:drawing>
          <wp:inline distT="0" distB="0" distL="0" distR="0" wp14:anchorId="049C9D0A" wp14:editId="07413E23">
            <wp:extent cx="5760720" cy="4478020"/>
            <wp:effectExtent l="0" t="0" r="0"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lika 105"/>
                    <pic:cNvPicPr>
                      <a:picLocks noChangeAspect="1"/>
                    </pic:cNvPicPr>
                  </pic:nvPicPr>
                  <pic:blipFill>
                    <a:blip r:embed="rId29"/>
                    <a:stretch>
                      <a:fillRect/>
                    </a:stretch>
                  </pic:blipFill>
                  <pic:spPr>
                    <a:xfrm>
                      <a:off x="0" y="0"/>
                      <a:ext cx="5760720" cy="4478020"/>
                    </a:xfrm>
                    <a:prstGeom prst="rect">
                      <a:avLst/>
                    </a:prstGeom>
                  </pic:spPr>
                </pic:pic>
              </a:graphicData>
            </a:graphic>
          </wp:inline>
        </w:drawing>
      </w:r>
    </w:p>
    <w:p w14:paraId="250C9582" w14:textId="2515EB31" w:rsidR="008C7FA5" w:rsidRDefault="009706D3">
      <w:pPr>
        <w:rPr>
          <w:rFonts w:ascii="Segoe UI Light" w:hAnsi="Segoe UI Light" w:cs="Segoe UI Light"/>
        </w:rPr>
      </w:pPr>
      <w:r>
        <w:rPr>
          <w:noProof/>
          <w:lang w:eastAsia="hr-HR"/>
        </w:rPr>
        <w:drawing>
          <wp:anchor distT="0" distB="0" distL="114300" distR="114300" simplePos="0" relativeHeight="251760640" behindDoc="0" locked="0" layoutInCell="1" allowOverlap="1" wp14:anchorId="6CF96C59" wp14:editId="37BE95E8">
            <wp:simplePos x="0" y="0"/>
            <wp:positionH relativeFrom="margin">
              <wp:posOffset>2218055</wp:posOffset>
            </wp:positionH>
            <wp:positionV relativeFrom="paragraph">
              <wp:posOffset>250190</wp:posOffset>
            </wp:positionV>
            <wp:extent cx="1795780" cy="2200910"/>
            <wp:effectExtent l="19050" t="19050" r="14605" b="27940"/>
            <wp:wrapNone/>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lika 112"/>
                    <pic:cNvPicPr>
                      <a:picLocks noChangeAspect="1"/>
                    </pic:cNvPicPr>
                  </pic:nvPicPr>
                  <pic:blipFill>
                    <a:blip r:embed="rId30">
                      <a:extLst>
                        <a:ext uri="{28A0092B-C50C-407E-A947-70E740481C1C}">
                          <a14:useLocalDpi xmlns:a14="http://schemas.microsoft.com/office/drawing/2010/main" val="0"/>
                        </a:ext>
                      </a:extLst>
                    </a:blip>
                    <a:srcRect t="53571"/>
                    <a:stretch>
                      <a:fillRect/>
                    </a:stretch>
                  </pic:blipFill>
                  <pic:spPr>
                    <a:xfrm>
                      <a:off x="0" y="0"/>
                      <a:ext cx="1824551" cy="2236802"/>
                    </a:xfrm>
                    <a:prstGeom prst="rect">
                      <a:avLst/>
                    </a:prstGeom>
                    <a:ln>
                      <a:solidFill>
                        <a:schemeClr val="bg1">
                          <a:lumMod val="95000"/>
                        </a:schemeClr>
                      </a:solidFill>
                    </a:ln>
                  </pic:spPr>
                </pic:pic>
              </a:graphicData>
            </a:graphic>
          </wp:anchor>
        </w:drawing>
      </w:r>
      <w:r>
        <w:rPr>
          <w:noProof/>
          <w:lang w:eastAsia="hr-HR"/>
        </w:rPr>
        <w:drawing>
          <wp:anchor distT="0" distB="0" distL="114300" distR="114300" simplePos="0" relativeHeight="251761664" behindDoc="0" locked="0" layoutInCell="1" allowOverlap="1" wp14:anchorId="2589BDA0" wp14:editId="303C5C85">
            <wp:simplePos x="0" y="0"/>
            <wp:positionH relativeFrom="margin">
              <wp:posOffset>22225</wp:posOffset>
            </wp:positionH>
            <wp:positionV relativeFrom="paragraph">
              <wp:posOffset>11430</wp:posOffset>
            </wp:positionV>
            <wp:extent cx="1748790" cy="2465070"/>
            <wp:effectExtent l="19050" t="19050" r="22860" b="12065"/>
            <wp:wrapNone/>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lika 113"/>
                    <pic:cNvPicPr>
                      <a:picLocks noChangeAspect="1"/>
                    </pic:cNvPicPr>
                  </pic:nvPicPr>
                  <pic:blipFill>
                    <a:blip r:embed="rId30">
                      <a:extLst>
                        <a:ext uri="{28A0092B-C50C-407E-A947-70E740481C1C}">
                          <a14:useLocalDpi xmlns:a14="http://schemas.microsoft.com/office/drawing/2010/main" val="0"/>
                        </a:ext>
                      </a:extLst>
                    </a:blip>
                    <a:srcRect b="46623"/>
                    <a:stretch>
                      <a:fillRect/>
                    </a:stretch>
                  </pic:blipFill>
                  <pic:spPr>
                    <a:xfrm>
                      <a:off x="0" y="0"/>
                      <a:ext cx="1760661" cy="2481636"/>
                    </a:xfrm>
                    <a:prstGeom prst="rect">
                      <a:avLst/>
                    </a:prstGeom>
                    <a:ln>
                      <a:solidFill>
                        <a:schemeClr val="bg1">
                          <a:lumMod val="95000"/>
                        </a:schemeClr>
                      </a:solidFill>
                    </a:ln>
                  </pic:spPr>
                </pic:pic>
              </a:graphicData>
            </a:graphic>
          </wp:anchor>
        </w:drawing>
      </w:r>
    </w:p>
    <w:p w14:paraId="6ED056AB" w14:textId="77777777" w:rsidR="008C7FA5" w:rsidRDefault="008C7FA5">
      <w:pPr>
        <w:rPr>
          <w:rFonts w:ascii="Segoe UI Light" w:hAnsi="Segoe UI Light" w:cs="Segoe UI Light"/>
        </w:rPr>
      </w:pPr>
    </w:p>
    <w:p w14:paraId="4999D209" w14:textId="77777777" w:rsidR="008C7FA5" w:rsidRDefault="008C7FA5">
      <w:pPr>
        <w:rPr>
          <w:rFonts w:ascii="Segoe UI Light" w:hAnsi="Segoe UI Light" w:cs="Segoe UI Light"/>
        </w:rPr>
      </w:pPr>
    </w:p>
    <w:p w14:paraId="2D1B7D1C" w14:textId="77777777" w:rsidR="008C7FA5" w:rsidRDefault="008C7FA5">
      <w:pPr>
        <w:rPr>
          <w:rFonts w:ascii="Segoe UI Light" w:hAnsi="Segoe UI Light" w:cs="Segoe UI Light"/>
        </w:rPr>
      </w:pPr>
    </w:p>
    <w:p w14:paraId="129B6CD9" w14:textId="77777777" w:rsidR="008C7FA5" w:rsidRDefault="008C7FA5">
      <w:pPr>
        <w:rPr>
          <w:rFonts w:ascii="Segoe UI Light" w:hAnsi="Segoe UI Light" w:cs="Segoe UI Light"/>
        </w:rPr>
      </w:pPr>
    </w:p>
    <w:p w14:paraId="6FAB73DB" w14:textId="77777777" w:rsidR="008C7FA5" w:rsidRDefault="008C7FA5">
      <w:pPr>
        <w:rPr>
          <w:rFonts w:ascii="Segoe UI Light" w:hAnsi="Segoe UI Light" w:cs="Segoe UI Light"/>
        </w:rPr>
      </w:pPr>
    </w:p>
    <w:p w14:paraId="1F888D26" w14:textId="77777777" w:rsidR="008C7FA5" w:rsidRDefault="008C7FA5">
      <w:pPr>
        <w:rPr>
          <w:rFonts w:ascii="Segoe UI Light" w:hAnsi="Segoe UI Light" w:cs="Segoe UI Light"/>
        </w:rPr>
      </w:pPr>
    </w:p>
    <w:p w14:paraId="549BB68E" w14:textId="77777777" w:rsidR="008C7FA5" w:rsidRDefault="008C7FA5">
      <w:pPr>
        <w:rPr>
          <w:rFonts w:ascii="Segoe UI Light" w:hAnsi="Segoe UI Light" w:cs="Segoe UI Light"/>
        </w:rPr>
      </w:pPr>
    </w:p>
    <w:p w14:paraId="74B757EC" w14:textId="77777777" w:rsidR="008C7FA5" w:rsidRDefault="008C7FA5">
      <w:pPr>
        <w:rPr>
          <w:rFonts w:ascii="Segoe UI Light" w:hAnsi="Segoe UI Light" w:cs="Segoe UI Light"/>
        </w:rPr>
      </w:pPr>
    </w:p>
    <w:p w14:paraId="38B4FFFB" w14:textId="2C2AAA3E" w:rsidR="008C7FA5" w:rsidRDefault="009706D3">
      <w:pPr>
        <w:spacing w:after="0" w:line="240" w:lineRule="auto"/>
        <w:rPr>
          <w:color w:val="808080" w:themeColor="background1" w:themeShade="80"/>
          <w:sz w:val="20"/>
          <w:szCs w:val="20"/>
        </w:rPr>
      </w:pPr>
      <w:r w:rsidRPr="00607BED">
        <w:rPr>
          <w:b/>
          <w:color w:val="808080" w:themeColor="background1" w:themeShade="80"/>
          <w:sz w:val="20"/>
          <w:szCs w:val="20"/>
        </w:rPr>
        <w:t xml:space="preserve">Slika </w:t>
      </w:r>
      <w:r w:rsidR="003E2BB5">
        <w:rPr>
          <w:b/>
          <w:color w:val="808080" w:themeColor="background1" w:themeShade="80"/>
          <w:sz w:val="20"/>
          <w:szCs w:val="20"/>
        </w:rPr>
        <w:t>12</w:t>
      </w:r>
      <w:r w:rsidRPr="00607BED">
        <w:rPr>
          <w:b/>
          <w:color w:val="808080" w:themeColor="background1" w:themeShade="80"/>
          <w:sz w:val="20"/>
          <w:szCs w:val="20"/>
        </w:rPr>
        <w:t>.</w:t>
      </w:r>
      <w:r>
        <w:rPr>
          <w:color w:val="808080" w:themeColor="background1" w:themeShade="80"/>
          <w:sz w:val="20"/>
          <w:szCs w:val="20"/>
        </w:rPr>
        <w:t xml:space="preserve"> Shematski prikaz pješačko-biciklističkih pravaca na području Grada Velike Gorice (Izvor: pipgis.hr.)</w:t>
      </w:r>
    </w:p>
    <w:p w14:paraId="12CD14C8" w14:textId="77777777" w:rsidR="008C7FA5" w:rsidRDefault="009706D3">
      <w:r>
        <w:rPr>
          <w:rFonts w:ascii="Segoe UI Light" w:hAnsi="Segoe UI Light" w:cs="Segoe UI Light"/>
        </w:rPr>
        <w:br w:type="page"/>
      </w:r>
    </w:p>
    <w:p w14:paraId="60A2F2E7" w14:textId="6693218B" w:rsidR="008C7FA5" w:rsidRDefault="009706D3">
      <w:pPr>
        <w:pStyle w:val="Naslov2"/>
        <w:spacing w:before="0" w:line="264" w:lineRule="auto"/>
        <w:jc w:val="both"/>
        <w:rPr>
          <w:rFonts w:cstheme="majorHAnsi"/>
        </w:rPr>
      </w:pPr>
      <w:bookmarkStart w:id="43" w:name="_Toc225942876"/>
      <w:bookmarkStart w:id="44" w:name="_Hlk224311152"/>
      <w:r>
        <w:rPr>
          <w:rFonts w:cstheme="majorHAnsi"/>
        </w:rPr>
        <w:t>5.</w:t>
      </w:r>
      <w:r w:rsidR="00C623F4">
        <w:rPr>
          <w:rFonts w:cstheme="majorHAnsi"/>
        </w:rPr>
        <w:t>6</w:t>
      </w:r>
      <w:r>
        <w:rPr>
          <w:rFonts w:cstheme="majorHAnsi"/>
        </w:rPr>
        <w:t>. KLIMATSKA OBILJEŽJA</w:t>
      </w:r>
      <w:bookmarkEnd w:id="43"/>
    </w:p>
    <w:p w14:paraId="015DEFE9" w14:textId="77777777" w:rsidR="000A2E60" w:rsidRPr="000A2E60" w:rsidRDefault="000A2E60" w:rsidP="000A2E60">
      <w:pPr>
        <w:spacing w:after="0"/>
      </w:pPr>
    </w:p>
    <w:p w14:paraId="057A1A18" w14:textId="77777777" w:rsidR="00F47645" w:rsidRPr="00F47645" w:rsidRDefault="00F47645" w:rsidP="000A2E60">
      <w:pPr>
        <w:pStyle w:val="StandardWeb"/>
        <w:spacing w:before="0" w:beforeAutospacing="0"/>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Prema podacima Državnog hidrometeorološkog zavoda (DHMZ) područje Grada Velike Gorice, prema Köppenovoj klasifikaciji klime, pripada području umjereno tople vlažne klime s toplim ljetom (Cfb), koja je karakteristična za kontinentalni dio Hrvatske. Ovaj tip klime obilježava činjenica da je srednja temperatura najtoplijeg mjeseca niža od 22 °C, uz uvjet da najmanje četiri mjeseca u godini imaju srednju temperaturu ≥ 10 °C (Šegota, Filipčić, 1996).</w:t>
      </w:r>
    </w:p>
    <w:p w14:paraId="3847C0AB" w14:textId="1449308D" w:rsidR="00F47645" w:rsidRPr="00F47645" w:rsidRDefault="00F47645" w:rsidP="00F47645">
      <w:pPr>
        <w:pStyle w:val="Standard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Prema podacima meteorološke postaje Zagreb – Grič te srednjim mjesečnim vrijednostima i ekstremima za razdoblje 1861. – 202</w:t>
      </w:r>
      <w:r w:rsidR="007909A6">
        <w:rPr>
          <w:rFonts w:ascii="Segoe UI Light" w:eastAsiaTheme="minorHAnsi" w:hAnsi="Segoe UI Light" w:cs="Segoe UI Light"/>
          <w:sz w:val="22"/>
          <w:szCs w:val="22"/>
          <w:lang w:eastAsia="en-US"/>
        </w:rPr>
        <w:t>4</w:t>
      </w:r>
      <w:r w:rsidRPr="00F47645">
        <w:rPr>
          <w:rFonts w:ascii="Segoe UI Light" w:eastAsiaTheme="minorHAnsi" w:hAnsi="Segoe UI Light" w:cs="Segoe UI Light"/>
          <w:sz w:val="22"/>
          <w:szCs w:val="22"/>
          <w:lang w:eastAsia="en-US"/>
        </w:rPr>
        <w:t>. godine, najtopliji mjesec je srpanj, sa srednjom mjesečnom temperaturom od 22 °C, dok je najhladniji mjesec siječanj, sa srednjom mjesečnom temperaturom od 0,6 °C.</w:t>
      </w:r>
    </w:p>
    <w:p w14:paraId="33B73192" w14:textId="0BA450FE" w:rsidR="00F47645" w:rsidRPr="00F47645" w:rsidRDefault="00F47645" w:rsidP="00F47645">
      <w:pPr>
        <w:pStyle w:val="Standard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Apsolutni maksimum temperature zraka iznosi 40,3 °C, izmjeren u srpnju 1950. godine, dok apsolutni minimum temperature zraka iznosi −22,2 °C, izmjeren u siječnju 1942. godine</w:t>
      </w:r>
      <w:r w:rsidR="005B78C4">
        <w:rPr>
          <w:rFonts w:ascii="Segoe UI Light" w:eastAsiaTheme="minorHAnsi" w:hAnsi="Segoe UI Light" w:cs="Segoe UI Light"/>
          <w:sz w:val="22"/>
          <w:szCs w:val="22"/>
          <w:lang w:eastAsia="en-US"/>
        </w:rPr>
        <w:t>.</w:t>
      </w:r>
    </w:p>
    <w:p w14:paraId="15F57287" w14:textId="39C3E881" w:rsidR="00F47645" w:rsidRPr="00F47645" w:rsidRDefault="00F47645" w:rsidP="00F47645">
      <w:pPr>
        <w:pStyle w:val="Standard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Najveće količine oborina javljaju se tijekom ljetnih i jesenskih mjeseci, pri čemu je maksimum oborina zabilježen u lipnju, s prosječnom količinom od 95,</w:t>
      </w:r>
      <w:r w:rsidR="007909A6">
        <w:rPr>
          <w:rFonts w:ascii="Segoe UI Light" w:eastAsiaTheme="minorHAnsi" w:hAnsi="Segoe UI Light" w:cs="Segoe UI Light"/>
          <w:sz w:val="22"/>
          <w:szCs w:val="22"/>
          <w:lang w:eastAsia="en-US"/>
        </w:rPr>
        <w:t>0</w:t>
      </w:r>
      <w:r w:rsidRPr="00F47645">
        <w:rPr>
          <w:rFonts w:ascii="Segoe UI Light" w:eastAsiaTheme="minorHAnsi" w:hAnsi="Segoe UI Light" w:cs="Segoe UI Light"/>
          <w:sz w:val="22"/>
          <w:szCs w:val="22"/>
          <w:lang w:eastAsia="en-US"/>
        </w:rPr>
        <w:t xml:space="preserve"> mm (Tablica </w:t>
      </w:r>
      <w:r w:rsidR="005B78C4">
        <w:rPr>
          <w:rFonts w:ascii="Segoe UI Light" w:eastAsiaTheme="minorHAnsi" w:hAnsi="Segoe UI Light" w:cs="Segoe UI Light"/>
          <w:sz w:val="22"/>
          <w:szCs w:val="22"/>
          <w:lang w:eastAsia="en-US"/>
        </w:rPr>
        <w:t>9</w:t>
      </w:r>
      <w:r>
        <w:rPr>
          <w:rFonts w:ascii="Segoe UI Light" w:eastAsiaTheme="minorHAnsi" w:hAnsi="Segoe UI Light" w:cs="Segoe UI Light"/>
          <w:sz w:val="22"/>
          <w:szCs w:val="22"/>
          <w:lang w:eastAsia="en-US"/>
        </w:rPr>
        <w:t>.</w:t>
      </w:r>
      <w:r w:rsidRPr="00F47645">
        <w:rPr>
          <w:rFonts w:ascii="Segoe UI Light" w:eastAsiaTheme="minorHAnsi" w:hAnsi="Segoe UI Light" w:cs="Segoe UI Light"/>
          <w:sz w:val="22"/>
          <w:szCs w:val="22"/>
          <w:lang w:eastAsia="en-US"/>
        </w:rPr>
        <w:t>).</w:t>
      </w:r>
    </w:p>
    <w:p w14:paraId="4E77291C" w14:textId="2BBB7A9A" w:rsidR="008C7FA5" w:rsidRDefault="009706D3">
      <w:pPr>
        <w:spacing w:after="0"/>
        <w:jc w:val="both"/>
        <w:rPr>
          <w:color w:val="808080" w:themeColor="background1" w:themeShade="80"/>
          <w:sz w:val="20"/>
          <w:szCs w:val="20"/>
        </w:rPr>
      </w:pPr>
      <w:r>
        <w:rPr>
          <w:b/>
          <w:color w:val="808080" w:themeColor="background1" w:themeShade="80"/>
          <w:sz w:val="20"/>
          <w:szCs w:val="20"/>
        </w:rPr>
        <w:t xml:space="preserve">Tablica </w:t>
      </w:r>
      <w:r w:rsidR="005B78C4">
        <w:rPr>
          <w:b/>
          <w:color w:val="808080" w:themeColor="background1" w:themeShade="80"/>
          <w:sz w:val="20"/>
          <w:szCs w:val="20"/>
        </w:rPr>
        <w:t>9</w:t>
      </w:r>
      <w:r>
        <w:rPr>
          <w:b/>
          <w:color w:val="808080" w:themeColor="background1" w:themeShade="80"/>
          <w:sz w:val="20"/>
          <w:szCs w:val="20"/>
        </w:rPr>
        <w:t>.</w:t>
      </w:r>
      <w:r>
        <w:rPr>
          <w:color w:val="808080" w:themeColor="background1" w:themeShade="80"/>
          <w:sz w:val="20"/>
          <w:szCs w:val="20"/>
        </w:rPr>
        <w:t xml:space="preserve"> Klimatološki podaci za meteorološku postaju Zagreb Grič u razdoblju 1861.-202</w:t>
      </w:r>
      <w:r w:rsidR="007909A6">
        <w:rPr>
          <w:color w:val="808080" w:themeColor="background1" w:themeShade="80"/>
          <w:sz w:val="20"/>
          <w:szCs w:val="20"/>
        </w:rPr>
        <w:t>4</w:t>
      </w:r>
      <w:r>
        <w:rPr>
          <w:color w:val="808080" w:themeColor="background1" w:themeShade="80"/>
          <w:sz w:val="20"/>
          <w:szCs w:val="20"/>
        </w:rPr>
        <w:t>., relevantne za područje Grada Velike Gorice</w:t>
      </w:r>
    </w:p>
    <w:p w14:paraId="4C70E805" w14:textId="77777777" w:rsidR="008C7FA5" w:rsidRDefault="008C7FA5">
      <w:pPr>
        <w:spacing w:after="0"/>
        <w:jc w:val="both"/>
        <w:rPr>
          <w:color w:val="808080" w:themeColor="background1" w:themeShade="80"/>
          <w:sz w:val="20"/>
          <w:szCs w:val="20"/>
        </w:rPr>
      </w:pPr>
    </w:p>
    <w:tbl>
      <w:tblPr>
        <w:tblStyle w:val="Svijetlatablicareetke-isticanje111"/>
        <w:tblW w:w="9214" w:type="dxa"/>
        <w:tblInd w:w="-147" w:type="dxa"/>
        <w:tblLayout w:type="fixed"/>
        <w:tblLook w:val="04A0" w:firstRow="1" w:lastRow="0" w:firstColumn="1" w:lastColumn="0" w:noHBand="0" w:noVBand="1"/>
      </w:tblPr>
      <w:tblGrid>
        <w:gridCol w:w="588"/>
        <w:gridCol w:w="688"/>
        <w:gridCol w:w="709"/>
        <w:gridCol w:w="709"/>
        <w:gridCol w:w="709"/>
        <w:gridCol w:w="708"/>
        <w:gridCol w:w="709"/>
        <w:gridCol w:w="709"/>
        <w:gridCol w:w="709"/>
        <w:gridCol w:w="708"/>
        <w:gridCol w:w="851"/>
        <w:gridCol w:w="709"/>
        <w:gridCol w:w="708"/>
      </w:tblGrid>
      <w:tr w:rsidR="008C7FA5" w14:paraId="3E026540" w14:textId="77777777" w:rsidTr="008C7FA5">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588" w:type="dxa"/>
            <w:textDirection w:val="btLr"/>
          </w:tcPr>
          <w:p w14:paraId="2281F849" w14:textId="77777777" w:rsidR="008C7FA5" w:rsidRDefault="009706D3">
            <w:pPr>
              <w:spacing w:after="0" w:line="240" w:lineRule="auto"/>
              <w:ind w:left="113" w:right="113"/>
              <w:rPr>
                <w:b w:val="0"/>
                <w:bCs w:val="0"/>
                <w:sz w:val="18"/>
                <w:szCs w:val="18"/>
              </w:rPr>
            </w:pPr>
            <w:r>
              <w:rPr>
                <w:sz w:val="18"/>
                <w:szCs w:val="18"/>
              </w:rPr>
              <w:t>Meteo. postaja</w:t>
            </w:r>
          </w:p>
        </w:tc>
        <w:tc>
          <w:tcPr>
            <w:tcW w:w="688" w:type="dxa"/>
            <w:textDirection w:val="btLr"/>
            <w:vAlign w:val="center"/>
          </w:tcPr>
          <w:p w14:paraId="6F1ED4A5"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siječanj</w:t>
            </w:r>
          </w:p>
        </w:tc>
        <w:tc>
          <w:tcPr>
            <w:tcW w:w="709" w:type="dxa"/>
            <w:textDirection w:val="btLr"/>
            <w:vAlign w:val="center"/>
          </w:tcPr>
          <w:p w14:paraId="0CD0ACC4"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veljača</w:t>
            </w:r>
          </w:p>
        </w:tc>
        <w:tc>
          <w:tcPr>
            <w:tcW w:w="709" w:type="dxa"/>
            <w:textDirection w:val="btLr"/>
            <w:vAlign w:val="center"/>
          </w:tcPr>
          <w:p w14:paraId="3C808131"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ožujak</w:t>
            </w:r>
          </w:p>
        </w:tc>
        <w:tc>
          <w:tcPr>
            <w:tcW w:w="709" w:type="dxa"/>
            <w:textDirection w:val="btLr"/>
            <w:vAlign w:val="center"/>
          </w:tcPr>
          <w:p w14:paraId="28E9122A"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travanj</w:t>
            </w:r>
          </w:p>
        </w:tc>
        <w:tc>
          <w:tcPr>
            <w:tcW w:w="708" w:type="dxa"/>
            <w:textDirection w:val="btLr"/>
            <w:vAlign w:val="center"/>
          </w:tcPr>
          <w:p w14:paraId="106A952D"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svibanj</w:t>
            </w:r>
          </w:p>
        </w:tc>
        <w:tc>
          <w:tcPr>
            <w:tcW w:w="709" w:type="dxa"/>
            <w:textDirection w:val="btLr"/>
            <w:vAlign w:val="center"/>
          </w:tcPr>
          <w:p w14:paraId="63E99080"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lipanj</w:t>
            </w:r>
          </w:p>
        </w:tc>
        <w:tc>
          <w:tcPr>
            <w:tcW w:w="709" w:type="dxa"/>
            <w:textDirection w:val="btLr"/>
            <w:vAlign w:val="center"/>
          </w:tcPr>
          <w:p w14:paraId="12595E56"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srpanj</w:t>
            </w:r>
          </w:p>
        </w:tc>
        <w:tc>
          <w:tcPr>
            <w:tcW w:w="709" w:type="dxa"/>
            <w:textDirection w:val="btLr"/>
            <w:vAlign w:val="center"/>
          </w:tcPr>
          <w:p w14:paraId="0984C8EF"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kolovoz</w:t>
            </w:r>
          </w:p>
        </w:tc>
        <w:tc>
          <w:tcPr>
            <w:tcW w:w="708" w:type="dxa"/>
            <w:textDirection w:val="btLr"/>
            <w:vAlign w:val="center"/>
          </w:tcPr>
          <w:p w14:paraId="461D3B6F"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rujan</w:t>
            </w:r>
          </w:p>
        </w:tc>
        <w:tc>
          <w:tcPr>
            <w:tcW w:w="851" w:type="dxa"/>
            <w:textDirection w:val="btLr"/>
            <w:vAlign w:val="center"/>
          </w:tcPr>
          <w:p w14:paraId="6A7DFD85"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listopad</w:t>
            </w:r>
          </w:p>
        </w:tc>
        <w:tc>
          <w:tcPr>
            <w:tcW w:w="709" w:type="dxa"/>
            <w:textDirection w:val="btLr"/>
            <w:vAlign w:val="center"/>
          </w:tcPr>
          <w:p w14:paraId="7E73BC3E"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studeni</w:t>
            </w:r>
          </w:p>
        </w:tc>
        <w:tc>
          <w:tcPr>
            <w:tcW w:w="708" w:type="dxa"/>
            <w:textDirection w:val="btLr"/>
            <w:vAlign w:val="center"/>
          </w:tcPr>
          <w:p w14:paraId="39098A10"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prosinac</w:t>
            </w:r>
          </w:p>
        </w:tc>
      </w:tr>
      <w:tr w:rsidR="008C7FA5" w14:paraId="5777A5AB" w14:textId="77777777" w:rsidTr="008C7FA5">
        <w:trPr>
          <w:cantSplit/>
          <w:trHeight w:val="256"/>
        </w:trPr>
        <w:tc>
          <w:tcPr>
            <w:cnfStyle w:val="001000000000" w:firstRow="0" w:lastRow="0" w:firstColumn="1" w:lastColumn="0" w:oddVBand="0" w:evenVBand="0" w:oddHBand="0" w:evenHBand="0" w:firstRowFirstColumn="0" w:firstRowLastColumn="0" w:lastRowFirstColumn="0" w:lastRowLastColumn="0"/>
            <w:tcW w:w="588" w:type="dxa"/>
            <w:shd w:val="clear" w:color="auto" w:fill="D5DCE4" w:themeFill="text2" w:themeFillTint="33"/>
            <w:textDirection w:val="btLr"/>
          </w:tcPr>
          <w:p w14:paraId="7CF30F21" w14:textId="77777777" w:rsidR="008C7FA5" w:rsidRDefault="008C7FA5">
            <w:pPr>
              <w:spacing w:after="0" w:line="240" w:lineRule="auto"/>
              <w:ind w:left="113" w:right="113"/>
              <w:jc w:val="center"/>
              <w:rPr>
                <w:rFonts w:cstheme="minorHAnsi"/>
                <w:b w:val="0"/>
                <w:bCs w:val="0"/>
                <w:sz w:val="18"/>
                <w:szCs w:val="18"/>
              </w:rPr>
            </w:pPr>
          </w:p>
        </w:tc>
        <w:tc>
          <w:tcPr>
            <w:tcW w:w="8626" w:type="dxa"/>
            <w:gridSpan w:val="12"/>
            <w:shd w:val="clear" w:color="auto" w:fill="D9D9D9" w:themeFill="background1" w:themeFillShade="D9"/>
          </w:tcPr>
          <w:p w14:paraId="13985EC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Srednja mjesečna temperatura zraka [°C]</w:t>
            </w:r>
          </w:p>
        </w:tc>
      </w:tr>
      <w:tr w:rsidR="008C7FA5" w14:paraId="6F7E4DFF" w14:textId="77777777" w:rsidTr="008C7FA5">
        <w:tc>
          <w:tcPr>
            <w:cnfStyle w:val="001000000000" w:firstRow="0" w:lastRow="0" w:firstColumn="1" w:lastColumn="0" w:oddVBand="0" w:evenVBand="0" w:oddHBand="0" w:evenHBand="0" w:firstRowFirstColumn="0" w:firstRowLastColumn="0" w:lastRowFirstColumn="0" w:lastRowLastColumn="0"/>
            <w:tcW w:w="588" w:type="dxa"/>
            <w:vMerge w:val="restart"/>
            <w:shd w:val="clear" w:color="auto" w:fill="D5DCE4" w:themeFill="text2" w:themeFillTint="33"/>
            <w:textDirection w:val="btLr"/>
          </w:tcPr>
          <w:p w14:paraId="241B7A9F" w14:textId="77777777" w:rsidR="008C7FA5" w:rsidRDefault="009706D3">
            <w:pPr>
              <w:spacing w:after="0" w:line="240" w:lineRule="auto"/>
              <w:ind w:left="113" w:right="113"/>
              <w:jc w:val="center"/>
              <w:rPr>
                <w:rFonts w:cstheme="minorHAnsi"/>
                <w:b w:val="0"/>
                <w:bCs w:val="0"/>
                <w:sz w:val="18"/>
                <w:szCs w:val="18"/>
              </w:rPr>
            </w:pPr>
            <w:r>
              <w:rPr>
                <w:rFonts w:cstheme="minorHAnsi"/>
                <w:sz w:val="18"/>
                <w:szCs w:val="18"/>
              </w:rPr>
              <w:t>Zagreb Grič</w:t>
            </w:r>
          </w:p>
        </w:tc>
        <w:tc>
          <w:tcPr>
            <w:tcW w:w="688" w:type="dxa"/>
            <w:vAlign w:val="center"/>
          </w:tcPr>
          <w:p w14:paraId="4D3BF60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0,6</w:t>
            </w:r>
          </w:p>
        </w:tc>
        <w:tc>
          <w:tcPr>
            <w:tcW w:w="709" w:type="dxa"/>
            <w:vAlign w:val="center"/>
          </w:tcPr>
          <w:p w14:paraId="1059992D" w14:textId="782808C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r w:rsidR="007909A6">
              <w:rPr>
                <w:rFonts w:cstheme="minorHAnsi"/>
                <w:sz w:val="18"/>
                <w:szCs w:val="18"/>
              </w:rPr>
              <w:t>8</w:t>
            </w:r>
          </w:p>
        </w:tc>
        <w:tc>
          <w:tcPr>
            <w:tcW w:w="709" w:type="dxa"/>
            <w:vAlign w:val="center"/>
          </w:tcPr>
          <w:p w14:paraId="5855FCC8" w14:textId="211970B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7,</w:t>
            </w:r>
            <w:r w:rsidR="007909A6">
              <w:rPr>
                <w:rFonts w:cstheme="minorHAnsi"/>
                <w:sz w:val="18"/>
                <w:szCs w:val="18"/>
              </w:rPr>
              <w:t>3</w:t>
            </w:r>
          </w:p>
        </w:tc>
        <w:tc>
          <w:tcPr>
            <w:tcW w:w="709" w:type="dxa"/>
            <w:vAlign w:val="center"/>
          </w:tcPr>
          <w:p w14:paraId="75CF6FA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c>
          <w:tcPr>
            <w:tcW w:w="708" w:type="dxa"/>
            <w:vAlign w:val="center"/>
          </w:tcPr>
          <w:p w14:paraId="31FB423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16,5</w:t>
            </w:r>
          </w:p>
        </w:tc>
        <w:tc>
          <w:tcPr>
            <w:tcW w:w="709" w:type="dxa"/>
            <w:vAlign w:val="center"/>
          </w:tcPr>
          <w:p w14:paraId="0F273AA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19,9</w:t>
            </w:r>
          </w:p>
        </w:tc>
        <w:tc>
          <w:tcPr>
            <w:tcW w:w="709" w:type="dxa"/>
            <w:vAlign w:val="center"/>
          </w:tcPr>
          <w:p w14:paraId="6F00EA6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22,0</w:t>
            </w:r>
          </w:p>
        </w:tc>
        <w:tc>
          <w:tcPr>
            <w:tcW w:w="709" w:type="dxa"/>
            <w:vAlign w:val="center"/>
          </w:tcPr>
          <w:p w14:paraId="112C9EC6" w14:textId="4B9BAD5C"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w:t>
            </w:r>
            <w:r w:rsidR="007909A6">
              <w:rPr>
                <w:rFonts w:cstheme="minorHAnsi"/>
                <w:sz w:val="18"/>
                <w:szCs w:val="18"/>
              </w:rPr>
              <w:t>3</w:t>
            </w:r>
          </w:p>
        </w:tc>
        <w:tc>
          <w:tcPr>
            <w:tcW w:w="708" w:type="dxa"/>
            <w:vAlign w:val="center"/>
          </w:tcPr>
          <w:p w14:paraId="77D3DE6E" w14:textId="48F7F05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17,</w:t>
            </w:r>
            <w:r w:rsidR="007909A6">
              <w:rPr>
                <w:rFonts w:cstheme="minorHAnsi"/>
                <w:sz w:val="18"/>
                <w:szCs w:val="18"/>
              </w:rPr>
              <w:t>3</w:t>
            </w:r>
          </w:p>
        </w:tc>
        <w:tc>
          <w:tcPr>
            <w:tcW w:w="851" w:type="dxa"/>
            <w:vAlign w:val="center"/>
          </w:tcPr>
          <w:p w14:paraId="16090D43" w14:textId="34C6DE12"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r w:rsidR="007909A6">
              <w:rPr>
                <w:rFonts w:cstheme="minorHAnsi"/>
                <w:sz w:val="18"/>
                <w:szCs w:val="18"/>
              </w:rPr>
              <w:t>2,0</w:t>
            </w:r>
          </w:p>
        </w:tc>
        <w:tc>
          <w:tcPr>
            <w:tcW w:w="709" w:type="dxa"/>
            <w:vAlign w:val="center"/>
          </w:tcPr>
          <w:p w14:paraId="744E7B0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6,5</w:t>
            </w:r>
          </w:p>
        </w:tc>
        <w:tc>
          <w:tcPr>
            <w:tcW w:w="708" w:type="dxa"/>
            <w:vAlign w:val="center"/>
          </w:tcPr>
          <w:p w14:paraId="01D1FA5C" w14:textId="5F67B8C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r w:rsidR="007909A6">
              <w:rPr>
                <w:rFonts w:cstheme="minorHAnsi"/>
                <w:sz w:val="18"/>
                <w:szCs w:val="18"/>
              </w:rPr>
              <w:t>2</w:t>
            </w:r>
          </w:p>
        </w:tc>
      </w:tr>
      <w:tr w:rsidR="008C7FA5" w14:paraId="5CBC0BD3"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5B8320C8"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508D6DD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Aps. maksimum [°C]</w:t>
            </w:r>
          </w:p>
        </w:tc>
      </w:tr>
      <w:tr w:rsidR="008C7FA5" w14:paraId="1949F8CB"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351E905E" w14:textId="77777777" w:rsidR="008C7FA5" w:rsidRDefault="008C7FA5">
            <w:pPr>
              <w:spacing w:after="0" w:line="240" w:lineRule="auto"/>
              <w:jc w:val="center"/>
              <w:rPr>
                <w:rFonts w:cstheme="minorHAnsi"/>
                <w:b w:val="0"/>
                <w:bCs w:val="0"/>
                <w:sz w:val="18"/>
                <w:szCs w:val="18"/>
              </w:rPr>
            </w:pPr>
          </w:p>
        </w:tc>
        <w:tc>
          <w:tcPr>
            <w:tcW w:w="688" w:type="dxa"/>
            <w:vAlign w:val="center"/>
          </w:tcPr>
          <w:p w14:paraId="7095438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19,0</w:t>
            </w:r>
          </w:p>
        </w:tc>
        <w:tc>
          <w:tcPr>
            <w:tcW w:w="709" w:type="dxa"/>
            <w:vAlign w:val="center"/>
          </w:tcPr>
          <w:p w14:paraId="294BB88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21,6</w:t>
            </w:r>
          </w:p>
        </w:tc>
        <w:tc>
          <w:tcPr>
            <w:tcW w:w="709" w:type="dxa"/>
            <w:vAlign w:val="center"/>
          </w:tcPr>
          <w:p w14:paraId="58F2047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26,1</w:t>
            </w:r>
          </w:p>
        </w:tc>
        <w:tc>
          <w:tcPr>
            <w:tcW w:w="709" w:type="dxa"/>
            <w:vAlign w:val="center"/>
          </w:tcPr>
          <w:p w14:paraId="57A1BCF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29,8</w:t>
            </w:r>
          </w:p>
        </w:tc>
        <w:tc>
          <w:tcPr>
            <w:tcW w:w="708" w:type="dxa"/>
            <w:vAlign w:val="center"/>
          </w:tcPr>
          <w:p w14:paraId="72DA4B7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33,4</w:t>
            </w:r>
          </w:p>
        </w:tc>
        <w:tc>
          <w:tcPr>
            <w:tcW w:w="709" w:type="dxa"/>
            <w:vAlign w:val="center"/>
          </w:tcPr>
          <w:p w14:paraId="3B8E970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37,0</w:t>
            </w:r>
          </w:p>
        </w:tc>
        <w:tc>
          <w:tcPr>
            <w:tcW w:w="709" w:type="dxa"/>
            <w:vAlign w:val="center"/>
          </w:tcPr>
          <w:p w14:paraId="6844F6B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40,3</w:t>
            </w:r>
          </w:p>
        </w:tc>
        <w:tc>
          <w:tcPr>
            <w:tcW w:w="709" w:type="dxa"/>
            <w:vAlign w:val="center"/>
          </w:tcPr>
          <w:p w14:paraId="38BA4232" w14:textId="79DFAB4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38</w:t>
            </w:r>
            <w:r w:rsidR="007909A6">
              <w:rPr>
                <w:rFonts w:cstheme="minorHAnsi"/>
                <w:color w:val="1F1F1F"/>
                <w:sz w:val="18"/>
                <w:szCs w:val="18"/>
                <w:shd w:val="clear" w:color="auto" w:fill="FFFFFF"/>
              </w:rPr>
              <w:t>,</w:t>
            </w:r>
            <w:r>
              <w:rPr>
                <w:rFonts w:cstheme="minorHAnsi"/>
                <w:color w:val="1F1F1F"/>
                <w:sz w:val="18"/>
                <w:szCs w:val="18"/>
                <w:shd w:val="clear" w:color="auto" w:fill="FFFFFF"/>
              </w:rPr>
              <w:t>8</w:t>
            </w:r>
          </w:p>
        </w:tc>
        <w:tc>
          <w:tcPr>
            <w:tcW w:w="708" w:type="dxa"/>
            <w:vAlign w:val="center"/>
          </w:tcPr>
          <w:p w14:paraId="5C8A3EF8" w14:textId="5434DA5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34</w:t>
            </w:r>
            <w:r w:rsidR="007909A6">
              <w:rPr>
                <w:rFonts w:cstheme="minorHAnsi"/>
                <w:color w:val="1F1F1F"/>
                <w:sz w:val="18"/>
                <w:szCs w:val="18"/>
                <w:shd w:val="clear" w:color="auto" w:fill="FFFFFF"/>
              </w:rPr>
              <w:t>,4</w:t>
            </w:r>
          </w:p>
        </w:tc>
        <w:tc>
          <w:tcPr>
            <w:tcW w:w="851" w:type="dxa"/>
            <w:vAlign w:val="center"/>
          </w:tcPr>
          <w:p w14:paraId="3E9EA2E2" w14:textId="7DE8A29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w:t>
            </w:r>
            <w:r w:rsidR="007909A6">
              <w:rPr>
                <w:rFonts w:cstheme="minorHAnsi"/>
                <w:color w:val="1F1F1F"/>
                <w:sz w:val="18"/>
                <w:szCs w:val="18"/>
                <w:shd w:val="clear" w:color="auto" w:fill="FFFFFF"/>
              </w:rPr>
              <w:t>8,0</w:t>
            </w:r>
          </w:p>
        </w:tc>
        <w:tc>
          <w:tcPr>
            <w:tcW w:w="709" w:type="dxa"/>
            <w:vAlign w:val="center"/>
          </w:tcPr>
          <w:p w14:paraId="66DB9C6E" w14:textId="1F6049C5"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25</w:t>
            </w:r>
            <w:r w:rsidR="007909A6">
              <w:rPr>
                <w:rFonts w:cstheme="minorHAnsi"/>
                <w:color w:val="1F1F1F"/>
                <w:sz w:val="18"/>
                <w:szCs w:val="18"/>
                <w:shd w:val="clear" w:color="auto" w:fill="FFFFFF"/>
              </w:rPr>
              <w:t>,</w:t>
            </w:r>
            <w:r>
              <w:rPr>
                <w:rFonts w:cstheme="minorHAnsi"/>
                <w:color w:val="1F1F1F"/>
                <w:sz w:val="18"/>
                <w:szCs w:val="18"/>
                <w:shd w:val="clear" w:color="auto" w:fill="FFFFFF"/>
              </w:rPr>
              <w:t>0</w:t>
            </w:r>
          </w:p>
        </w:tc>
        <w:tc>
          <w:tcPr>
            <w:tcW w:w="708" w:type="dxa"/>
            <w:vAlign w:val="center"/>
          </w:tcPr>
          <w:p w14:paraId="120D0A1F" w14:textId="70D1B5B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21</w:t>
            </w:r>
            <w:r w:rsidR="007909A6">
              <w:rPr>
                <w:rFonts w:cstheme="minorHAnsi"/>
                <w:color w:val="1F1F1F"/>
                <w:sz w:val="18"/>
                <w:szCs w:val="18"/>
                <w:shd w:val="clear" w:color="auto" w:fill="FFFFFF"/>
              </w:rPr>
              <w:t>,</w:t>
            </w:r>
            <w:r>
              <w:rPr>
                <w:rFonts w:cstheme="minorHAnsi"/>
                <w:color w:val="1F1F1F"/>
                <w:sz w:val="18"/>
                <w:szCs w:val="18"/>
                <w:shd w:val="clear" w:color="auto" w:fill="FFFFFF"/>
              </w:rPr>
              <w:t>5</w:t>
            </w:r>
          </w:p>
        </w:tc>
      </w:tr>
      <w:tr w:rsidR="008C7FA5" w14:paraId="5089A405"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45DA39B2"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5FE4331C"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Aps. minimum [°C]</w:t>
            </w:r>
          </w:p>
        </w:tc>
      </w:tr>
      <w:tr w:rsidR="008C7FA5" w14:paraId="14E2B6B4"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4B662E68" w14:textId="77777777" w:rsidR="008C7FA5" w:rsidRDefault="008C7FA5">
            <w:pPr>
              <w:spacing w:after="0" w:line="240" w:lineRule="auto"/>
              <w:jc w:val="center"/>
              <w:rPr>
                <w:rFonts w:cstheme="minorHAnsi"/>
                <w:b w:val="0"/>
                <w:bCs w:val="0"/>
                <w:sz w:val="18"/>
                <w:szCs w:val="18"/>
              </w:rPr>
            </w:pPr>
          </w:p>
        </w:tc>
        <w:tc>
          <w:tcPr>
            <w:tcW w:w="688" w:type="dxa"/>
            <w:vAlign w:val="center"/>
          </w:tcPr>
          <w:p w14:paraId="2A0F1669" w14:textId="58B9589E"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-22</w:t>
            </w:r>
            <w:r w:rsidR="007909A6">
              <w:rPr>
                <w:rFonts w:cstheme="minorHAnsi"/>
                <w:color w:val="1F1F1F"/>
                <w:sz w:val="18"/>
                <w:szCs w:val="18"/>
                <w:shd w:val="clear" w:color="auto" w:fill="FFFFFF"/>
              </w:rPr>
              <w:t>,</w:t>
            </w:r>
            <w:r>
              <w:rPr>
                <w:rFonts w:cstheme="minorHAnsi"/>
                <w:color w:val="1F1F1F"/>
                <w:sz w:val="18"/>
                <w:szCs w:val="18"/>
                <w:shd w:val="clear" w:color="auto" w:fill="FFFFFF"/>
              </w:rPr>
              <w:t>2</w:t>
            </w:r>
          </w:p>
        </w:tc>
        <w:tc>
          <w:tcPr>
            <w:tcW w:w="709" w:type="dxa"/>
            <w:vAlign w:val="center"/>
          </w:tcPr>
          <w:p w14:paraId="1FDB90B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-21,7</w:t>
            </w:r>
          </w:p>
        </w:tc>
        <w:tc>
          <w:tcPr>
            <w:tcW w:w="709" w:type="dxa"/>
            <w:vAlign w:val="center"/>
          </w:tcPr>
          <w:p w14:paraId="454A81E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-17,0</w:t>
            </w:r>
          </w:p>
        </w:tc>
        <w:tc>
          <w:tcPr>
            <w:tcW w:w="709" w:type="dxa"/>
            <w:vAlign w:val="center"/>
          </w:tcPr>
          <w:p w14:paraId="5666968B" w14:textId="0E838F1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w:t>
            </w:r>
            <w:r w:rsidR="007909A6">
              <w:rPr>
                <w:rFonts w:cstheme="minorHAnsi"/>
                <w:color w:val="1F1F1F"/>
                <w:sz w:val="18"/>
                <w:szCs w:val="18"/>
                <w:shd w:val="clear" w:color="auto" w:fill="FFFFFF"/>
              </w:rPr>
              <w:t>,</w:t>
            </w:r>
            <w:r>
              <w:rPr>
                <w:rFonts w:cstheme="minorHAnsi"/>
                <w:color w:val="1F1F1F"/>
                <w:sz w:val="18"/>
                <w:szCs w:val="18"/>
                <w:shd w:val="clear" w:color="auto" w:fill="FFFFFF"/>
              </w:rPr>
              <w:t>9</w:t>
            </w:r>
          </w:p>
        </w:tc>
        <w:tc>
          <w:tcPr>
            <w:tcW w:w="708" w:type="dxa"/>
            <w:vAlign w:val="center"/>
          </w:tcPr>
          <w:p w14:paraId="38AA369A"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0,5</w:t>
            </w:r>
          </w:p>
        </w:tc>
        <w:tc>
          <w:tcPr>
            <w:tcW w:w="709" w:type="dxa"/>
            <w:vAlign w:val="center"/>
          </w:tcPr>
          <w:p w14:paraId="74FD7F3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4,6</w:t>
            </w:r>
          </w:p>
        </w:tc>
        <w:tc>
          <w:tcPr>
            <w:tcW w:w="709" w:type="dxa"/>
            <w:vAlign w:val="center"/>
          </w:tcPr>
          <w:p w14:paraId="3C05856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7,3</w:t>
            </w:r>
          </w:p>
        </w:tc>
        <w:tc>
          <w:tcPr>
            <w:tcW w:w="709" w:type="dxa"/>
            <w:vAlign w:val="center"/>
          </w:tcPr>
          <w:p w14:paraId="3ADC35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7,3</w:t>
            </w:r>
          </w:p>
        </w:tc>
        <w:tc>
          <w:tcPr>
            <w:tcW w:w="708" w:type="dxa"/>
            <w:vAlign w:val="center"/>
          </w:tcPr>
          <w:p w14:paraId="2CF21C3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2,3</w:t>
            </w:r>
          </w:p>
        </w:tc>
        <w:tc>
          <w:tcPr>
            <w:tcW w:w="851" w:type="dxa"/>
            <w:vAlign w:val="center"/>
          </w:tcPr>
          <w:p w14:paraId="5F30CA9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-6,0</w:t>
            </w:r>
          </w:p>
        </w:tc>
        <w:tc>
          <w:tcPr>
            <w:tcW w:w="709" w:type="dxa"/>
            <w:vAlign w:val="center"/>
          </w:tcPr>
          <w:p w14:paraId="6DD8B23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-9,7</w:t>
            </w:r>
          </w:p>
        </w:tc>
        <w:tc>
          <w:tcPr>
            <w:tcW w:w="708" w:type="dxa"/>
            <w:vAlign w:val="center"/>
          </w:tcPr>
          <w:p w14:paraId="2D3993AA"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-18,7</w:t>
            </w:r>
          </w:p>
        </w:tc>
      </w:tr>
      <w:tr w:rsidR="008C7FA5" w14:paraId="2CFD1E0C"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5887D7FA"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6E7581B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Srednja količina  oborina [mm]</w:t>
            </w:r>
          </w:p>
        </w:tc>
      </w:tr>
      <w:tr w:rsidR="008C7FA5" w14:paraId="1352AFF3"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0576756D" w14:textId="77777777" w:rsidR="008C7FA5" w:rsidRDefault="008C7FA5">
            <w:pPr>
              <w:spacing w:after="0" w:line="240" w:lineRule="auto"/>
              <w:jc w:val="center"/>
              <w:rPr>
                <w:rFonts w:cstheme="minorHAnsi"/>
                <w:b w:val="0"/>
                <w:bCs w:val="0"/>
                <w:sz w:val="18"/>
                <w:szCs w:val="18"/>
              </w:rPr>
            </w:pPr>
          </w:p>
        </w:tc>
        <w:tc>
          <w:tcPr>
            <w:tcW w:w="688" w:type="dxa"/>
            <w:vAlign w:val="center"/>
          </w:tcPr>
          <w:p w14:paraId="2C837984" w14:textId="38C29E9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5</w:t>
            </w:r>
            <w:r w:rsidR="007909A6">
              <w:rPr>
                <w:rFonts w:cstheme="minorHAnsi"/>
                <w:color w:val="1F1F1F"/>
                <w:sz w:val="18"/>
                <w:szCs w:val="18"/>
                <w:shd w:val="clear" w:color="auto" w:fill="FFFFFF"/>
              </w:rPr>
              <w:t>1</w:t>
            </w:r>
            <w:r>
              <w:rPr>
                <w:rFonts w:cstheme="minorHAnsi"/>
                <w:color w:val="1F1F1F"/>
                <w:sz w:val="18"/>
                <w:szCs w:val="18"/>
                <w:shd w:val="clear" w:color="auto" w:fill="FFFFFF"/>
              </w:rPr>
              <w:t>,</w:t>
            </w:r>
            <w:r w:rsidR="007909A6">
              <w:rPr>
                <w:rFonts w:cstheme="minorHAnsi"/>
                <w:color w:val="1F1F1F"/>
                <w:sz w:val="18"/>
                <w:szCs w:val="18"/>
                <w:shd w:val="clear" w:color="auto" w:fill="FFFFFF"/>
              </w:rPr>
              <w:t>0</w:t>
            </w:r>
          </w:p>
        </w:tc>
        <w:tc>
          <w:tcPr>
            <w:tcW w:w="709" w:type="dxa"/>
            <w:vAlign w:val="center"/>
          </w:tcPr>
          <w:p w14:paraId="4AD98928" w14:textId="427FAB05"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46,</w:t>
            </w:r>
            <w:r w:rsidR="007909A6">
              <w:rPr>
                <w:rFonts w:cstheme="minorHAnsi"/>
                <w:color w:val="1F1F1F"/>
                <w:sz w:val="18"/>
                <w:szCs w:val="18"/>
                <w:shd w:val="clear" w:color="auto" w:fill="FFFFFF"/>
              </w:rPr>
              <w:t>3</w:t>
            </w:r>
          </w:p>
        </w:tc>
        <w:tc>
          <w:tcPr>
            <w:tcW w:w="709" w:type="dxa"/>
            <w:vAlign w:val="center"/>
          </w:tcPr>
          <w:p w14:paraId="166F92F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54,7</w:t>
            </w:r>
          </w:p>
        </w:tc>
        <w:tc>
          <w:tcPr>
            <w:tcW w:w="709" w:type="dxa"/>
            <w:vAlign w:val="center"/>
          </w:tcPr>
          <w:p w14:paraId="51658929" w14:textId="7ED047A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65,</w:t>
            </w:r>
            <w:r w:rsidR="007909A6">
              <w:rPr>
                <w:rFonts w:cstheme="minorHAnsi"/>
                <w:color w:val="1F1F1F"/>
                <w:sz w:val="18"/>
                <w:szCs w:val="18"/>
                <w:shd w:val="clear" w:color="auto" w:fill="FFFFFF"/>
              </w:rPr>
              <w:t>5</w:t>
            </w:r>
          </w:p>
        </w:tc>
        <w:tc>
          <w:tcPr>
            <w:tcW w:w="708" w:type="dxa"/>
            <w:vAlign w:val="center"/>
          </w:tcPr>
          <w:p w14:paraId="3F4BC0A9" w14:textId="5AEF0C7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82,</w:t>
            </w:r>
            <w:r w:rsidR="007909A6">
              <w:rPr>
                <w:rFonts w:cstheme="minorHAnsi"/>
                <w:color w:val="1F1F1F"/>
                <w:sz w:val="18"/>
                <w:szCs w:val="18"/>
                <w:shd w:val="clear" w:color="auto" w:fill="FFFFFF"/>
              </w:rPr>
              <w:t>7</w:t>
            </w:r>
          </w:p>
        </w:tc>
        <w:tc>
          <w:tcPr>
            <w:tcW w:w="709" w:type="dxa"/>
            <w:vAlign w:val="center"/>
          </w:tcPr>
          <w:p w14:paraId="582AFA45" w14:textId="5E9ADF92"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95,</w:t>
            </w:r>
            <w:r w:rsidR="007909A6">
              <w:rPr>
                <w:rFonts w:cstheme="minorHAnsi"/>
                <w:color w:val="1F1F1F"/>
                <w:sz w:val="18"/>
                <w:szCs w:val="18"/>
                <w:shd w:val="clear" w:color="auto" w:fill="FFFFFF"/>
              </w:rPr>
              <w:t>0</w:t>
            </w:r>
          </w:p>
        </w:tc>
        <w:tc>
          <w:tcPr>
            <w:tcW w:w="709" w:type="dxa"/>
            <w:vAlign w:val="center"/>
          </w:tcPr>
          <w:p w14:paraId="03D011F8" w14:textId="22475D0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5</w:t>
            </w:r>
          </w:p>
        </w:tc>
        <w:tc>
          <w:tcPr>
            <w:tcW w:w="709" w:type="dxa"/>
            <w:vAlign w:val="center"/>
          </w:tcPr>
          <w:p w14:paraId="604E15F5" w14:textId="5196FC9B"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0</w:t>
            </w:r>
          </w:p>
        </w:tc>
        <w:tc>
          <w:tcPr>
            <w:tcW w:w="708" w:type="dxa"/>
            <w:vAlign w:val="center"/>
          </w:tcPr>
          <w:p w14:paraId="2EAD410E" w14:textId="58336C0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8</w:t>
            </w:r>
            <w:r w:rsidR="007909A6">
              <w:rPr>
                <w:rFonts w:cstheme="minorHAnsi"/>
                <w:color w:val="1F1F1F"/>
                <w:sz w:val="18"/>
                <w:szCs w:val="18"/>
              </w:rPr>
              <w:t>7</w:t>
            </w:r>
            <w:r>
              <w:rPr>
                <w:rFonts w:cstheme="minorHAnsi"/>
                <w:color w:val="1F1F1F"/>
                <w:sz w:val="18"/>
                <w:szCs w:val="18"/>
              </w:rPr>
              <w:t>,</w:t>
            </w:r>
            <w:r w:rsidR="007909A6">
              <w:rPr>
                <w:rFonts w:cstheme="minorHAnsi"/>
                <w:color w:val="1F1F1F"/>
                <w:sz w:val="18"/>
                <w:szCs w:val="18"/>
              </w:rPr>
              <w:t>3</w:t>
            </w:r>
          </w:p>
        </w:tc>
        <w:tc>
          <w:tcPr>
            <w:tcW w:w="851" w:type="dxa"/>
            <w:vAlign w:val="center"/>
          </w:tcPr>
          <w:p w14:paraId="47A582E3" w14:textId="40EC2461"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w:t>
            </w:r>
            <w:r w:rsidR="007909A6">
              <w:rPr>
                <w:rFonts w:cstheme="minorHAnsi"/>
                <w:color w:val="1F1F1F"/>
                <w:sz w:val="18"/>
                <w:szCs w:val="18"/>
                <w:shd w:val="clear" w:color="auto" w:fill="FFFFFF"/>
              </w:rPr>
              <w:t>0</w:t>
            </w:r>
            <w:r>
              <w:rPr>
                <w:rFonts w:cstheme="minorHAnsi"/>
                <w:color w:val="1F1F1F"/>
                <w:sz w:val="18"/>
                <w:szCs w:val="18"/>
                <w:shd w:val="clear" w:color="auto" w:fill="FFFFFF"/>
              </w:rPr>
              <w:t>,</w:t>
            </w:r>
            <w:r w:rsidR="007909A6">
              <w:rPr>
                <w:rFonts w:cstheme="minorHAnsi"/>
                <w:color w:val="1F1F1F"/>
                <w:sz w:val="18"/>
                <w:szCs w:val="18"/>
                <w:shd w:val="clear" w:color="auto" w:fill="FFFFFF"/>
              </w:rPr>
              <w:t>5</w:t>
            </w:r>
          </w:p>
        </w:tc>
        <w:tc>
          <w:tcPr>
            <w:tcW w:w="709" w:type="dxa"/>
            <w:vAlign w:val="center"/>
          </w:tcPr>
          <w:p w14:paraId="339B1F46" w14:textId="2E8EE48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5</w:t>
            </w:r>
          </w:p>
        </w:tc>
        <w:tc>
          <w:tcPr>
            <w:tcW w:w="708" w:type="dxa"/>
            <w:vAlign w:val="center"/>
          </w:tcPr>
          <w:p w14:paraId="610B8DFB" w14:textId="2A7B3A6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w:t>
            </w:r>
            <w:r w:rsidR="007909A6">
              <w:rPr>
                <w:rFonts w:cstheme="minorHAnsi"/>
                <w:color w:val="1F1F1F"/>
                <w:sz w:val="18"/>
                <w:szCs w:val="18"/>
                <w:shd w:val="clear" w:color="auto" w:fill="FFFFFF"/>
              </w:rPr>
              <w:t>4</w:t>
            </w:r>
            <w:r>
              <w:rPr>
                <w:rFonts w:cstheme="minorHAnsi"/>
                <w:color w:val="1F1F1F"/>
                <w:sz w:val="18"/>
                <w:szCs w:val="18"/>
                <w:shd w:val="clear" w:color="auto" w:fill="FFFFFF"/>
              </w:rPr>
              <w:t>,</w:t>
            </w:r>
            <w:r w:rsidR="007909A6">
              <w:rPr>
                <w:rFonts w:cstheme="minorHAnsi"/>
                <w:color w:val="1F1F1F"/>
                <w:sz w:val="18"/>
                <w:szCs w:val="18"/>
                <w:shd w:val="clear" w:color="auto" w:fill="FFFFFF"/>
              </w:rPr>
              <w:t>1</w:t>
            </w:r>
          </w:p>
        </w:tc>
      </w:tr>
    </w:tbl>
    <w:p w14:paraId="6634C7FB" w14:textId="77777777" w:rsidR="008C7FA5" w:rsidRDefault="009706D3">
      <w:pPr>
        <w:spacing w:after="0"/>
        <w:rPr>
          <w:sz w:val="20"/>
          <w:szCs w:val="20"/>
        </w:rPr>
      </w:pPr>
      <w:r>
        <w:rPr>
          <w:sz w:val="20"/>
          <w:szCs w:val="20"/>
        </w:rPr>
        <w:t xml:space="preserve"> (Izvor: meteo.hr)</w:t>
      </w:r>
    </w:p>
    <w:p w14:paraId="4ABD357B" w14:textId="77777777" w:rsidR="00425B4B" w:rsidRPr="00425B4B" w:rsidRDefault="00425B4B" w:rsidP="00425B4B">
      <w:pPr>
        <w:pStyle w:val="StandardWeb"/>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Klimatske karte za razdoblje 1971. – 2000. grafički prikazuju raspodjelu klimatskih elemenata na području Republike Hrvatske. Na području Grada Velike Gorice minimalna temperatura zraka za povratno razdoblje od 50 godina iznosi od −25 °C do −20 °C (Slika 9.).</w:t>
      </w:r>
    </w:p>
    <w:p w14:paraId="0353B190" w14:textId="6CBF85DA" w:rsidR="00425B4B" w:rsidRPr="00425B4B" w:rsidRDefault="00425B4B" w:rsidP="00425B4B">
      <w:pPr>
        <w:pStyle w:val="StandardWeb"/>
        <w:spacing w:before="0" w:beforeAutospacing="0" w:after="0" w:afterAutospacing="0"/>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Maksimalna temperatura zraka za povratno razdoblje od 50 godina iznosi od 35 °C do 40 °C (Slika 10.).Srednja godišnja količina oborina za povratno razdoblje od 50 godina na većem dijelu područja Grada Velike Gorice kreće se od 900 mm do 1100 mm (Slika 11.).</w:t>
      </w:r>
    </w:p>
    <w:p w14:paraId="3CCF9A55" w14:textId="6733EEDD" w:rsidR="000A2E60" w:rsidRDefault="00425B4B" w:rsidP="00425B4B">
      <w:pPr>
        <w:pStyle w:val="StandardWeb"/>
        <w:spacing w:before="0" w:beforeAutospacing="0" w:after="0" w:afterAutospacing="0"/>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Karakteristično opterećenje snijegom za povratno razdoblje od 50 godina na gotovo cijelom području Grada Velike Gorice iznosi oko 1,25 kN/m², dok na manjem dijelu područja, uglavnom u sjevernom dijelu grada, iznosi oko 1,0 kN/m² (Slika 12.).</w:t>
      </w:r>
    </w:p>
    <w:p w14:paraId="4E5F84AD" w14:textId="77777777" w:rsidR="000A2E60" w:rsidRDefault="000A2E60">
      <w:pPr>
        <w:spacing w:after="0" w:line="240" w:lineRule="auto"/>
        <w:rPr>
          <w:rFonts w:ascii="Segoe UI Light" w:hAnsi="Segoe UI Light" w:cs="Segoe UI Light"/>
        </w:rPr>
      </w:pPr>
      <w:r>
        <w:rPr>
          <w:rFonts w:ascii="Segoe UI Light" w:hAnsi="Segoe UI Light" w:cs="Segoe UI Light"/>
        </w:rPr>
        <w:br w:type="page"/>
      </w:r>
    </w:p>
    <w:p w14:paraId="0360917E" w14:textId="77777777" w:rsidR="00425B4B" w:rsidRPr="00425B4B" w:rsidRDefault="00425B4B" w:rsidP="00692298">
      <w:pPr>
        <w:pStyle w:val="StandardWeb"/>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Prema srednjem godišnjem broju dana s grmljavinom i/ili grmljenjem za povratno razdoblje od 50 godina, gotovo cijelo područje Grada Velike Gorice pripada dijelu Hrvatske u kojem se bilježi 30 do 33 dana s grmljavinom godišnje (Slika 13.)</w:t>
      </w:r>
    </w:p>
    <w:p w14:paraId="5BDB0FA7" w14:textId="775C9BEF" w:rsidR="008C7FA5" w:rsidRDefault="00692298">
      <w:r>
        <w:rPr>
          <w:noProof/>
          <w:lang w:eastAsia="hr-HR"/>
        </w:rPr>
        <mc:AlternateContent>
          <mc:Choice Requires="wps">
            <w:drawing>
              <wp:anchor distT="45720" distB="45720" distL="114300" distR="114300" simplePos="0" relativeHeight="251720704" behindDoc="0" locked="0" layoutInCell="1" allowOverlap="1" wp14:anchorId="230BDF30" wp14:editId="53AC3EA8">
                <wp:simplePos x="0" y="0"/>
                <wp:positionH relativeFrom="margin">
                  <wp:posOffset>3032125</wp:posOffset>
                </wp:positionH>
                <wp:positionV relativeFrom="paragraph">
                  <wp:posOffset>3264535</wp:posOffset>
                </wp:positionV>
                <wp:extent cx="2773680" cy="690245"/>
                <wp:effectExtent l="0" t="0" r="7620" b="0"/>
                <wp:wrapNone/>
                <wp:docPr id="241" name="Tekstni okvir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3680" cy="690245"/>
                        </a:xfrm>
                        <a:prstGeom prst="rect">
                          <a:avLst/>
                        </a:prstGeom>
                        <a:solidFill>
                          <a:srgbClr val="FFFFFF"/>
                        </a:solidFill>
                        <a:ln w="9525">
                          <a:noFill/>
                          <a:miter lim="800000"/>
                        </a:ln>
                      </wps:spPr>
                      <wps:txbx>
                        <w:txbxContent>
                          <w:p w14:paraId="6516168A" w14:textId="73438788" w:rsidR="00FC3D34" w:rsidRPr="00425B4B" w:rsidRDefault="00FC3D34" w:rsidP="00992982">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4</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Maksimalne temperature zraka (oC) za povratno razdoblje od 50 godina iznosi od  - 25 oC do -20 (Izvor: </w:t>
                            </w:r>
                            <w:hyperlink r:id="rId31"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230BDF30" id="Tekstni okvir 241" o:spid="_x0000_s1029" type="#_x0000_t202" style="position:absolute;margin-left:238.75pt;margin-top:257.05pt;width:218.4pt;height:54.35pt;z-index:25172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" stroked="f">
                <v:textbox>
                  <w:txbxContent>
                    <w:p w14:paraId="6516168A" w14:textId="73438788" w:rsidR="00FC3D34" w:rsidRPr="00425B4B" w:rsidRDefault="00FC3D34" w:rsidP="00992982">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4</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Maksimalne temperature zraka (oC) za povratno razdoblje od 50 godina iznosi od  - 25 oC do -20 (Izvor: </w:t>
                      </w:r>
                      <w:hyperlink r:id="rId32"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v:textbox>
                <w10:wrap anchorx="margin"/>
              </v:shape>
            </w:pict>
          </mc:Fallback>
        </mc:AlternateContent>
      </w:r>
      <w:r>
        <w:rPr>
          <w:noProof/>
          <w:lang w:eastAsia="hr-HR"/>
        </w:rPr>
        <mc:AlternateContent>
          <mc:Choice Requires="wps">
            <w:drawing>
              <wp:anchor distT="45720" distB="45720" distL="114300" distR="114300" simplePos="0" relativeHeight="251719680" behindDoc="0" locked="0" layoutInCell="1" allowOverlap="1" wp14:anchorId="0E732AF8" wp14:editId="6A6591EF">
                <wp:simplePos x="0" y="0"/>
                <wp:positionH relativeFrom="margin">
                  <wp:align>left</wp:align>
                </wp:positionH>
                <wp:positionV relativeFrom="paragraph">
                  <wp:posOffset>3272155</wp:posOffset>
                </wp:positionV>
                <wp:extent cx="2876550" cy="1404620"/>
                <wp:effectExtent l="0" t="0" r="0" b="3175"/>
                <wp:wrapNone/>
                <wp:docPr id="240" name="Tekstni okvir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1404620"/>
                        </a:xfrm>
                        <a:prstGeom prst="rect">
                          <a:avLst/>
                        </a:prstGeom>
                        <a:solidFill>
                          <a:srgbClr val="FFFFFF"/>
                        </a:solidFill>
                        <a:ln w="9525">
                          <a:noFill/>
                          <a:miter lim="800000"/>
                        </a:ln>
                      </wps:spPr>
                      <wps:txbx>
                        <w:txbxContent>
                          <w:p w14:paraId="07E568C9" w14:textId="00B3741B" w:rsidR="00FC3D34" w:rsidRPr="00425B4B" w:rsidRDefault="00FC3D34">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13</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Minimalna temperatura zraka (oC) za povratno razdoblje od 50 godina iznosi od  - 25 oC do -20 (Izvor: </w:t>
                            </w:r>
                            <w:hyperlink r:id="rId33" w:history="1">
                              <w:r w:rsidRPr="00425B4B">
                                <w:rPr>
                                  <w:rStyle w:val="Hiperveza"/>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E732AF8" id="Tekstni okvir 240" o:spid="_x0000_s1030" type="#_x0000_t202" style="position:absolute;margin-left:0;margin-top:257.65pt;width:226.5pt;height:110.6pt;z-index:25171968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" stroked="f">
                <v:textbox style="mso-fit-shape-to-text:t">
                  <w:txbxContent>
                    <w:p w14:paraId="07E568C9" w14:textId="00B3741B" w:rsidR="00FC3D34" w:rsidRPr="00425B4B" w:rsidRDefault="00FC3D34">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13</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Minimalna temperatura zraka (oC) za povratno razdoblje od 50 godina iznosi od  - 25 oC do -20 (Izvor: </w:t>
                      </w:r>
                      <w:hyperlink r:id="rId34" w:history="1">
                        <w:r w:rsidRPr="00425B4B">
                          <w:rPr>
                            <w:rStyle w:val="Hiperveza"/>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v:textbox>
                <w10:wrap anchorx="margin"/>
              </v:shape>
            </w:pict>
          </mc:Fallback>
        </mc:AlternateContent>
      </w:r>
      <w:r w:rsidR="009706D3">
        <w:rPr>
          <w:rFonts w:ascii="Open Sans Light" w:hAnsi="Open Sans Light" w:cs="Open Sans Light"/>
          <w:noProof/>
          <w:lang w:eastAsia="hr-HR"/>
        </w:rPr>
        <w:drawing>
          <wp:anchor distT="0" distB="0" distL="114300" distR="114300" simplePos="0" relativeHeight="251743232" behindDoc="0" locked="0" layoutInCell="1" allowOverlap="1" wp14:anchorId="16B63967" wp14:editId="2F1D87D5">
            <wp:simplePos x="0" y="0"/>
            <wp:positionH relativeFrom="column">
              <wp:posOffset>2903855</wp:posOffset>
            </wp:positionH>
            <wp:positionV relativeFrom="paragraph">
              <wp:posOffset>22860</wp:posOffset>
            </wp:positionV>
            <wp:extent cx="2843530" cy="3079750"/>
            <wp:effectExtent l="0" t="0" r="0" b="6350"/>
            <wp:wrapNone/>
            <wp:docPr id="106" name="Slika 106" descr="klim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lika 106" descr="klima2"/>
                    <pic:cNvPicPr>
                      <a:picLocks noChangeAspect="1" noChangeArrowheads="1"/>
                    </pic:cNvPicPr>
                  </pic:nvPicPr>
                  <pic:blipFill>
                    <a:blip r:embed="rId35" cstate="print">
                      <a:extLst>
                        <a:ext uri="{28A0092B-C50C-407E-A947-70E740481C1C}">
                          <a14:useLocalDpi xmlns:a14="http://schemas.microsoft.com/office/drawing/2010/main" val="0"/>
                        </a:ext>
                      </a:extLst>
                    </a:blip>
                    <a:srcRect l="10061" t="10754" r="10999" b="28816"/>
                    <a:stretch>
                      <a:fillRect/>
                    </a:stretch>
                  </pic:blipFill>
                  <pic:spPr>
                    <a:xfrm>
                      <a:off x="0" y="0"/>
                      <a:ext cx="2843530" cy="3079750"/>
                    </a:xfrm>
                    <a:prstGeom prst="rect">
                      <a:avLst/>
                    </a:prstGeom>
                    <a:noFill/>
                    <a:ln>
                      <a:noFill/>
                    </a:ln>
                  </pic:spPr>
                </pic:pic>
              </a:graphicData>
            </a:graphic>
          </wp:anchor>
        </w:drawing>
      </w:r>
      <w:r w:rsidR="009706D3">
        <w:rPr>
          <w:rFonts w:ascii="Open Sans Light" w:hAnsi="Open Sans Light" w:cs="Open Sans Light"/>
          <w:noProof/>
          <w:lang w:eastAsia="hr-HR"/>
        </w:rPr>
        <w:drawing>
          <wp:inline distT="0" distB="0" distL="0" distR="0" wp14:anchorId="087DFCA1" wp14:editId="64516E93">
            <wp:extent cx="2843530" cy="3291205"/>
            <wp:effectExtent l="0" t="0" r="0" b="444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6"/>
                    <pic:cNvPicPr>
                      <a:picLocks noChangeAspect="1" noChangeArrowheads="1"/>
                    </pic:cNvPicPr>
                  </pic:nvPicPr>
                  <pic:blipFill>
                    <a:blip r:embed="rId36">
                      <a:extLst>
                        <a:ext uri="{28A0092B-C50C-407E-A947-70E740481C1C}">
                          <a14:useLocalDpi xmlns:a14="http://schemas.microsoft.com/office/drawing/2010/main" val="0"/>
                        </a:ext>
                      </a:extLst>
                    </a:blip>
                    <a:srcRect l="9458" t="4166" r="11928" b="31512"/>
                    <a:stretch>
                      <a:fillRect/>
                    </a:stretch>
                  </pic:blipFill>
                  <pic:spPr>
                    <a:xfrm>
                      <a:off x="0" y="0"/>
                      <a:ext cx="2844000" cy="3291279"/>
                    </a:xfrm>
                    <a:prstGeom prst="rect">
                      <a:avLst/>
                    </a:prstGeom>
                    <a:noFill/>
                    <a:ln>
                      <a:noFill/>
                    </a:ln>
                  </pic:spPr>
                </pic:pic>
              </a:graphicData>
            </a:graphic>
          </wp:inline>
        </w:drawing>
      </w:r>
      <w:r w:rsidR="009706D3">
        <w:t xml:space="preserve"> </w:t>
      </w:r>
    </w:p>
    <w:p w14:paraId="7DF458AC" w14:textId="71243EFC" w:rsidR="008C7FA5" w:rsidRDefault="008C7FA5"/>
    <w:p w14:paraId="21FACAFA" w14:textId="77777777" w:rsidR="008C7FA5" w:rsidRDefault="008C7FA5">
      <w:pPr>
        <w:spacing w:after="0" w:line="264" w:lineRule="auto"/>
        <w:jc w:val="both"/>
        <w:rPr>
          <w:rFonts w:ascii="Segoe UI Light" w:hAnsi="Segoe UI Light" w:cs="Segoe UI Light"/>
        </w:rPr>
      </w:pPr>
    </w:p>
    <w:tbl>
      <w:tblPr>
        <w:tblW w:w="10177" w:type="dxa"/>
        <w:jc w:val="center"/>
        <w:tblLayout w:type="fixed"/>
        <w:tblLook w:val="04A0" w:firstRow="1" w:lastRow="0" w:firstColumn="1" w:lastColumn="0" w:noHBand="0" w:noVBand="1"/>
      </w:tblPr>
      <w:tblGrid>
        <w:gridCol w:w="5245"/>
        <w:gridCol w:w="4932"/>
      </w:tblGrid>
      <w:tr w:rsidR="008C7FA5" w14:paraId="5B46402E" w14:textId="77777777" w:rsidTr="00692298">
        <w:trPr>
          <w:jc w:val="center"/>
        </w:trPr>
        <w:tc>
          <w:tcPr>
            <w:tcW w:w="5245" w:type="dxa"/>
          </w:tcPr>
          <w:p w14:paraId="2D49A27A" w14:textId="77777777" w:rsidR="008C7FA5" w:rsidRDefault="009706D3">
            <w:pPr>
              <w:autoSpaceDE w:val="0"/>
              <w:autoSpaceDN w:val="0"/>
              <w:adjustRightInd w:val="0"/>
              <w:jc w:val="center"/>
              <w:rPr>
                <w:rFonts w:ascii="Open Sans Light" w:hAnsi="Open Sans Light" w:cs="Open Sans Light"/>
              </w:rPr>
            </w:pPr>
            <w:r>
              <w:rPr>
                <w:rFonts w:ascii="Open Sans Light" w:hAnsi="Open Sans Light" w:cs="Open Sans Light"/>
                <w:noProof/>
                <w:lang w:eastAsia="hr-HR"/>
              </w:rPr>
              <w:drawing>
                <wp:inline distT="0" distB="0" distL="0" distR="0" wp14:anchorId="15F2276E" wp14:editId="72E82BC8">
                  <wp:extent cx="2730819" cy="3375660"/>
                  <wp:effectExtent l="0" t="0"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pic:cNvPicPr>
                            <a:picLocks noChangeAspect="1" noChangeArrowheads="1"/>
                          </pic:cNvPicPr>
                        </pic:nvPicPr>
                        <pic:blipFill>
                          <a:blip r:embed="rId37" cstate="print">
                            <a:extLst>
                              <a:ext uri="{28A0092B-C50C-407E-A947-70E740481C1C}">
                                <a14:useLocalDpi xmlns:a14="http://schemas.microsoft.com/office/drawing/2010/main" val="0"/>
                              </a:ext>
                            </a:extLst>
                          </a:blip>
                          <a:srcRect l="8464" t="14989" r="13537" b="16871"/>
                          <a:stretch>
                            <a:fillRect/>
                          </a:stretch>
                        </pic:blipFill>
                        <pic:spPr>
                          <a:xfrm>
                            <a:off x="0" y="0"/>
                            <a:ext cx="2759231" cy="3410781"/>
                          </a:xfrm>
                          <a:prstGeom prst="rect">
                            <a:avLst/>
                          </a:prstGeom>
                          <a:noFill/>
                          <a:ln>
                            <a:noFill/>
                          </a:ln>
                        </pic:spPr>
                      </pic:pic>
                    </a:graphicData>
                  </a:graphic>
                </wp:inline>
              </w:drawing>
            </w:r>
          </w:p>
        </w:tc>
        <w:tc>
          <w:tcPr>
            <w:tcW w:w="4929" w:type="dxa"/>
          </w:tcPr>
          <w:p w14:paraId="7CEAEAFF" w14:textId="77777777" w:rsidR="008C7FA5" w:rsidRDefault="009706D3">
            <w:pPr>
              <w:tabs>
                <w:tab w:val="left" w:pos="3002"/>
              </w:tabs>
              <w:autoSpaceDE w:val="0"/>
              <w:autoSpaceDN w:val="0"/>
              <w:adjustRightInd w:val="0"/>
              <w:rPr>
                <w:rFonts w:ascii="Open Sans Light" w:hAnsi="Open Sans Light" w:cs="Open Sans Light"/>
              </w:rPr>
            </w:pPr>
            <w:r>
              <w:rPr>
                <w:rFonts w:ascii="Open Sans Light" w:hAnsi="Open Sans Light" w:cs="Open Sans Light"/>
                <w:noProof/>
                <w:lang w:eastAsia="hr-HR"/>
              </w:rPr>
              <w:drawing>
                <wp:inline distT="0" distB="0" distL="0" distR="0" wp14:anchorId="68ADDD8B" wp14:editId="7118FB3B">
                  <wp:extent cx="2853690" cy="3319145"/>
                  <wp:effectExtent l="0" t="0" r="381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pic:cNvPicPr>
                            <a:picLocks noChangeAspect="1" noChangeArrowheads="1"/>
                          </pic:cNvPicPr>
                        </pic:nvPicPr>
                        <pic:blipFill>
                          <a:blip r:embed="rId38" cstate="print">
                            <a:extLst>
                              <a:ext uri="{28A0092B-C50C-407E-A947-70E740481C1C}">
                                <a14:useLocalDpi xmlns:a14="http://schemas.microsoft.com/office/drawing/2010/main" val="0"/>
                              </a:ext>
                            </a:extLst>
                          </a:blip>
                          <a:srcRect l="8597" t="12836" r="9096" b="19515"/>
                          <a:stretch>
                            <a:fillRect/>
                          </a:stretch>
                        </pic:blipFill>
                        <pic:spPr>
                          <a:xfrm>
                            <a:off x="0" y="0"/>
                            <a:ext cx="2883083" cy="3353011"/>
                          </a:xfrm>
                          <a:prstGeom prst="rect">
                            <a:avLst/>
                          </a:prstGeom>
                          <a:noFill/>
                          <a:ln>
                            <a:noFill/>
                          </a:ln>
                        </pic:spPr>
                      </pic:pic>
                    </a:graphicData>
                  </a:graphic>
                </wp:inline>
              </w:drawing>
            </w:r>
          </w:p>
        </w:tc>
      </w:tr>
      <w:tr w:rsidR="008C7FA5" w14:paraId="19A66D90" w14:textId="77777777" w:rsidTr="00692298">
        <w:trPr>
          <w:trHeight w:val="340"/>
          <w:jc w:val="center"/>
        </w:trPr>
        <w:tc>
          <w:tcPr>
            <w:tcW w:w="5245" w:type="dxa"/>
          </w:tcPr>
          <w:p w14:paraId="3119152E" w14:textId="525B2256" w:rsidR="008C7FA5" w:rsidRPr="00425B4B" w:rsidRDefault="009706D3" w:rsidP="00692298">
            <w:pPr>
              <w:autoSpaceDE w:val="0"/>
              <w:autoSpaceDN w:val="0"/>
              <w:adjustRightInd w:val="0"/>
              <w:spacing w:line="240" w:lineRule="auto"/>
              <w:ind w:left="601" w:right="316"/>
              <w:jc w:val="both"/>
              <w:rPr>
                <w:rFonts w:ascii="Calibri" w:hAnsi="Calibri" w:cs="Calibri"/>
                <w:b/>
                <w:color w:val="FFC000"/>
                <w:sz w:val="20"/>
                <w:szCs w:val="20"/>
              </w:rPr>
            </w:pPr>
            <w:r w:rsidRPr="00425B4B">
              <w:rPr>
                <w:rFonts w:ascii="Calibri" w:hAnsi="Calibri" w:cs="Calibri"/>
                <w:b/>
                <w:color w:val="808080" w:themeColor="background1" w:themeShade="80"/>
                <w:sz w:val="20"/>
                <w:szCs w:val="20"/>
              </w:rPr>
              <w:t xml:space="preserve">Slika </w:t>
            </w:r>
            <w:r w:rsidR="0073454F" w:rsidRPr="00425B4B">
              <w:rPr>
                <w:rFonts w:ascii="Calibri" w:hAnsi="Calibri" w:cs="Calibri"/>
                <w:b/>
                <w:color w:val="808080" w:themeColor="background1" w:themeShade="80"/>
                <w:sz w:val="20"/>
                <w:szCs w:val="20"/>
              </w:rPr>
              <w:t>1</w:t>
            </w:r>
            <w:r w:rsidR="005B78C4">
              <w:rPr>
                <w:rFonts w:ascii="Calibri" w:hAnsi="Calibri" w:cs="Calibri"/>
                <w:b/>
                <w:color w:val="808080" w:themeColor="background1" w:themeShade="80"/>
                <w:sz w:val="20"/>
                <w:szCs w:val="20"/>
              </w:rPr>
              <w:t>5</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Srednja godišnja količina oborina (Izvor: </w:t>
            </w:r>
            <w:hyperlink r:id="rId39"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w:t>
            </w:r>
            <w:r w:rsidR="00FA50F1" w:rsidRPr="00425B4B">
              <w:rPr>
                <w:rFonts w:ascii="Calibri" w:hAnsi="Calibri" w:cs="Calibri"/>
                <w:color w:val="808080" w:themeColor="background1" w:themeShade="80"/>
                <w:sz w:val="20"/>
                <w:szCs w:val="20"/>
              </w:rPr>
              <w:t>6</w:t>
            </w:r>
            <w:r w:rsidRPr="00425B4B">
              <w:rPr>
                <w:rFonts w:ascii="Calibri" w:hAnsi="Calibri" w:cs="Calibri"/>
                <w:color w:val="808080" w:themeColor="background1" w:themeShade="80"/>
                <w:sz w:val="20"/>
                <w:szCs w:val="20"/>
              </w:rPr>
              <w:t>.)</w:t>
            </w:r>
          </w:p>
        </w:tc>
        <w:tc>
          <w:tcPr>
            <w:tcW w:w="4929" w:type="dxa"/>
          </w:tcPr>
          <w:p w14:paraId="2A4E51D7" w14:textId="0D412685" w:rsidR="008C7FA5" w:rsidRPr="00425B4B" w:rsidRDefault="009706D3" w:rsidP="00992982">
            <w:pPr>
              <w:autoSpaceDE w:val="0"/>
              <w:autoSpaceDN w:val="0"/>
              <w:adjustRightInd w:val="0"/>
              <w:spacing w:line="240" w:lineRule="auto"/>
              <w:ind w:left="143" w:right="570"/>
              <w:jc w:val="both"/>
              <w:rPr>
                <w:rFonts w:ascii="Calibri" w:hAnsi="Calibri" w:cs="Calibri"/>
                <w:b/>
                <w:color w:val="808080" w:themeColor="background1" w:themeShade="80"/>
                <w:sz w:val="20"/>
                <w:szCs w:val="20"/>
              </w:rPr>
            </w:pPr>
            <w:r w:rsidRPr="00425B4B">
              <w:rPr>
                <w:rFonts w:ascii="Calibri" w:hAnsi="Calibri" w:cs="Calibri"/>
                <w:b/>
                <w:color w:val="808080" w:themeColor="background1" w:themeShade="80"/>
                <w:sz w:val="20"/>
                <w:szCs w:val="20"/>
              </w:rPr>
              <w:t>Slika 1</w:t>
            </w:r>
            <w:r w:rsidR="005B78C4">
              <w:rPr>
                <w:rFonts w:ascii="Calibri" w:hAnsi="Calibri" w:cs="Calibri"/>
                <w:b/>
                <w:color w:val="808080" w:themeColor="background1" w:themeShade="80"/>
                <w:sz w:val="20"/>
                <w:szCs w:val="20"/>
              </w:rPr>
              <w:t>6</w:t>
            </w:r>
            <w:r w:rsidRPr="00425B4B">
              <w:rPr>
                <w:rFonts w:ascii="Calibri" w:hAnsi="Calibri" w:cs="Calibri"/>
                <w:b/>
                <w:color w:val="808080" w:themeColor="background1" w:themeShade="80"/>
                <w:sz w:val="20"/>
                <w:szCs w:val="20"/>
              </w:rPr>
              <w:t xml:space="preserve">. </w:t>
            </w:r>
            <w:r w:rsidRPr="00425B4B">
              <w:rPr>
                <w:rFonts w:ascii="Calibri" w:hAnsi="Calibri" w:cs="Calibri"/>
                <w:color w:val="808080" w:themeColor="background1" w:themeShade="80"/>
                <w:sz w:val="20"/>
                <w:szCs w:val="20"/>
              </w:rPr>
              <w:t xml:space="preserve">Karakteristično opterećenje snijegom (Izvor: </w:t>
            </w:r>
            <w:hyperlink r:id="rId40"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w:t>
            </w:r>
            <w:r w:rsidR="00FA50F1" w:rsidRPr="00425B4B">
              <w:rPr>
                <w:rFonts w:ascii="Calibri" w:hAnsi="Calibri" w:cs="Calibri"/>
                <w:color w:val="808080" w:themeColor="background1" w:themeShade="80"/>
                <w:sz w:val="20"/>
                <w:szCs w:val="20"/>
              </w:rPr>
              <w:t>6</w:t>
            </w:r>
            <w:r w:rsidRPr="00425B4B">
              <w:rPr>
                <w:rFonts w:ascii="Calibri" w:hAnsi="Calibri" w:cs="Calibri"/>
                <w:color w:val="808080" w:themeColor="background1" w:themeShade="80"/>
                <w:sz w:val="20"/>
                <w:szCs w:val="20"/>
              </w:rPr>
              <w:t>.)</w:t>
            </w:r>
          </w:p>
        </w:tc>
      </w:tr>
      <w:tr w:rsidR="008C7FA5" w14:paraId="65E81748" w14:textId="77777777" w:rsidTr="00692298">
        <w:trPr>
          <w:trHeight w:val="5625"/>
          <w:jc w:val="center"/>
        </w:trPr>
        <w:tc>
          <w:tcPr>
            <w:tcW w:w="10177" w:type="dxa"/>
            <w:gridSpan w:val="2"/>
          </w:tcPr>
          <w:p w14:paraId="20C5F997" w14:textId="77777777" w:rsidR="008C7FA5" w:rsidRDefault="008C7FA5">
            <w:pPr>
              <w:autoSpaceDE w:val="0"/>
              <w:autoSpaceDN w:val="0"/>
              <w:adjustRightInd w:val="0"/>
              <w:jc w:val="center"/>
              <w:rPr>
                <w:rFonts w:ascii="Open Sans Light" w:hAnsi="Open Sans Light" w:cs="Open Sans Light"/>
              </w:rPr>
            </w:pPr>
          </w:p>
          <w:p w14:paraId="6604EC3F" w14:textId="77777777" w:rsidR="008C7FA5" w:rsidRDefault="009706D3">
            <w:pPr>
              <w:autoSpaceDE w:val="0"/>
              <w:autoSpaceDN w:val="0"/>
              <w:adjustRightInd w:val="0"/>
              <w:jc w:val="center"/>
              <w:rPr>
                <w:rFonts w:ascii="Open Sans Light" w:hAnsi="Open Sans Light" w:cs="Open Sans Light"/>
              </w:rPr>
            </w:pPr>
            <w:r>
              <w:rPr>
                <w:rFonts w:ascii="Open Sans Light" w:hAnsi="Open Sans Light" w:cs="Open Sans Light"/>
                <w:noProof/>
                <w:lang w:eastAsia="hr-HR"/>
              </w:rPr>
              <mc:AlternateContent>
                <mc:Choice Requires="wps">
                  <w:drawing>
                    <wp:anchor distT="0" distB="0" distL="114300" distR="114300" simplePos="0" relativeHeight="251744256" behindDoc="0" locked="0" layoutInCell="1" allowOverlap="1" wp14:anchorId="666AE930" wp14:editId="2E80BFDD">
                      <wp:simplePos x="0" y="0"/>
                      <wp:positionH relativeFrom="column">
                        <wp:posOffset>1375410</wp:posOffset>
                      </wp:positionH>
                      <wp:positionV relativeFrom="paragraph">
                        <wp:posOffset>3589655</wp:posOffset>
                      </wp:positionV>
                      <wp:extent cx="3571875" cy="648335"/>
                      <wp:effectExtent l="0" t="0" r="9525" b="0"/>
                      <wp:wrapNone/>
                      <wp:docPr id="39" name="Tekstni okvir 39"/>
                      <wp:cNvGraphicFramePr/>
                      <a:graphic xmlns:a="http://schemas.openxmlformats.org/drawingml/2006/main">
                        <a:graphicData uri="http://schemas.microsoft.com/office/word/2010/wordprocessingShape">
                          <wps:wsp>
                            <wps:cNvSpPr txBox="1"/>
                            <wps:spPr>
                              <a:xfrm>
                                <a:off x="0" y="0"/>
                                <a:ext cx="3571875" cy="648586"/>
                              </a:xfrm>
                              <a:prstGeom prst="rect">
                                <a:avLst/>
                              </a:prstGeom>
                              <a:solidFill>
                                <a:schemeClr val="lt1"/>
                              </a:solidFill>
                              <a:ln w="6350">
                                <a:noFill/>
                              </a:ln>
                            </wps:spPr>
                            <wps:txbx>
                              <w:txbxContent>
                                <w:p w14:paraId="000571B0" w14:textId="7F79E17C" w:rsidR="00FC3D34" w:rsidRPr="00425B4B" w:rsidRDefault="00FC3D34">
                                  <w:pPr>
                                    <w:autoSpaceDE w:val="0"/>
                                    <w:autoSpaceDN w:val="0"/>
                                    <w:adjustRightInd w:val="0"/>
                                    <w:spacing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7</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Srednji godišnji broj dana s grmljavinom i/ili grmljenjem (Izvor: </w:t>
                                  </w:r>
                                  <w:hyperlink r:id="rId41"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p w14:paraId="6BE72B80" w14:textId="77777777" w:rsidR="00FC3D34" w:rsidRDefault="00FC3D34"/>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66AE930" id="Tekstni okvir 39" o:spid="_x0000_s1031" type="#_x0000_t202" style="position:absolute;left:0;text-align:left;margin-left:108.3pt;margin-top:282.65pt;width:281.25pt;height:51.0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" fillcolor="white [3201]" stroked="f" strokeweight=".5pt">
                      <v:textbox>
                        <w:txbxContent>
                          <w:p w14:paraId="000571B0" w14:textId="7F79E17C" w:rsidR="00FC3D34" w:rsidRPr="00425B4B" w:rsidRDefault="00FC3D34">
                            <w:pPr>
                              <w:autoSpaceDE w:val="0"/>
                              <w:autoSpaceDN w:val="0"/>
                              <w:adjustRightInd w:val="0"/>
                              <w:spacing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7</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Srednji godišnji broj dana s grmljavinom i/ili grmljenjem (Izvor: </w:t>
                            </w:r>
                            <w:hyperlink r:id="rId42"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p w14:paraId="6BE72B80" w14:textId="77777777" w:rsidR="00FC3D34" w:rsidRDefault="00FC3D34"/>
                        </w:txbxContent>
                      </v:textbox>
                    </v:shape>
                  </w:pict>
                </mc:Fallback>
              </mc:AlternateContent>
            </w:r>
            <w:r>
              <w:rPr>
                <w:rFonts w:ascii="Open Sans Light" w:hAnsi="Open Sans Light" w:cs="Open Sans Light"/>
                <w:noProof/>
                <w:lang w:eastAsia="hr-HR"/>
              </w:rPr>
              <w:drawing>
                <wp:inline distT="0" distB="0" distL="0" distR="0" wp14:anchorId="1C4D4A91" wp14:editId="5C3268E0">
                  <wp:extent cx="3168015" cy="3648075"/>
                  <wp:effectExtent l="0" t="0" r="0" b="9525"/>
                  <wp:docPr id="107" name="Slika 107" descr="C:\Users\Katarina\AppData\Local\Microsoft\Windows\INetCache\Content.Word\klim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lika 107" descr="C:\Users\Katarina\AppData\Local\Microsoft\Windows\INetCache\Content.Word\klima5.jpg"/>
                          <pic:cNvPicPr>
                            <a:picLocks noChangeAspect="1" noChangeArrowheads="1"/>
                          </pic:cNvPicPr>
                        </pic:nvPicPr>
                        <pic:blipFill>
                          <a:blip r:embed="rId43" cstate="print">
                            <a:extLst>
                              <a:ext uri="{28A0092B-C50C-407E-A947-70E740481C1C}">
                                <a14:useLocalDpi xmlns:a14="http://schemas.microsoft.com/office/drawing/2010/main" val="0"/>
                              </a:ext>
                            </a:extLst>
                          </a:blip>
                          <a:srcRect l="8144" t="15081" r="9143" b="17762"/>
                          <a:stretch>
                            <a:fillRect/>
                          </a:stretch>
                        </pic:blipFill>
                        <pic:spPr>
                          <a:xfrm>
                            <a:off x="0" y="0"/>
                            <a:ext cx="3172198" cy="3652892"/>
                          </a:xfrm>
                          <a:prstGeom prst="rect">
                            <a:avLst/>
                          </a:prstGeom>
                          <a:noFill/>
                          <a:ln>
                            <a:noFill/>
                          </a:ln>
                        </pic:spPr>
                      </pic:pic>
                    </a:graphicData>
                  </a:graphic>
                </wp:inline>
              </w:drawing>
            </w:r>
          </w:p>
        </w:tc>
      </w:tr>
    </w:tbl>
    <w:p w14:paraId="13D222AA" w14:textId="77777777" w:rsidR="008C7FA5" w:rsidRDefault="008C7FA5">
      <w:pPr>
        <w:autoSpaceDE w:val="0"/>
        <w:autoSpaceDN w:val="0"/>
        <w:adjustRightInd w:val="0"/>
        <w:spacing w:after="0" w:line="276" w:lineRule="auto"/>
        <w:jc w:val="both"/>
        <w:rPr>
          <w:rFonts w:ascii="Calibri" w:hAnsi="Calibri" w:cs="Calibri"/>
        </w:rPr>
      </w:pPr>
    </w:p>
    <w:p w14:paraId="7F8890BF" w14:textId="77777777" w:rsidR="008C7FA5" w:rsidRDefault="008C7FA5">
      <w:pPr>
        <w:autoSpaceDE w:val="0"/>
        <w:autoSpaceDN w:val="0"/>
        <w:adjustRightInd w:val="0"/>
        <w:spacing w:after="0" w:line="276" w:lineRule="auto"/>
        <w:jc w:val="both"/>
        <w:rPr>
          <w:rFonts w:ascii="Calibri" w:hAnsi="Calibri" w:cs="Calibri"/>
        </w:rPr>
      </w:pPr>
    </w:p>
    <w:p w14:paraId="26B4FEE9" w14:textId="77777777" w:rsidR="005D77B6" w:rsidRPr="005D77B6" w:rsidRDefault="005D77B6" w:rsidP="005D77B6">
      <w:pPr>
        <w:pStyle w:val="Standard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U promatranom razdoblju zabilježen je porast temperatura zraka na području cijele Republike Hrvatske tijekom posljednjih pedeset godina. Ovaj trend zatopljenja vidljiv je u srednjim vrijednostima temperature zraka, kako minimalnim tako i maksimalnim. Utvrđeni su statistički značajni pozitivni trendovi godišnjih temperatura zraka, pri čemu je porast temperatura izraženiji u kontinentalnom dijelu Hrvatske nego u obalnim područjima i dalmatinskoj unutrašnjosti.</w:t>
      </w:r>
    </w:p>
    <w:p w14:paraId="08A3ED44" w14:textId="77777777" w:rsidR="005D77B6" w:rsidRPr="005D77B6" w:rsidRDefault="005D77B6" w:rsidP="005D77B6">
      <w:pPr>
        <w:pStyle w:val="Standard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Najveći doprinos porastu temperature zraka dolazi od ljetnih mjeseci, dok zimski i proljetni mjeseci također pokazuju pozitivan trend, ali u manjoj mjeri. Jesenske temperature pritom pokazuju najmanje promjene.</w:t>
      </w:r>
    </w:p>
    <w:p w14:paraId="13D1FB29" w14:textId="77777777" w:rsidR="005D77B6" w:rsidRPr="005D77B6" w:rsidRDefault="005D77B6" w:rsidP="005D77B6">
      <w:pPr>
        <w:pStyle w:val="Standard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Trend zatopljenja očituje se i u indeksima ekstremnih temperatura. Uočen je porast broja dana i noći s visokim temperaturama te produljenje trajanja toplih razdoblja. Istodobno, hladni temperaturni indeksi pokazuju negativne trendove, što uključuje smanjenje broja hladnih dana i hladnih noći, kao i skraćivanje trajanja hladnih razdoblja.</w:t>
      </w:r>
    </w:p>
    <w:p w14:paraId="799D02DF" w14:textId="77777777" w:rsidR="005D77B6" w:rsidRDefault="005D77B6" w:rsidP="005D77B6">
      <w:pPr>
        <w:pStyle w:val="Standard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Kada je riječ o količini oborina tijekom istog pedesetogodišnjeg razdoblja, promjene su manje izražene i prostorno neujednačene. U pojedinim dijelovima istočne Hrvatske zabilježeni su pozitivni trendovi količine oborina, dok su u drugim dijelovima države zabilježeni negativni trendovi. Najizraženije promjene odnose se na pojavu sušnih razdoblja, koja su posebno izražena tijekom jeseni, kada je uočen statistički značajan negativan trend količine oborina na području većeg dijela Republike Hrvatske.</w:t>
      </w:r>
    </w:p>
    <w:p w14:paraId="6992C7EC" w14:textId="73F1F15D" w:rsidR="00D13795" w:rsidRPr="005D77B6" w:rsidRDefault="00D13795" w:rsidP="005D77B6">
      <w:pPr>
        <w:pStyle w:val="StandardWeb"/>
        <w:jc w:val="both"/>
        <w:rPr>
          <w:rFonts w:ascii="Segoe UI Light" w:eastAsiaTheme="minorHAnsi" w:hAnsi="Segoe UI Light" w:cs="Segoe UI Light"/>
          <w:sz w:val="22"/>
          <w:szCs w:val="22"/>
          <w:lang w:eastAsia="en-US"/>
        </w:rPr>
      </w:pPr>
      <w:r w:rsidRPr="00D13795">
        <w:rPr>
          <w:rFonts w:ascii="Segoe UI Light" w:eastAsiaTheme="minorHAnsi" w:hAnsi="Segoe UI Light" w:cs="Segoe UI Light"/>
          <w:sz w:val="22"/>
          <w:szCs w:val="22"/>
          <w:lang w:eastAsia="en-US"/>
        </w:rPr>
        <w:t>Uočeni trend porasta temperatura zraka i češće pojave ekstremnih klimatskih događaja predstavljaju važan izazov za planiranje urbanog prostora. Povećanje broja toplinskih valova, dužih sušnih razdoblja i intenzivnih oborina zahtijeva primjenu mjera prilagodbe klimatskim promjenama. U tom kontekstu razvoj zelene i plavo-zelene infrastrukture, povećanje udjela vegetacijskih površina, očuvanje prirodnih krajobraza te primjena propusnih površina u urbanom prostoru imaju važnu ulogu u ublažavanju negativnih klimatskih utjecaja i povećanju otpornosti grada na klimatske promjene.</w:t>
      </w:r>
    </w:p>
    <w:p w14:paraId="2D4AF6CB" w14:textId="2AC7924B" w:rsidR="008C7FA5" w:rsidRPr="000A2E60" w:rsidRDefault="009706D3" w:rsidP="000A2E60">
      <w:pPr>
        <w:pStyle w:val="Naslov2"/>
        <w:spacing w:before="0" w:line="264" w:lineRule="auto"/>
        <w:jc w:val="both"/>
        <w:rPr>
          <w:rFonts w:cstheme="majorHAnsi"/>
        </w:rPr>
      </w:pPr>
      <w:bookmarkStart w:id="45" w:name="_Toc225942877"/>
      <w:bookmarkEnd w:id="44"/>
      <w:r>
        <w:rPr>
          <w:rFonts w:cstheme="majorHAnsi"/>
        </w:rPr>
        <w:t>5.</w:t>
      </w:r>
      <w:r w:rsidR="00C623F4">
        <w:rPr>
          <w:rFonts w:cstheme="majorHAnsi"/>
        </w:rPr>
        <w:t>7</w:t>
      </w:r>
      <w:r>
        <w:rPr>
          <w:rFonts w:cstheme="majorHAnsi"/>
        </w:rPr>
        <w:t>. KVALITETA ZRAKA</w:t>
      </w:r>
      <w:bookmarkEnd w:id="45"/>
    </w:p>
    <w:p w14:paraId="45BA2517" w14:textId="77777777"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p>
    <w:p w14:paraId="08B673C7" w14:textId="4171CC5F"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Sukladno članku 5. Uredbe o određivanju zona i aglomeracija prema razinama onečišćenosti zraka na teritoriju Republike Hrvatske (NN 1/14), područje Grada Velike Gorice nalazi se unutar aglomeracije „Zagreb“ (oznaka: HR ZG).</w:t>
      </w:r>
    </w:p>
    <w:p w14:paraId="3F4A393E" w14:textId="77777777" w:rsidR="000A2E60" w:rsidRP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p>
    <w:p w14:paraId="3F441D2F" w14:textId="112DAF43" w:rsidR="000A2E60" w:rsidRP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Za područje cijele Republike Hrvatske svake se godine izrađuje Godišnje izvješće o praćenju kvalitete zraka na mjernim postajama državne mreže, a prema podacima posljednjeg dostupnog izvješća iz 2025. godine, kvaliteta zraka na području Grada Velike Gorice pripada I. kategoriji. Sukladno Zakonu o zaštiti zraka (NN 127/19, 57/22, 136/24), I. kategorija zraka označava čist ili neznatno onečišćen zrak, pri čemu nisu prekoračene granične vrijednosti (GV), ciljne vrijednosti niti ciljne vrijednosti za prizemni ozon.</w:t>
      </w:r>
    </w:p>
    <w:p w14:paraId="1E62ABAF" w14:textId="77777777" w:rsidR="000A2E60" w:rsidRP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Kvaliteta zraka na području Grada Velike Gorice prati se na dvjema mjernim postajama državne mreže:</w:t>
      </w:r>
    </w:p>
    <w:p w14:paraId="2D2866CB" w14:textId="77777777"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mjerna postaja „Velika Gorica“ (smještena u središnjem dijelu naselja Velika Gorica, unutar parka dr. Franje Tuđmana)</w:t>
      </w:r>
    </w:p>
    <w:p w14:paraId="4A611737" w14:textId="33205D94"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mjerna postaja „Međunarodna zračna luka Zagreb“ (smještena na području Međunarodne zračne luke Franjo Tuđman)</w:t>
      </w:r>
    </w:p>
    <w:p w14:paraId="7BB2D7DF" w14:textId="77777777" w:rsidR="000A2E60" w:rsidRP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p>
    <w:p w14:paraId="09C46D21" w14:textId="5E37D8F1"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Zbog prekoračenja graničnih vrijednosti lebdećih čestica PM₂,₅ koje su zabilježene tijekom 2016. godine na mjernoj postaji Velika Gorica, Grad Velika Gorica izradio je Akcijski plan za unapređenje kvalitete zraka s obzirom na lebdeće čestice PM₂,₅. Provedbom mjera iz navedenog plana postignuto je smanjenje koncentracije lebdećih čestica, te je u narednom razdoblju kvaliteta zraka s obzirom na PM₂,₅ svrstana u I. kategoriju (Slika 1</w:t>
      </w:r>
      <w:r w:rsidR="005425D3">
        <w:rPr>
          <w:rFonts w:ascii="Segoe UI Light" w:eastAsiaTheme="minorHAnsi" w:hAnsi="Segoe UI Light" w:cs="Segoe UI Light"/>
          <w:sz w:val="22"/>
          <w:szCs w:val="22"/>
          <w:lang w:eastAsia="en-US"/>
        </w:rPr>
        <w:t>8</w:t>
      </w:r>
      <w:r w:rsidRPr="000A2E60">
        <w:rPr>
          <w:rFonts w:ascii="Segoe UI Light" w:eastAsiaTheme="minorHAnsi" w:hAnsi="Segoe UI Light" w:cs="Segoe UI Light"/>
          <w:sz w:val="22"/>
          <w:szCs w:val="22"/>
          <w:lang w:eastAsia="en-US"/>
        </w:rPr>
        <w:t>.).</w:t>
      </w:r>
    </w:p>
    <w:p w14:paraId="4F9B3DCA" w14:textId="12575427" w:rsid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Međutim, na mjernoj postaji Međunarodna zračna luka Zagreb (MZLZ) utvrđena su prekoračenja graničnih vrijednosti lebdećih čestica PM₁₀, zbog čega je trenutačno u izradi Akcijski plan za unapređenje kvalitete zraka s obzirom na lebdeće čestice PM₁₀.</w:t>
      </w:r>
    </w:p>
    <w:p w14:paraId="3B441B8F" w14:textId="77777777" w:rsidR="005425D3" w:rsidRPr="000A2E60" w:rsidRDefault="005425D3" w:rsidP="000A2E60">
      <w:pPr>
        <w:pStyle w:val="StandardWeb"/>
        <w:spacing w:before="0" w:beforeAutospacing="0" w:after="0" w:afterAutospacing="0"/>
        <w:jc w:val="both"/>
        <w:rPr>
          <w:rFonts w:ascii="Segoe UI Light" w:eastAsiaTheme="minorHAnsi" w:hAnsi="Segoe UI Light" w:cs="Segoe UI Light"/>
          <w:sz w:val="22"/>
          <w:szCs w:val="22"/>
          <w:lang w:eastAsia="en-US"/>
        </w:rPr>
      </w:pPr>
    </w:p>
    <w:p w14:paraId="119E4E12" w14:textId="1E36319D" w:rsidR="000A2E60" w:rsidRPr="000A2E60" w:rsidRDefault="000A2E60" w:rsidP="000A2E60">
      <w:pPr>
        <w:pStyle w:val="Standard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xml:space="preserve">Cilj navedenih mjera je smanjenje onečišćenja zraka na razinu ispod koje je rizik od negativnih utjecaja na zdravlje ljudi i okoliš minimalan ili zanemariv. U tom kontekstu važnu ulogu imaju i mjere predviđene ovom Strategijom, osobito razvoj </w:t>
      </w:r>
      <w:r w:rsidR="005425D3">
        <w:rPr>
          <w:rFonts w:ascii="Segoe UI Light" w:eastAsiaTheme="minorHAnsi" w:hAnsi="Segoe UI Light" w:cs="Segoe UI Light"/>
          <w:sz w:val="22"/>
          <w:szCs w:val="22"/>
          <w:lang w:eastAsia="en-US"/>
        </w:rPr>
        <w:t>ZI</w:t>
      </w:r>
      <w:r w:rsidRPr="000A2E60">
        <w:rPr>
          <w:rFonts w:ascii="Segoe UI Light" w:eastAsiaTheme="minorHAnsi" w:hAnsi="Segoe UI Light" w:cs="Segoe UI Light"/>
          <w:sz w:val="22"/>
          <w:szCs w:val="22"/>
          <w:lang w:eastAsia="en-US"/>
        </w:rPr>
        <w:t>, povećanje urbanih zelenih površina</w:t>
      </w:r>
      <w:r w:rsidR="00D80313">
        <w:rPr>
          <w:rFonts w:ascii="Segoe UI Light" w:eastAsiaTheme="minorHAnsi" w:hAnsi="Segoe UI Light" w:cs="Segoe UI Light"/>
          <w:sz w:val="22"/>
          <w:szCs w:val="22"/>
          <w:lang w:eastAsia="en-US"/>
        </w:rPr>
        <w:t>, ozelenjavanje prometnih i parkirališnih po</w:t>
      </w:r>
      <w:r w:rsidR="0023022E">
        <w:rPr>
          <w:rFonts w:ascii="Segoe UI Light" w:eastAsiaTheme="minorHAnsi" w:hAnsi="Segoe UI Light" w:cs="Segoe UI Light"/>
          <w:sz w:val="22"/>
          <w:szCs w:val="22"/>
          <w:lang w:eastAsia="en-US"/>
        </w:rPr>
        <w:t>v</w:t>
      </w:r>
      <w:r w:rsidR="00F1383C">
        <w:rPr>
          <w:rFonts w:ascii="Segoe UI Light" w:eastAsiaTheme="minorHAnsi" w:hAnsi="Segoe UI Light" w:cs="Segoe UI Light"/>
          <w:sz w:val="22"/>
          <w:szCs w:val="22"/>
          <w:lang w:eastAsia="en-US"/>
        </w:rPr>
        <w:t>r</w:t>
      </w:r>
      <w:r w:rsidR="0023022E">
        <w:rPr>
          <w:rFonts w:ascii="Segoe UI Light" w:eastAsiaTheme="minorHAnsi" w:hAnsi="Segoe UI Light" w:cs="Segoe UI Light"/>
          <w:sz w:val="22"/>
          <w:szCs w:val="22"/>
          <w:lang w:eastAsia="en-US"/>
        </w:rPr>
        <w:t>šina</w:t>
      </w:r>
      <w:r w:rsidRPr="000A2E60">
        <w:rPr>
          <w:rFonts w:ascii="Segoe UI Light" w:eastAsiaTheme="minorHAnsi" w:hAnsi="Segoe UI Light" w:cs="Segoe UI Light"/>
          <w:sz w:val="22"/>
          <w:szCs w:val="22"/>
          <w:lang w:eastAsia="en-US"/>
        </w:rPr>
        <w:t xml:space="preserve"> te poticanje održivih oblika mobilnosti, koje doprinose smanjenju emisija onečišćujućih tvari i poboljšanju kvalitete zraka u urbanom prostoru.</w:t>
      </w:r>
    </w:p>
    <w:p w14:paraId="58B8268D" w14:textId="2BABD3B4" w:rsidR="00741150" w:rsidRDefault="00741150">
      <w:pPr>
        <w:autoSpaceDE w:val="0"/>
        <w:autoSpaceDN w:val="0"/>
        <w:adjustRightInd w:val="0"/>
        <w:spacing w:after="0" w:line="264" w:lineRule="auto"/>
        <w:jc w:val="both"/>
        <w:rPr>
          <w:rFonts w:ascii="Segoe UI Light" w:hAnsi="Segoe UI Light" w:cs="Segoe UI Light"/>
        </w:rPr>
      </w:pPr>
    </w:p>
    <w:p w14:paraId="79E56A1E" w14:textId="0E598DCA" w:rsidR="00741150" w:rsidRDefault="00741150" w:rsidP="000A2E60">
      <w:pPr>
        <w:autoSpaceDE w:val="0"/>
        <w:autoSpaceDN w:val="0"/>
        <w:adjustRightInd w:val="0"/>
        <w:spacing w:after="0" w:line="264" w:lineRule="auto"/>
        <w:jc w:val="center"/>
        <w:rPr>
          <w:rFonts w:ascii="Segoe UI Light" w:hAnsi="Segoe UI Light" w:cs="Segoe UI Light"/>
        </w:rPr>
      </w:pPr>
      <w:r>
        <w:rPr>
          <w:noProof/>
          <w:lang w:eastAsia="hr-HR"/>
        </w:rPr>
        <w:drawing>
          <wp:inline distT="0" distB="0" distL="0" distR="0" wp14:anchorId="2C12BE80" wp14:editId="6BFBAEC7">
            <wp:extent cx="4463195" cy="23393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82670" cy="2349548"/>
                    </a:xfrm>
                    <a:prstGeom prst="rect">
                      <a:avLst/>
                    </a:prstGeom>
                  </pic:spPr>
                </pic:pic>
              </a:graphicData>
            </a:graphic>
          </wp:inline>
        </w:drawing>
      </w:r>
    </w:p>
    <w:p w14:paraId="74E2D47C" w14:textId="22CCD0AF" w:rsidR="008C7FA5" w:rsidRDefault="00741150">
      <w:pPr>
        <w:autoSpaceDE w:val="0"/>
        <w:autoSpaceDN w:val="0"/>
        <w:adjustRightInd w:val="0"/>
        <w:spacing w:after="0" w:line="264" w:lineRule="auto"/>
        <w:jc w:val="both"/>
        <w:rPr>
          <w:rFonts w:ascii="Segoe UI Light" w:hAnsi="Segoe UI Light" w:cs="Segoe UI Light"/>
        </w:rPr>
      </w:pPr>
      <w:r w:rsidRPr="00425B4B">
        <w:rPr>
          <w:rFonts w:ascii="Calibri" w:hAnsi="Calibri" w:cs="Calibri"/>
          <w:b/>
          <w:color w:val="808080" w:themeColor="background1" w:themeShade="80"/>
          <w:sz w:val="20"/>
          <w:szCs w:val="20"/>
        </w:rPr>
        <w:t xml:space="preserve">Slika </w:t>
      </w:r>
      <w:r w:rsidR="005425D3">
        <w:rPr>
          <w:rFonts w:ascii="Calibri" w:hAnsi="Calibri" w:cs="Calibri"/>
          <w:b/>
          <w:color w:val="808080" w:themeColor="background1" w:themeShade="80"/>
          <w:sz w:val="20"/>
          <w:szCs w:val="20"/>
        </w:rPr>
        <w:t>18</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w:t>
      </w:r>
      <w:r w:rsidRPr="00741150">
        <w:rPr>
          <w:rFonts w:ascii="Calibri" w:hAnsi="Calibri" w:cs="Calibri"/>
          <w:color w:val="808080" w:themeColor="background1" w:themeShade="80"/>
          <w:sz w:val="20"/>
          <w:szCs w:val="20"/>
        </w:rPr>
        <w:t>Kretanje srednjih dnevnih koncentracija PM2,5 frakcije lebdećih čestica mjernoj postaji Velika Gorica tijekom 2025. godine</w:t>
      </w:r>
      <w:r w:rsidR="009706D3">
        <w:rPr>
          <w:rFonts w:ascii="Segoe UI Light" w:hAnsi="Segoe UI Light" w:cs="Segoe UI Light"/>
        </w:rPr>
        <w:br w:type="page"/>
      </w:r>
    </w:p>
    <w:p w14:paraId="3CFE9D85" w14:textId="1E09F73D" w:rsidR="008C7FA5" w:rsidRDefault="009706D3">
      <w:pPr>
        <w:pStyle w:val="Naslov2"/>
        <w:spacing w:before="0" w:line="264" w:lineRule="auto"/>
        <w:jc w:val="both"/>
        <w:rPr>
          <w:rFonts w:cstheme="majorHAnsi"/>
        </w:rPr>
      </w:pPr>
      <w:bookmarkStart w:id="46" w:name="_Toc225942878"/>
      <w:r>
        <w:rPr>
          <w:rFonts w:cstheme="majorHAnsi"/>
        </w:rPr>
        <w:t>5.</w:t>
      </w:r>
      <w:r w:rsidR="00C623F4">
        <w:rPr>
          <w:rFonts w:cstheme="majorHAnsi"/>
        </w:rPr>
        <w:t>8</w:t>
      </w:r>
      <w:r>
        <w:rPr>
          <w:rFonts w:cstheme="majorHAnsi"/>
        </w:rPr>
        <w:t>. KRAJOBRAZNA OBILJEŽJA</w:t>
      </w:r>
      <w:bookmarkEnd w:id="46"/>
    </w:p>
    <w:p w14:paraId="0EEDD68E" w14:textId="77777777" w:rsidR="008C7FA5" w:rsidRDefault="008C7FA5">
      <w:pPr>
        <w:spacing w:after="0" w:line="276" w:lineRule="auto"/>
        <w:jc w:val="both"/>
        <w:rPr>
          <w:rFonts w:ascii="Calibri" w:eastAsia="Calibri" w:hAnsi="Calibri" w:cs="Calibri"/>
        </w:rPr>
      </w:pPr>
    </w:p>
    <w:p w14:paraId="6629D67A" w14:textId="63CDC19E" w:rsidR="00A1502F" w:rsidRDefault="00A1502F">
      <w:pPr>
        <w:spacing w:after="0" w:line="276" w:lineRule="auto"/>
        <w:jc w:val="both"/>
        <w:rPr>
          <w:rFonts w:ascii="Segoe UI Light" w:eastAsia="Calibri" w:hAnsi="Segoe UI Light" w:cs="Segoe UI Light"/>
        </w:rPr>
      </w:pPr>
      <w:r>
        <w:rPr>
          <w:rFonts w:ascii="Segoe UI Light" w:eastAsia="Calibri" w:hAnsi="Segoe UI Light" w:cs="Segoe UI Light"/>
        </w:rPr>
        <w:t>R</w:t>
      </w:r>
      <w:r w:rsidRPr="00A1502F">
        <w:rPr>
          <w:rFonts w:ascii="Segoe UI Light" w:eastAsia="Calibri" w:hAnsi="Segoe UI Light" w:cs="Segoe UI Light"/>
        </w:rPr>
        <w:t xml:space="preserve">aznolikost krajobraznih cjelina predstavlja važnu prostornu osnovu za razvoj sustava zelene infrastrukture, jer omogućuje povezivanje prirodnih područja, šumskih kompleksa, vodotoka i poljoprivrednih površina u funkcionalnu mrežu </w:t>
      </w:r>
      <w:r w:rsidR="00BC0671">
        <w:rPr>
          <w:rFonts w:ascii="Segoe UI Light" w:eastAsia="Calibri" w:hAnsi="Segoe UI Light" w:cs="Segoe UI Light"/>
        </w:rPr>
        <w:t>zelene infrastrukture.</w:t>
      </w:r>
    </w:p>
    <w:p w14:paraId="32E70090" w14:textId="77777777" w:rsidR="00A1502F" w:rsidRDefault="00A1502F">
      <w:pPr>
        <w:spacing w:after="0" w:line="276" w:lineRule="auto"/>
        <w:jc w:val="both"/>
        <w:rPr>
          <w:rFonts w:ascii="Segoe UI Light" w:eastAsia="Calibri" w:hAnsi="Segoe UI Light" w:cs="Segoe UI Light"/>
        </w:rPr>
      </w:pPr>
    </w:p>
    <w:p w14:paraId="7A9E1568" w14:textId="00727B65" w:rsidR="008C7FA5" w:rsidRDefault="00B43E9F">
      <w:pPr>
        <w:spacing w:after="0" w:line="276" w:lineRule="auto"/>
        <w:jc w:val="both"/>
        <w:rPr>
          <w:rFonts w:ascii="Segoe UI Light" w:eastAsia="Calibri" w:hAnsi="Segoe UI Light" w:cs="Segoe UI Light"/>
        </w:rPr>
      </w:pPr>
      <w:r w:rsidRPr="00B43E9F">
        <w:rPr>
          <w:rFonts w:ascii="Segoe UI Light" w:eastAsia="Calibri" w:hAnsi="Segoe UI Light" w:cs="Segoe UI Light"/>
        </w:rPr>
        <w:t xml:space="preserve">Prema Krajobraznoj regionalizaciji Republike Hrvatske s obzirom na prirodna obilježja (Bralić, 1995.), Grad Velika Gorica nalazi se na području dviju krajobraznih jedinica: nizinskog područja sjeverne Hrvatske (veći dio </w:t>
      </w:r>
      <w:r w:rsidR="003E2BB5">
        <w:rPr>
          <w:rFonts w:ascii="Segoe UI Light" w:eastAsia="Calibri" w:hAnsi="Segoe UI Light" w:cs="Segoe UI Light"/>
        </w:rPr>
        <w:t>g</w:t>
      </w:r>
      <w:r w:rsidRPr="00B43E9F">
        <w:rPr>
          <w:rFonts w:ascii="Segoe UI Light" w:eastAsia="Calibri" w:hAnsi="Segoe UI Light" w:cs="Segoe UI Light"/>
        </w:rPr>
        <w:t xml:space="preserve">rada) te područja sjeverozapadne Hrvatske (manji sjeverni dio </w:t>
      </w:r>
      <w:r w:rsidR="003E2BB5">
        <w:rPr>
          <w:rFonts w:ascii="Segoe UI Light" w:eastAsia="Calibri" w:hAnsi="Segoe UI Light" w:cs="Segoe UI Light"/>
        </w:rPr>
        <w:t>g</w:t>
      </w:r>
      <w:r w:rsidRPr="00B43E9F">
        <w:rPr>
          <w:rFonts w:ascii="Segoe UI Light" w:eastAsia="Calibri" w:hAnsi="Segoe UI Light" w:cs="Segoe UI Light"/>
        </w:rPr>
        <w:t xml:space="preserve">rada) (Slika </w:t>
      </w:r>
      <w:r w:rsidR="005425D3">
        <w:rPr>
          <w:rFonts w:ascii="Segoe UI Light" w:eastAsia="Calibri" w:hAnsi="Segoe UI Light" w:cs="Segoe UI Light"/>
        </w:rPr>
        <w:t>19</w:t>
      </w:r>
      <w:r w:rsidRPr="00B43E9F">
        <w:rPr>
          <w:rFonts w:ascii="Segoe UI Light" w:eastAsia="Calibri" w:hAnsi="Segoe UI Light" w:cs="Segoe UI Light"/>
        </w:rPr>
        <w:t>).</w:t>
      </w:r>
    </w:p>
    <w:p w14:paraId="75548A0B" w14:textId="77777777" w:rsidR="00B43E9F" w:rsidRPr="00B43E9F" w:rsidRDefault="00B43E9F">
      <w:pPr>
        <w:spacing w:after="0" w:line="276" w:lineRule="auto"/>
        <w:jc w:val="both"/>
        <w:rPr>
          <w:rFonts w:ascii="Segoe UI Light" w:eastAsia="Calibri" w:hAnsi="Segoe UI Light" w:cs="Segoe UI Light"/>
        </w:rPr>
      </w:pPr>
    </w:p>
    <w:p w14:paraId="1DA81FFC" w14:textId="1A2607B0" w:rsidR="008C7FA5" w:rsidRDefault="009706D3">
      <w:pPr>
        <w:spacing w:after="0" w:line="276" w:lineRule="auto"/>
        <w:jc w:val="center"/>
        <w:rPr>
          <w:rFonts w:ascii="Calibri" w:hAnsi="Calibri" w:cs="Calibri"/>
          <w:sz w:val="24"/>
          <w:szCs w:val="24"/>
        </w:rPr>
      </w:pPr>
      <w:r>
        <w:rPr>
          <w:rFonts w:ascii="Open Sans Light" w:hAnsi="Open Sans Light" w:cs="Open Sans Light"/>
          <w:i/>
          <w:iCs/>
          <w:noProof/>
          <w:sz w:val="52"/>
          <w:szCs w:val="52"/>
          <w:lang w:eastAsia="hr-HR"/>
        </w:rPr>
        <w:drawing>
          <wp:inline distT="0" distB="0" distL="0" distR="0" wp14:anchorId="14EE4F2A" wp14:editId="155FC66B">
            <wp:extent cx="3616325" cy="4502785"/>
            <wp:effectExtent l="0" t="0" r="3175" b="0"/>
            <wp:docPr id="67" name="Slika 67" descr="krajobrazne znacajke R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krajobrazne znacajke RH_"/>
                    <pic:cNvPicPr>
                      <a:picLocks noChangeAspect="1" noChangeArrowheads="1"/>
                    </pic:cNvPicPr>
                  </pic:nvPicPr>
                  <pic:blipFill>
                    <a:blip r:embed="rId45" cstate="print">
                      <a:extLst>
                        <a:ext uri="{28A0092B-C50C-407E-A947-70E740481C1C}">
                          <a14:useLocalDpi xmlns:a14="http://schemas.microsoft.com/office/drawing/2010/main" val="0"/>
                        </a:ext>
                      </a:extLst>
                    </a:blip>
                    <a:srcRect l="1993" t="2077" r="933" b="1476"/>
                    <a:stretch>
                      <a:fillRect/>
                    </a:stretch>
                  </pic:blipFill>
                  <pic:spPr>
                    <a:xfrm>
                      <a:off x="0" y="0"/>
                      <a:ext cx="3645327" cy="4538967"/>
                    </a:xfrm>
                    <a:prstGeom prst="rect">
                      <a:avLst/>
                    </a:prstGeom>
                    <a:noFill/>
                    <a:ln>
                      <a:noFill/>
                    </a:ln>
                  </pic:spPr>
                </pic:pic>
              </a:graphicData>
            </a:graphic>
          </wp:inline>
        </w:drawing>
      </w:r>
    </w:p>
    <w:p w14:paraId="6720B135" w14:textId="42F48E75" w:rsidR="00A1502F" w:rsidRDefault="009706D3" w:rsidP="0000106D">
      <w:pPr>
        <w:autoSpaceDE w:val="0"/>
        <w:autoSpaceDN w:val="0"/>
        <w:adjustRightInd w:val="0"/>
        <w:spacing w:after="0" w:line="240" w:lineRule="auto"/>
        <w:jc w:val="both"/>
      </w:pPr>
      <w:r w:rsidRPr="000260B1">
        <w:rPr>
          <w:rFonts w:ascii="Calibri" w:hAnsi="Calibri" w:cs="Calibri"/>
          <w:b/>
          <w:color w:val="808080" w:themeColor="background1" w:themeShade="80"/>
          <w:sz w:val="20"/>
          <w:szCs w:val="20"/>
        </w:rPr>
        <w:t xml:space="preserve">Slika </w:t>
      </w:r>
      <w:r w:rsidR="000260B1" w:rsidRPr="000260B1">
        <w:rPr>
          <w:rFonts w:ascii="Calibri" w:hAnsi="Calibri" w:cs="Calibri"/>
          <w:b/>
          <w:color w:val="808080" w:themeColor="background1" w:themeShade="80"/>
          <w:sz w:val="20"/>
          <w:szCs w:val="20"/>
        </w:rPr>
        <w:t>1</w:t>
      </w:r>
      <w:r w:rsidR="005425D3">
        <w:rPr>
          <w:rFonts w:ascii="Calibri" w:hAnsi="Calibri" w:cs="Calibri"/>
          <w:b/>
          <w:color w:val="808080" w:themeColor="background1" w:themeShade="80"/>
          <w:sz w:val="20"/>
          <w:szCs w:val="20"/>
        </w:rPr>
        <w:t>9</w:t>
      </w:r>
      <w:r w:rsidRPr="000260B1">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Krajobrazna regionalizacije Hrvatske s obzirom na prirodna obilježja (Izvor: Strategija zelene infrastrukture Grada Velike Gorice, Modificirao i prilagodio: UIH d.o.o.)</w:t>
      </w:r>
    </w:p>
    <w:p w14:paraId="5C329B19" w14:textId="475370F1" w:rsidR="00B43E9F" w:rsidRPr="00B43E9F" w:rsidRDefault="00B43E9F" w:rsidP="00B43E9F">
      <w:pPr>
        <w:pStyle w:val="StandardWeb"/>
        <w:jc w:val="both"/>
        <w:rPr>
          <w:rFonts w:ascii="Segoe UI Light" w:eastAsiaTheme="minorHAnsi" w:hAnsi="Segoe UI Light" w:cs="Segoe UI Light"/>
          <w:sz w:val="22"/>
          <w:szCs w:val="22"/>
          <w:lang w:eastAsia="en-US"/>
        </w:rPr>
      </w:pPr>
      <w:r w:rsidRPr="00B43E9F">
        <w:rPr>
          <w:rFonts w:ascii="Segoe UI Light" w:eastAsiaTheme="minorHAnsi" w:hAnsi="Segoe UI Light" w:cs="Segoe UI Light"/>
          <w:sz w:val="22"/>
          <w:szCs w:val="22"/>
          <w:lang w:eastAsia="en-US"/>
        </w:rPr>
        <w:t>Krajobrazna jedinica nizinskog područja sjeverne Hrvatske karakteristična je po agrarnom krajobrazu s velikim kompleksima hrastovih šuma i poplavnim područjima. Posebnu vrijednost prostoru daju rubovi šuma te fluvijalno-močvarni prostori.</w:t>
      </w:r>
    </w:p>
    <w:p w14:paraId="1C74F290" w14:textId="77777777" w:rsidR="00B43E9F" w:rsidRPr="00B43E9F" w:rsidRDefault="00B43E9F" w:rsidP="00B43E9F">
      <w:pPr>
        <w:pStyle w:val="StandardWeb"/>
        <w:jc w:val="both"/>
        <w:rPr>
          <w:rFonts w:ascii="Segoe UI Light" w:eastAsiaTheme="minorHAnsi" w:hAnsi="Segoe UI Light" w:cs="Segoe UI Light"/>
          <w:sz w:val="22"/>
          <w:szCs w:val="22"/>
          <w:lang w:eastAsia="en-US"/>
        </w:rPr>
      </w:pPr>
      <w:r w:rsidRPr="00B43E9F">
        <w:rPr>
          <w:rFonts w:ascii="Segoe UI Light" w:eastAsiaTheme="minorHAnsi" w:hAnsi="Segoe UI Light" w:cs="Segoe UI Light"/>
          <w:sz w:val="22"/>
          <w:szCs w:val="22"/>
          <w:lang w:eastAsia="en-US"/>
        </w:rPr>
        <w:t>Krajobrazna jedinica sjeverozapadne Hrvatske obilježena je dominacijom brežuljkastog reljefa koji okružuju šumovita peripanonska brda. Prostor je prepoznatljiv po slikovitom, pretežito kultiviranom krajobrazu. Brežuljci su najčešće obrađivani poljoprivrednim kulturama prilagođenima nagibu i ekspoziciji terena, pri čemu su vinogradi među najzastupljenijim kulturama. Šumske površine kao volumeni u prostoru nalaze se u kontrastnom odnosu s obrađenim brežuljcima. Ugroženost prostora očituje se ponajprije kroz neprikladnu gradnju te geometrijsku regulaciju vodotoka i odvodnih kanala.</w:t>
      </w:r>
    </w:p>
    <w:p w14:paraId="5933F797" w14:textId="77777777" w:rsidR="00034371" w:rsidRDefault="00034371" w:rsidP="00034371">
      <w:pPr>
        <w:spacing w:after="0" w:line="264" w:lineRule="auto"/>
        <w:jc w:val="both"/>
        <w:rPr>
          <w:rFonts w:ascii="Segoe UI Light" w:hAnsi="Segoe UI Light" w:cs="Segoe UI Light"/>
        </w:rPr>
      </w:pPr>
    </w:p>
    <w:p w14:paraId="00A17CDE" w14:textId="2DA09475" w:rsidR="008C7FA5" w:rsidRDefault="009706D3" w:rsidP="00B43E9F">
      <w:pPr>
        <w:rPr>
          <w:rFonts w:ascii="Segoe UI Light" w:hAnsi="Segoe UI Light" w:cs="Segoe UI Light"/>
          <w:u w:val="single"/>
        </w:rPr>
      </w:pPr>
      <w:r>
        <w:rPr>
          <w:rFonts w:ascii="Segoe UI Light" w:hAnsi="Segoe UI Light" w:cs="Segoe UI Light"/>
          <w:u w:val="single"/>
        </w:rPr>
        <w:t>RELJEF</w:t>
      </w:r>
    </w:p>
    <w:p w14:paraId="4AE9E34D" w14:textId="3B0A0442" w:rsidR="00B43E9F" w:rsidRDefault="00B43E9F" w:rsidP="00E97C2F">
      <w:pPr>
        <w:pStyle w:val="StandardWeb"/>
        <w:spacing w:before="0" w:beforeAutospacing="0" w:after="0" w:afterAutospacing="0"/>
        <w:jc w:val="both"/>
        <w:rPr>
          <w:rFonts w:ascii="Segoe UI Light" w:eastAsiaTheme="minorHAnsi" w:hAnsi="Segoe UI Light" w:cs="Segoe UI Light"/>
          <w:sz w:val="22"/>
          <w:szCs w:val="22"/>
          <w:lang w:eastAsia="en-US"/>
        </w:rPr>
      </w:pPr>
      <w:r w:rsidRPr="00E97C2F">
        <w:rPr>
          <w:rFonts w:ascii="Segoe UI Light" w:eastAsiaTheme="minorHAnsi" w:hAnsi="Segoe UI Light" w:cs="Segoe UI Light"/>
          <w:sz w:val="22"/>
          <w:szCs w:val="22"/>
          <w:lang w:eastAsia="en-US"/>
        </w:rPr>
        <w:t>Područje Grada Velike Gorice nalazi se u dijelu Turopolja, koje obuhvaća nizinski i</w:t>
      </w:r>
      <w:r>
        <w:rPr>
          <w:rStyle w:val="bzpyqfadein"/>
        </w:rPr>
        <w:t xml:space="preserve"> </w:t>
      </w:r>
      <w:r w:rsidRPr="00E97C2F">
        <w:rPr>
          <w:rFonts w:ascii="Segoe UI Light" w:eastAsiaTheme="minorHAnsi" w:hAnsi="Segoe UI Light" w:cs="Segoe UI Light"/>
          <w:sz w:val="22"/>
          <w:szCs w:val="22"/>
          <w:lang w:eastAsia="en-US"/>
        </w:rPr>
        <w:t xml:space="preserve">brežuljkasti dio. Nizinski dio obuhvaća sjeverni dio </w:t>
      </w:r>
      <w:r w:rsidR="003E2BB5">
        <w:rPr>
          <w:rFonts w:ascii="Segoe UI Light" w:eastAsiaTheme="minorHAnsi" w:hAnsi="Segoe UI Light" w:cs="Segoe UI Light"/>
          <w:sz w:val="22"/>
          <w:szCs w:val="22"/>
          <w:lang w:eastAsia="en-US"/>
        </w:rPr>
        <w:t>g</w:t>
      </w:r>
      <w:r w:rsidRPr="00E97C2F">
        <w:rPr>
          <w:rFonts w:ascii="Segoe UI Light" w:eastAsiaTheme="minorHAnsi" w:hAnsi="Segoe UI Light" w:cs="Segoe UI Light"/>
          <w:sz w:val="22"/>
          <w:szCs w:val="22"/>
          <w:lang w:eastAsia="en-US"/>
        </w:rPr>
        <w:t>rada, područje uz rijeku Savu, turopoljsku ravnicu te djelomično močvarna područja, a karakterizira ga agrarni krajobraz.</w:t>
      </w:r>
    </w:p>
    <w:p w14:paraId="567F2327" w14:textId="77777777" w:rsidR="00E97C2F" w:rsidRPr="00E97C2F" w:rsidRDefault="00E97C2F" w:rsidP="00E97C2F">
      <w:pPr>
        <w:pStyle w:val="StandardWeb"/>
        <w:spacing w:before="0" w:beforeAutospacing="0" w:after="0" w:afterAutospacing="0"/>
        <w:jc w:val="both"/>
        <w:rPr>
          <w:rFonts w:ascii="Segoe UI Light" w:eastAsiaTheme="minorHAnsi" w:hAnsi="Segoe UI Light" w:cs="Segoe UI Light"/>
          <w:sz w:val="22"/>
          <w:szCs w:val="22"/>
          <w:lang w:eastAsia="en-US"/>
        </w:rPr>
      </w:pPr>
    </w:p>
    <w:p w14:paraId="09C1EC59" w14:textId="0A52308C" w:rsidR="00B43E9F" w:rsidRPr="00E97C2F" w:rsidRDefault="00B43E9F" w:rsidP="00E97C2F">
      <w:pPr>
        <w:pStyle w:val="StandardWeb"/>
        <w:spacing w:before="0" w:beforeAutospacing="0" w:after="0" w:afterAutospacing="0"/>
        <w:jc w:val="both"/>
        <w:rPr>
          <w:rFonts w:ascii="Segoe UI Light" w:eastAsiaTheme="minorHAnsi" w:hAnsi="Segoe UI Light" w:cs="Segoe UI Light"/>
          <w:sz w:val="22"/>
          <w:szCs w:val="22"/>
          <w:lang w:eastAsia="en-US"/>
        </w:rPr>
      </w:pPr>
      <w:r w:rsidRPr="00E97C2F">
        <w:rPr>
          <w:rFonts w:ascii="Segoe UI Light" w:eastAsiaTheme="minorHAnsi" w:hAnsi="Segoe UI Light" w:cs="Segoe UI Light"/>
          <w:sz w:val="22"/>
          <w:szCs w:val="22"/>
          <w:lang w:eastAsia="en-US"/>
        </w:rPr>
        <w:t xml:space="preserve">Reljef na jugozapadnom dijelu </w:t>
      </w:r>
      <w:r w:rsidR="003E2BB5">
        <w:rPr>
          <w:rFonts w:ascii="Segoe UI Light" w:eastAsiaTheme="minorHAnsi" w:hAnsi="Segoe UI Light" w:cs="Segoe UI Light"/>
          <w:sz w:val="22"/>
          <w:szCs w:val="22"/>
          <w:lang w:eastAsia="en-US"/>
        </w:rPr>
        <w:t>g</w:t>
      </w:r>
      <w:r w:rsidRPr="00E97C2F">
        <w:rPr>
          <w:rFonts w:ascii="Segoe UI Light" w:eastAsiaTheme="minorHAnsi" w:hAnsi="Segoe UI Light" w:cs="Segoe UI Light"/>
          <w:sz w:val="22"/>
          <w:szCs w:val="22"/>
          <w:lang w:eastAsia="en-US"/>
        </w:rPr>
        <w:t>rada je brežuljkast te je u velikoj mjeri prekriven šumskim pokrovom, što prostoru daje obilježja šumskog krajobraza.</w:t>
      </w:r>
    </w:p>
    <w:p w14:paraId="079220D2" w14:textId="77777777" w:rsidR="008C7FA5" w:rsidRDefault="008C7FA5">
      <w:pPr>
        <w:spacing w:after="0" w:line="264" w:lineRule="auto"/>
        <w:jc w:val="both"/>
        <w:rPr>
          <w:rFonts w:ascii="Segoe UI Light" w:hAnsi="Segoe UI Light" w:cs="Segoe UI Light"/>
        </w:rPr>
      </w:pPr>
    </w:p>
    <w:p w14:paraId="0C01D296"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PRIRODNI POVRŠINSKI POKROV</w:t>
      </w:r>
    </w:p>
    <w:p w14:paraId="554254CF" w14:textId="77777777" w:rsidR="00B43E9F" w:rsidRPr="00B43E9F" w:rsidRDefault="00B43E9F" w:rsidP="00E97C2F">
      <w:pPr>
        <w:spacing w:after="0" w:line="240" w:lineRule="auto"/>
        <w:rPr>
          <w:rFonts w:ascii="Segoe UI Light" w:hAnsi="Segoe UI Light" w:cs="Segoe UI Light"/>
        </w:rPr>
      </w:pPr>
      <w:r w:rsidRPr="00B43E9F">
        <w:rPr>
          <w:rFonts w:ascii="Segoe UI Light" w:hAnsi="Segoe UI Light" w:cs="Segoe UI Light"/>
        </w:rPr>
        <w:t>Prirodni površinski pokrov na području Grada Velike Gorice čine:</w:t>
      </w:r>
    </w:p>
    <w:p w14:paraId="6CBC6642" w14:textId="77777777" w:rsidR="00B43E9F" w:rsidRP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šumske površine</w:t>
      </w:r>
    </w:p>
    <w:p w14:paraId="12ABE2BF" w14:textId="77777777" w:rsidR="00B43E9F" w:rsidRP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soliteri, grupacije i potezi visoke vegetacije</w:t>
      </w:r>
    </w:p>
    <w:p w14:paraId="67267B19" w14:textId="63A1A9AB" w:rsid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livade i travnjaci</w:t>
      </w:r>
    </w:p>
    <w:p w14:paraId="4BF6F55D" w14:textId="77777777" w:rsidR="00E97C2F" w:rsidRPr="00B43E9F" w:rsidRDefault="00E97C2F" w:rsidP="00E97C2F">
      <w:pPr>
        <w:spacing w:after="0" w:line="240" w:lineRule="auto"/>
        <w:ind w:left="720"/>
        <w:rPr>
          <w:rFonts w:ascii="Segoe UI Light" w:hAnsi="Segoe UI Light" w:cs="Segoe UI Light"/>
        </w:rPr>
      </w:pPr>
    </w:p>
    <w:p w14:paraId="4A4D5363" w14:textId="0E1D12CD" w:rsidR="00B43E9F" w:rsidRDefault="00B43E9F" w:rsidP="000B5EAF">
      <w:pPr>
        <w:spacing w:after="0" w:line="240" w:lineRule="auto"/>
        <w:jc w:val="both"/>
        <w:rPr>
          <w:rFonts w:ascii="Segoe UI Light" w:hAnsi="Segoe UI Light" w:cs="Segoe UI Light"/>
        </w:rPr>
      </w:pPr>
      <w:r w:rsidRPr="00B43E9F">
        <w:rPr>
          <w:rFonts w:ascii="Segoe UI Light" w:hAnsi="Segoe UI Light" w:cs="Segoe UI Light"/>
        </w:rPr>
        <w:t xml:space="preserve">S obzirom na to da je na području </w:t>
      </w:r>
      <w:r w:rsidR="003E2BB5">
        <w:rPr>
          <w:rFonts w:ascii="Segoe UI Light" w:hAnsi="Segoe UI Light" w:cs="Segoe UI Light"/>
        </w:rPr>
        <w:t>g</w:t>
      </w:r>
      <w:r w:rsidRPr="00B43E9F">
        <w:rPr>
          <w:rFonts w:ascii="Segoe UI Light" w:hAnsi="Segoe UI Light" w:cs="Segoe UI Light"/>
        </w:rPr>
        <w:t>rada gotovo 10 % površine zaštićeno prema Zakonu o zaštiti prirode (Značajni krajobraz Turopoljski lug i Spomenik prirode Hrast u Rakitovcu), prostor obiluje krajobraznom i biološkom vrijednošću. Sukladno članku 16., stavku 2. navedenog Zakona, u području značajnog krajobraza nisu dopušteni zahvati i radnje koje narušavaju obilježja zbog kojih je proglašen zaštićenim, zbog čega se očekuje očuvanje postojećeg prirodnog površinskog pokrova.</w:t>
      </w:r>
    </w:p>
    <w:p w14:paraId="310CE755" w14:textId="77777777" w:rsidR="00E97C2F" w:rsidRPr="00B43E9F" w:rsidRDefault="00E97C2F" w:rsidP="00E97C2F">
      <w:pPr>
        <w:spacing w:after="0" w:line="240" w:lineRule="auto"/>
        <w:rPr>
          <w:rFonts w:ascii="Segoe UI Light" w:hAnsi="Segoe UI Light" w:cs="Segoe UI Light"/>
        </w:rPr>
      </w:pPr>
    </w:p>
    <w:p w14:paraId="1384C69F" w14:textId="77777777" w:rsidR="00B43E9F" w:rsidRPr="00B43E9F" w:rsidRDefault="00B43E9F" w:rsidP="00E97C2F">
      <w:pPr>
        <w:spacing w:after="0" w:line="240" w:lineRule="auto"/>
        <w:rPr>
          <w:rFonts w:ascii="Segoe UI Light" w:hAnsi="Segoe UI Light" w:cs="Segoe UI Light"/>
        </w:rPr>
      </w:pPr>
      <w:r w:rsidRPr="00B43E9F">
        <w:rPr>
          <w:rFonts w:ascii="Segoe UI Light" w:hAnsi="Segoe UI Light" w:cs="Segoe UI Light"/>
        </w:rPr>
        <w:t>Na području značajnog krajobraza izdvajaju se tri karakteristične cjeline:</w:t>
      </w:r>
    </w:p>
    <w:p w14:paraId="67C48A71" w14:textId="6029B2A4" w:rsidR="00B43E9F" w:rsidRP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očuvani kompleks poplavnih šuma hrasta lužnjaka,</w:t>
      </w:r>
    </w:p>
    <w:p w14:paraId="79FFF23B" w14:textId="25107A02" w:rsidR="00B43E9F" w:rsidRP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vlažne livade uz rijeku Odru,</w:t>
      </w:r>
    </w:p>
    <w:p w14:paraId="6AFCB1D3" w14:textId="57137308" w:rsid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prirodni tok rijeke Odre.</w:t>
      </w:r>
    </w:p>
    <w:p w14:paraId="2030DADE" w14:textId="77777777" w:rsidR="00E97C2F" w:rsidRPr="00B43E9F" w:rsidRDefault="00E97C2F" w:rsidP="00E97C2F">
      <w:pPr>
        <w:spacing w:after="0" w:line="240" w:lineRule="auto"/>
        <w:ind w:left="720"/>
        <w:rPr>
          <w:rFonts w:ascii="Segoe UI Light" w:hAnsi="Segoe UI Light" w:cs="Segoe UI Light"/>
        </w:rPr>
      </w:pPr>
    </w:p>
    <w:p w14:paraId="7B3ED72C" w14:textId="0D492BC7" w:rsid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Visoka vegetacija šumskih područja predstavlja važan zeleni volumen u prostoru. Potezi visoke vegetacije i niže grmoliko bilje najčešće prate linijske elemente vodotoka i kanala, čime ih dodatno naglašavaju u prostoru. Soliteri i grupacije visoke vegetacije najčešće se nalaze na međama poljoprivrednih površina, uz putove te uz vodotoke i kanale.</w:t>
      </w:r>
    </w:p>
    <w:p w14:paraId="34D1A600" w14:textId="52C97BF3" w:rsidR="00B43E9F" w:rsidRP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Iako takvi elementi predstavljaju točkaste ili linijske strukture u prostoru, imaju važnu ulogu u očuvanju biološke raznolikosti i povoljnih mikroklimatskih uvjeta, jer predstavljaju prirodne elemente unutar pretežito antropogenih poljoprivrednih površina.</w:t>
      </w:r>
    </w:p>
    <w:p w14:paraId="69DA20F2" w14:textId="63E5293C" w:rsidR="00B43E9F" w:rsidRP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 xml:space="preserve">Na području Grada </w:t>
      </w:r>
      <w:r w:rsidR="005425D3">
        <w:rPr>
          <w:rFonts w:ascii="Segoe UI Light" w:hAnsi="Segoe UI Light" w:cs="Segoe UI Light"/>
        </w:rPr>
        <w:t xml:space="preserve">Velike Gorice </w:t>
      </w:r>
      <w:r w:rsidRPr="00B43E9F">
        <w:rPr>
          <w:rFonts w:ascii="Segoe UI Light" w:hAnsi="Segoe UI Light" w:cs="Segoe UI Light"/>
        </w:rPr>
        <w:t xml:space="preserve">najzastupljenije su bjelogorične šume autohtonih biljnih vrsta. Šumska područja imaju značajnu ulogu u očuvanju krajobrazne i biološke raznolikosti te predstavljaju važan resurs za razvoj </w:t>
      </w:r>
      <w:r w:rsidR="005425D3">
        <w:rPr>
          <w:rFonts w:ascii="Segoe UI Light" w:hAnsi="Segoe UI Light" w:cs="Segoe UI Light"/>
        </w:rPr>
        <w:t>ZI</w:t>
      </w:r>
      <w:r w:rsidRPr="00B43E9F">
        <w:rPr>
          <w:rFonts w:ascii="Segoe UI Light" w:hAnsi="Segoe UI Light" w:cs="Segoe UI Light"/>
        </w:rPr>
        <w:t xml:space="preserve">. U izgrađenim urbanim prostorima, odnosno područjima veće betonizacije, šume imaju važnu ulogu u ublažavanju klimatskih ekstrema, čime prostor </w:t>
      </w:r>
      <w:r w:rsidR="005425D3">
        <w:rPr>
          <w:rFonts w:ascii="Segoe UI Light" w:hAnsi="Segoe UI Light" w:cs="Segoe UI Light"/>
        </w:rPr>
        <w:t>g</w:t>
      </w:r>
      <w:r w:rsidRPr="00B43E9F">
        <w:rPr>
          <w:rFonts w:ascii="Segoe UI Light" w:hAnsi="Segoe UI Light" w:cs="Segoe UI Light"/>
        </w:rPr>
        <w:t>rada čine ugodnijim za boravak i život.</w:t>
      </w:r>
    </w:p>
    <w:p w14:paraId="0A2B3A8E" w14:textId="77777777" w:rsidR="008C7FA5" w:rsidRDefault="008C7FA5">
      <w:pPr>
        <w:spacing w:after="0" w:line="264" w:lineRule="auto"/>
        <w:jc w:val="both"/>
        <w:rPr>
          <w:rFonts w:ascii="Segoe UI Light" w:hAnsi="Segoe UI Light" w:cs="Segoe UI Light"/>
        </w:rPr>
      </w:pPr>
    </w:p>
    <w:p w14:paraId="37720798"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PRIRODNI VODOTOCI I KANALI</w:t>
      </w:r>
    </w:p>
    <w:p w14:paraId="4229C415" w14:textId="233D56C4" w:rsid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Vodotoci imaju važnu ulogu kao ekološki koridori koji povezuju različite zelene površine i prirodna staništa</w:t>
      </w:r>
      <w:r w:rsidR="00536FC8">
        <w:rPr>
          <w:rFonts w:ascii="Segoe UI Light" w:hAnsi="Segoe UI Light" w:cs="Segoe UI Light"/>
        </w:rPr>
        <w:t>.</w:t>
      </w:r>
      <w:r w:rsidRPr="009D753B">
        <w:rPr>
          <w:rFonts w:ascii="Segoe UI Light" w:hAnsi="Segoe UI Light" w:cs="Segoe UI Light"/>
        </w:rPr>
        <w:t xml:space="preserve"> </w:t>
      </w:r>
      <w:r w:rsidR="00536FC8">
        <w:rPr>
          <w:rFonts w:ascii="Segoe UI Light" w:hAnsi="Segoe UI Light" w:cs="Segoe UI Light"/>
        </w:rPr>
        <w:t>T</w:t>
      </w:r>
      <w:r w:rsidRPr="009D753B">
        <w:rPr>
          <w:rFonts w:ascii="Segoe UI Light" w:hAnsi="Segoe UI Light" w:cs="Segoe UI Light"/>
        </w:rPr>
        <w:t>akođer</w:t>
      </w:r>
      <w:r w:rsidR="00536FC8">
        <w:rPr>
          <w:rFonts w:ascii="Segoe UI Light" w:hAnsi="Segoe UI Light" w:cs="Segoe UI Light"/>
        </w:rPr>
        <w:t>,</w:t>
      </w:r>
      <w:r w:rsidRPr="009D753B">
        <w:rPr>
          <w:rFonts w:ascii="Segoe UI Light" w:hAnsi="Segoe UI Light" w:cs="Segoe UI Light"/>
        </w:rPr>
        <w:t xml:space="preserve"> imaju značajnu ulogu u očuvanju krajobrazne i biološke raznolikosti, jer stvaraju specifične mikroekosustave u kojima su prisutne brojne vrste flore i faune.</w:t>
      </w:r>
    </w:p>
    <w:p w14:paraId="5754448D" w14:textId="7E57F331" w:rsidR="009D753B" w:rsidRDefault="00657257" w:rsidP="009D753B">
      <w:pPr>
        <w:spacing w:after="0" w:line="240" w:lineRule="auto"/>
        <w:jc w:val="both"/>
        <w:rPr>
          <w:rFonts w:ascii="Segoe UI Light" w:hAnsi="Segoe UI Light" w:cs="Segoe UI Light"/>
        </w:rPr>
      </w:pPr>
      <w:r w:rsidRPr="00657257">
        <w:rPr>
          <w:rFonts w:ascii="Segoe UI Light" w:hAnsi="Segoe UI Light" w:cs="Segoe UI Light"/>
        </w:rPr>
        <w:t xml:space="preserve">Vodotoci i njihovi obalni pojasevi ujedno predstavljaju ključne elemente </w:t>
      </w:r>
      <w:r w:rsidR="000F3791">
        <w:rPr>
          <w:rFonts w:ascii="Segoe UI Light" w:hAnsi="Segoe UI Light" w:cs="Segoe UI Light"/>
        </w:rPr>
        <w:t>ZI</w:t>
      </w:r>
      <w:r w:rsidRPr="00657257">
        <w:rPr>
          <w:rFonts w:ascii="Segoe UI Light" w:hAnsi="Segoe UI Light" w:cs="Segoe UI Light"/>
        </w:rPr>
        <w:t xml:space="preserve"> jer omogućuju prostorno povezivanje različitih prirodnih i zelenih površina te doprinose regulaciji mikroklime i upravljanju oborinskim vodama.</w:t>
      </w:r>
      <w:r w:rsidR="009D753B" w:rsidRPr="009D753B">
        <w:rPr>
          <w:rFonts w:ascii="Segoe UI Light" w:hAnsi="Segoe UI Light" w:cs="Segoe UI Light"/>
        </w:rPr>
        <w:t xml:space="preserve">Najveći i najznačajniji vodotok na području Grada Velike Gorice je rijeka Sava, koja protječe sjevernim dijelom područja </w:t>
      </w:r>
      <w:r w:rsidR="003E2BB5">
        <w:rPr>
          <w:rFonts w:ascii="Segoe UI Light" w:hAnsi="Segoe UI Light" w:cs="Segoe UI Light"/>
        </w:rPr>
        <w:t>g</w:t>
      </w:r>
      <w:r w:rsidR="009D753B" w:rsidRPr="009D753B">
        <w:rPr>
          <w:rFonts w:ascii="Segoe UI Light" w:hAnsi="Segoe UI Light" w:cs="Segoe UI Light"/>
        </w:rPr>
        <w:t xml:space="preserve">rada. Drugi važan vodotok je rijeka Odra, koja prolazi kroz turopoljsku ravnicu i predstavlja značajan prirodni element krajobraza (Slika </w:t>
      </w:r>
      <w:r w:rsidR="000F3791">
        <w:rPr>
          <w:rFonts w:ascii="Segoe UI Light" w:hAnsi="Segoe UI Light" w:cs="Segoe UI Light"/>
        </w:rPr>
        <w:t>20</w:t>
      </w:r>
      <w:r w:rsidR="009D753B" w:rsidRPr="009D753B">
        <w:rPr>
          <w:rFonts w:ascii="Segoe UI Light" w:hAnsi="Segoe UI Light" w:cs="Segoe UI Light"/>
        </w:rPr>
        <w:t>.</w:t>
      </w:r>
      <w:r w:rsidR="000F3791">
        <w:rPr>
          <w:rFonts w:ascii="Segoe UI Light" w:hAnsi="Segoe UI Light" w:cs="Segoe UI Light"/>
        </w:rPr>
        <w:t xml:space="preserve"> i 21.</w:t>
      </w:r>
      <w:r w:rsidR="009D753B" w:rsidRPr="009D753B">
        <w:rPr>
          <w:rFonts w:ascii="Segoe UI Light" w:hAnsi="Segoe UI Light" w:cs="Segoe UI Light"/>
        </w:rPr>
        <w:t>).</w:t>
      </w:r>
    </w:p>
    <w:p w14:paraId="56D6B6C7" w14:textId="43E0DB76" w:rsidR="009D753B" w:rsidRP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 xml:space="preserve">Na području Grada </w:t>
      </w:r>
      <w:r w:rsidR="003E2BB5">
        <w:rPr>
          <w:rFonts w:ascii="Segoe UI Light" w:hAnsi="Segoe UI Light" w:cs="Segoe UI Light"/>
        </w:rPr>
        <w:t xml:space="preserve">Velike Gorice </w:t>
      </w:r>
      <w:r w:rsidRPr="009D753B">
        <w:rPr>
          <w:rFonts w:ascii="Segoe UI Light" w:hAnsi="Segoe UI Light" w:cs="Segoe UI Light"/>
        </w:rPr>
        <w:t>nalazi se i veći broj manjih vodotoka i melioracijskih kanala koji imaju važnu ulogu u odvodnji poljoprivrednih površina i regulaciji vodnog režima. Među značajnijima su vodotoci i kanali Kosnica, Siget, Bapča, Ribnica i Želin, koji doprinose hidrološkoj strukturi prostora.</w:t>
      </w:r>
    </w:p>
    <w:p w14:paraId="062EDD2B" w14:textId="0F19A6F3" w:rsidR="009D753B" w:rsidRP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 xml:space="preserve">U neposrednoj blizini područja </w:t>
      </w:r>
      <w:r w:rsidR="003E2BB5">
        <w:rPr>
          <w:rFonts w:ascii="Segoe UI Light" w:hAnsi="Segoe UI Light" w:cs="Segoe UI Light"/>
        </w:rPr>
        <w:t>g</w:t>
      </w:r>
      <w:r w:rsidRPr="009D753B">
        <w:rPr>
          <w:rFonts w:ascii="Segoe UI Light" w:hAnsi="Segoe UI Light" w:cs="Segoe UI Light"/>
        </w:rPr>
        <w:t>rada nalazi se i Sava–Odra oteretni kanal, hidrotehnički sustav izgrađen radi zaštite od poplava rijeke Save, koji pri visokim vodostajima omogućuje preusmjeravanje dijela vodnog vala u rijeku Odru.</w:t>
      </w:r>
    </w:p>
    <w:p w14:paraId="0DD4FED4" w14:textId="77777777" w:rsidR="008C7FA5" w:rsidRDefault="008C7FA5">
      <w:pPr>
        <w:spacing w:after="0" w:line="276" w:lineRule="auto"/>
        <w:jc w:val="both"/>
        <w:rPr>
          <w:rFonts w:ascii="Calibri" w:hAnsi="Calibri" w:cs="Calibri"/>
        </w:rPr>
      </w:pPr>
    </w:p>
    <w:p w14:paraId="3F40B8A6" w14:textId="44C77FC8"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0210C3C" wp14:editId="6EDF3F06">
            <wp:extent cx="3211830" cy="2015490"/>
            <wp:effectExtent l="0" t="0" r="7620" b="3810"/>
            <wp:docPr id="81" name="Slika 81" descr="C:\Users\Katarina\AppData\Local\Microsoft\Windows\INetCache\Content.Word\IMG_20220706_164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C:\Users\Katarina\AppData\Local\Microsoft\Windows\INetCache\Content.Word\IMG_20220706_164826.jpg"/>
                    <pic:cNvPicPr>
                      <a:picLocks noChangeAspect="1" noChangeArrowheads="1"/>
                    </pic:cNvPicPr>
                  </pic:nvPicPr>
                  <pic:blipFill>
                    <a:blip r:embed="rId46" cstate="print">
                      <a:extLst>
                        <a:ext uri="{28A0092B-C50C-407E-A947-70E740481C1C}">
                          <a14:useLocalDpi xmlns:a14="http://schemas.microsoft.com/office/drawing/2010/main" val="0"/>
                        </a:ext>
                      </a:extLst>
                    </a:blip>
                    <a:srcRect l="9541" r="18704"/>
                    <a:stretch>
                      <a:fillRect/>
                    </a:stretch>
                  </pic:blipFill>
                  <pic:spPr>
                    <a:xfrm>
                      <a:off x="0" y="0"/>
                      <a:ext cx="3211976" cy="2016000"/>
                    </a:xfrm>
                    <a:prstGeom prst="rect">
                      <a:avLst/>
                    </a:prstGeom>
                    <a:noFill/>
                    <a:ln>
                      <a:noFill/>
                    </a:ln>
                  </pic:spPr>
                </pic:pic>
              </a:graphicData>
            </a:graphic>
          </wp:inline>
        </w:drawing>
      </w:r>
      <w:r>
        <w:rPr>
          <w:rFonts w:ascii="Calibri" w:hAnsi="Calibri" w:cs="Calibri"/>
        </w:rPr>
        <w:t xml:space="preserve">     </w:t>
      </w:r>
      <w:r>
        <w:rPr>
          <w:rFonts w:ascii="Calibri" w:hAnsi="Calibri" w:cs="Calibri"/>
          <w:noProof/>
          <w:lang w:eastAsia="hr-HR"/>
        </w:rPr>
        <w:drawing>
          <wp:inline distT="0" distB="0" distL="0" distR="0" wp14:anchorId="0581B23C" wp14:editId="5B9F4E62">
            <wp:extent cx="2273300" cy="2015490"/>
            <wp:effectExtent l="0" t="0" r="0" b="381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pic:cNvPicPr>
                      <a:picLocks noChangeAspect="1"/>
                    </pic:cNvPicPr>
                  </pic:nvPicPr>
                  <pic:blipFill>
                    <a:blip r:embed="rId47" cstate="print">
                      <a:extLst>
                        <a:ext uri="{28A0092B-C50C-407E-A947-70E740481C1C}">
                          <a14:useLocalDpi xmlns:a14="http://schemas.microsoft.com/office/drawing/2010/main" val="0"/>
                        </a:ext>
                      </a:extLst>
                    </a:blip>
                    <a:srcRect l="17466" r="31793"/>
                    <a:stretch>
                      <a:fillRect/>
                    </a:stretch>
                  </pic:blipFill>
                  <pic:spPr>
                    <a:xfrm>
                      <a:off x="0" y="0"/>
                      <a:ext cx="2273406" cy="2016000"/>
                    </a:xfrm>
                    <a:prstGeom prst="rect">
                      <a:avLst/>
                    </a:prstGeom>
                    <a:ln>
                      <a:noFill/>
                    </a:ln>
                  </pic:spPr>
                </pic:pic>
              </a:graphicData>
            </a:graphic>
          </wp:inline>
        </w:drawing>
      </w:r>
    </w:p>
    <w:p w14:paraId="30F88389" w14:textId="0B98BE02" w:rsidR="008C7FA5" w:rsidRDefault="009706D3">
      <w:pPr>
        <w:spacing w:after="0" w:line="276" w:lineRule="auto"/>
        <w:jc w:val="both"/>
        <w:rPr>
          <w:rFonts w:ascii="Calibri" w:hAnsi="Calibri" w:cs="Calibri"/>
          <w:color w:val="808080" w:themeColor="background1" w:themeShade="80"/>
          <w:sz w:val="20"/>
          <w:szCs w:val="20"/>
        </w:rPr>
      </w:pPr>
      <w:r w:rsidRPr="00712499">
        <w:rPr>
          <w:rFonts w:ascii="Calibri" w:hAnsi="Calibri" w:cs="Calibri"/>
          <w:b/>
          <w:color w:val="808080" w:themeColor="background1" w:themeShade="80"/>
          <w:sz w:val="20"/>
          <w:szCs w:val="20"/>
        </w:rPr>
        <w:t xml:space="preserve">Slika </w:t>
      </w:r>
      <w:r w:rsidR="000F3791">
        <w:rPr>
          <w:rFonts w:ascii="Calibri" w:hAnsi="Calibri" w:cs="Calibri"/>
          <w:b/>
          <w:color w:val="808080" w:themeColor="background1" w:themeShade="80"/>
          <w:sz w:val="20"/>
          <w:szCs w:val="20"/>
        </w:rPr>
        <w:t>20</w:t>
      </w:r>
      <w:r w:rsidRPr="00712499">
        <w:rPr>
          <w:rFonts w:ascii="Calibri" w:hAnsi="Calibri" w:cs="Calibri"/>
          <w:color w:val="808080" w:themeColor="background1" w:themeShade="80"/>
          <w:sz w:val="20"/>
          <w:szCs w:val="20"/>
        </w:rPr>
        <w:t>.</w:t>
      </w:r>
      <w:r w:rsidR="001B6ABC" w:rsidRPr="001B6ABC">
        <w:rPr>
          <w:rFonts w:ascii="Calibri" w:hAnsi="Calibri" w:cs="Calibri"/>
          <w:b/>
          <w:bCs/>
          <w:color w:val="808080" w:themeColor="background1" w:themeShade="80"/>
          <w:sz w:val="20"/>
          <w:szCs w:val="20"/>
        </w:rPr>
        <w:t xml:space="preserve">i </w:t>
      </w:r>
      <w:r w:rsidR="000F3791">
        <w:rPr>
          <w:rFonts w:ascii="Calibri" w:hAnsi="Calibri" w:cs="Calibri"/>
          <w:b/>
          <w:bCs/>
          <w:color w:val="808080" w:themeColor="background1" w:themeShade="80"/>
          <w:sz w:val="20"/>
          <w:szCs w:val="20"/>
        </w:rPr>
        <w:t>2</w:t>
      </w:r>
      <w:r w:rsidR="001B6ABC" w:rsidRPr="001B6ABC">
        <w:rPr>
          <w:rFonts w:ascii="Calibri" w:hAnsi="Calibri" w:cs="Calibri"/>
          <w:b/>
          <w:bCs/>
          <w:color w:val="808080" w:themeColor="background1" w:themeShade="80"/>
          <w:sz w:val="20"/>
          <w:szCs w:val="20"/>
        </w:rPr>
        <w:t>1.</w:t>
      </w:r>
      <w:r w:rsidRPr="00712499">
        <w:rPr>
          <w:rFonts w:ascii="Calibri" w:hAnsi="Calibri" w:cs="Calibri"/>
          <w:color w:val="808080" w:themeColor="background1" w:themeShade="80"/>
          <w:sz w:val="20"/>
          <w:szCs w:val="20"/>
        </w:rPr>
        <w:t xml:space="preserve"> Rijeka</w:t>
      </w:r>
      <w:r>
        <w:rPr>
          <w:rFonts w:ascii="Calibri" w:hAnsi="Calibri" w:cs="Calibri"/>
          <w:color w:val="808080" w:themeColor="background1" w:themeShade="80"/>
          <w:sz w:val="20"/>
          <w:szCs w:val="20"/>
        </w:rPr>
        <w:t xml:space="preserve"> Odra (Snimio: UIH d.o.o.)</w:t>
      </w:r>
    </w:p>
    <w:p w14:paraId="48DAE055" w14:textId="77777777" w:rsidR="008C7FA5" w:rsidRDefault="008C7FA5">
      <w:pPr>
        <w:spacing w:after="0" w:line="264" w:lineRule="auto"/>
        <w:jc w:val="both"/>
        <w:rPr>
          <w:rFonts w:ascii="Segoe UI Light" w:hAnsi="Segoe UI Light" w:cs="Segoe UI Light"/>
        </w:rPr>
      </w:pPr>
    </w:p>
    <w:p w14:paraId="0FDCF440" w14:textId="77777777"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t>NASELJA</w:t>
      </w:r>
    </w:p>
    <w:p w14:paraId="283C00DB" w14:textId="266D541C" w:rsidR="00536FC8" w:rsidRPr="00536FC8" w:rsidRDefault="00536FC8" w:rsidP="00536FC8">
      <w:pPr>
        <w:spacing w:after="0" w:line="240" w:lineRule="auto"/>
        <w:jc w:val="both"/>
        <w:rPr>
          <w:rFonts w:ascii="Segoe UI Light" w:hAnsi="Segoe UI Light" w:cs="Segoe UI Light"/>
        </w:rPr>
      </w:pPr>
      <w:r w:rsidRPr="00536FC8">
        <w:rPr>
          <w:rFonts w:ascii="Segoe UI Light" w:hAnsi="Segoe UI Light" w:cs="Segoe UI Light"/>
        </w:rPr>
        <w:t>Područje Grada Velike Gorice obuhvaća velik broj naselja, koja se mogu podijeliti na:</w:t>
      </w:r>
    </w:p>
    <w:p w14:paraId="20F99A64" w14:textId="77777777" w:rsidR="00536FC8" w:rsidRPr="00536FC8" w:rsidRDefault="00536FC8" w:rsidP="006E0DE2">
      <w:pPr>
        <w:numPr>
          <w:ilvl w:val="0"/>
          <w:numId w:val="97"/>
        </w:numPr>
        <w:spacing w:after="0" w:line="240" w:lineRule="auto"/>
        <w:jc w:val="both"/>
        <w:rPr>
          <w:rFonts w:ascii="Segoe UI Light" w:hAnsi="Segoe UI Light" w:cs="Segoe UI Light"/>
        </w:rPr>
      </w:pPr>
      <w:r w:rsidRPr="00536FC8">
        <w:rPr>
          <w:rFonts w:ascii="Segoe UI Light" w:hAnsi="Segoe UI Light" w:cs="Segoe UI Light"/>
        </w:rPr>
        <w:t>urbano naselje Velika Gorica</w:t>
      </w:r>
    </w:p>
    <w:p w14:paraId="22A4B716" w14:textId="2ABDEBCD" w:rsidR="00536FC8" w:rsidRDefault="00536FC8" w:rsidP="006E0DE2">
      <w:pPr>
        <w:numPr>
          <w:ilvl w:val="0"/>
          <w:numId w:val="97"/>
        </w:numPr>
        <w:spacing w:after="0" w:line="240" w:lineRule="auto"/>
        <w:jc w:val="both"/>
        <w:rPr>
          <w:rFonts w:ascii="Segoe UI Light" w:hAnsi="Segoe UI Light" w:cs="Segoe UI Light"/>
        </w:rPr>
      </w:pPr>
      <w:r w:rsidRPr="00536FC8">
        <w:rPr>
          <w:rFonts w:ascii="Segoe UI Light" w:hAnsi="Segoe UI Light" w:cs="Segoe UI Light"/>
        </w:rPr>
        <w:t>ruralna naselja, koja se dalje dijele na naselja nizinskog i brežuljkastog tipa.</w:t>
      </w:r>
    </w:p>
    <w:p w14:paraId="530BD92F" w14:textId="77777777" w:rsidR="00536FC8" w:rsidRPr="00536FC8" w:rsidRDefault="00536FC8" w:rsidP="00536FC8">
      <w:pPr>
        <w:spacing w:after="0" w:line="240" w:lineRule="auto"/>
        <w:ind w:left="720"/>
        <w:jc w:val="both"/>
        <w:rPr>
          <w:rFonts w:ascii="Segoe UI Light" w:hAnsi="Segoe UI Light" w:cs="Segoe UI Light"/>
        </w:rPr>
      </w:pPr>
    </w:p>
    <w:p w14:paraId="241088C8" w14:textId="3660FA91" w:rsidR="00536FC8" w:rsidRPr="00536FC8" w:rsidRDefault="00536FC8" w:rsidP="00536FC8">
      <w:pPr>
        <w:spacing w:after="0" w:line="240" w:lineRule="auto"/>
        <w:jc w:val="both"/>
        <w:rPr>
          <w:rFonts w:ascii="Segoe UI Light" w:hAnsi="Segoe UI Light" w:cs="Segoe UI Light"/>
        </w:rPr>
      </w:pPr>
      <w:r w:rsidRPr="00536FC8">
        <w:rPr>
          <w:rFonts w:ascii="Segoe UI Light" w:hAnsi="Segoe UI Light" w:cs="Segoe UI Light"/>
        </w:rPr>
        <w:t xml:space="preserve">Urbano naselje Velika Gorica smješteno je u središnjem dijelu gradskog područja te prostorno razdvaja sjeverni nizinski dio </w:t>
      </w:r>
      <w:r w:rsidR="00337AE6">
        <w:rPr>
          <w:rFonts w:ascii="Segoe UI Light" w:hAnsi="Segoe UI Light" w:cs="Segoe UI Light"/>
        </w:rPr>
        <w:t>g</w:t>
      </w:r>
      <w:r w:rsidRPr="00536FC8">
        <w:rPr>
          <w:rFonts w:ascii="Segoe UI Light" w:hAnsi="Segoe UI Light" w:cs="Segoe UI Light"/>
        </w:rPr>
        <w:t xml:space="preserve">rada od jugozapadnog brežuljkastog dijela. Naselje Velika Gorica najveće je naselje na području </w:t>
      </w:r>
      <w:r w:rsidR="00337AE6">
        <w:rPr>
          <w:rFonts w:ascii="Segoe UI Light" w:hAnsi="Segoe UI Light" w:cs="Segoe UI Light"/>
        </w:rPr>
        <w:t>g</w:t>
      </w:r>
      <w:r w:rsidRPr="00536FC8">
        <w:rPr>
          <w:rFonts w:ascii="Segoe UI Light" w:hAnsi="Segoe UI Light" w:cs="Segoe UI Light"/>
        </w:rPr>
        <w:t xml:space="preserve">rada, s najvećom gustoćom naseljenosti i najrazvijenijom infrastrukturom. Kao takvo, karakterizira ga izrazito urbani krajobraz (Slika </w:t>
      </w:r>
      <w:r w:rsidR="000F3791">
        <w:rPr>
          <w:rFonts w:ascii="Segoe UI Light" w:hAnsi="Segoe UI Light" w:cs="Segoe UI Light"/>
        </w:rPr>
        <w:t>22</w:t>
      </w:r>
      <w:r w:rsidRPr="00536FC8">
        <w:rPr>
          <w:rFonts w:ascii="Segoe UI Light" w:hAnsi="Segoe UI Light" w:cs="Segoe UI Light"/>
        </w:rPr>
        <w:t xml:space="preserve"> i </w:t>
      </w:r>
      <w:r w:rsidR="000F3791">
        <w:rPr>
          <w:rFonts w:ascii="Segoe UI Light" w:hAnsi="Segoe UI Light" w:cs="Segoe UI Light"/>
        </w:rPr>
        <w:t>23</w:t>
      </w:r>
      <w:r w:rsidRPr="00536FC8">
        <w:rPr>
          <w:rFonts w:ascii="Segoe UI Light" w:hAnsi="Segoe UI Light" w:cs="Segoe UI Light"/>
        </w:rPr>
        <w:t>).</w:t>
      </w:r>
    </w:p>
    <w:p w14:paraId="30C7DB1E" w14:textId="77777777" w:rsidR="008C7FA5" w:rsidRDefault="008C7FA5">
      <w:pPr>
        <w:spacing w:after="0" w:line="264" w:lineRule="auto"/>
        <w:jc w:val="both"/>
        <w:rPr>
          <w:rFonts w:ascii="Calibri" w:hAnsi="Calibri" w:cs="Calibri"/>
        </w:rPr>
      </w:pPr>
    </w:p>
    <w:p w14:paraId="7E2DE809" w14:textId="6AC95753"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098EF459" wp14:editId="4C40BFA4">
            <wp:extent cx="5075555" cy="2400300"/>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pic:cNvPicPr>
                      <a:picLocks noChangeAspect="1"/>
                    </pic:cNvPicPr>
                  </pic:nvPicPr>
                  <pic:blipFill>
                    <a:blip r:embed="rId48" cstate="print">
                      <a:extLst>
                        <a:ext uri="{28A0092B-C50C-407E-A947-70E740481C1C}">
                          <a14:useLocalDpi xmlns:a14="http://schemas.microsoft.com/office/drawing/2010/main" val="0"/>
                        </a:ext>
                      </a:extLst>
                    </a:blip>
                    <a:srcRect t="5864" b="977"/>
                    <a:stretch>
                      <a:fillRect/>
                    </a:stretch>
                  </pic:blipFill>
                  <pic:spPr>
                    <a:xfrm>
                      <a:off x="0" y="0"/>
                      <a:ext cx="5076000" cy="2400876"/>
                    </a:xfrm>
                    <a:prstGeom prst="rect">
                      <a:avLst/>
                    </a:prstGeom>
                    <a:ln>
                      <a:noFill/>
                    </a:ln>
                  </pic:spPr>
                </pic:pic>
              </a:graphicData>
            </a:graphic>
          </wp:inline>
        </w:drawing>
      </w:r>
    </w:p>
    <w:p w14:paraId="422B8ED1" w14:textId="6A6CDB77" w:rsidR="008C7FA5" w:rsidRDefault="009706D3">
      <w:pPr>
        <w:spacing w:after="0" w:line="276" w:lineRule="auto"/>
        <w:jc w:val="both"/>
        <w:rPr>
          <w:rFonts w:ascii="Calibri" w:hAnsi="Calibri" w:cs="Calibri"/>
        </w:rPr>
      </w:pPr>
      <w:r w:rsidRPr="00536FC8">
        <w:rPr>
          <w:rFonts w:ascii="Calibri" w:hAnsi="Calibri" w:cs="Calibri"/>
          <w:b/>
          <w:color w:val="808080" w:themeColor="background1" w:themeShade="80"/>
          <w:sz w:val="20"/>
          <w:szCs w:val="20"/>
        </w:rPr>
        <w:t xml:space="preserve">Slika </w:t>
      </w:r>
      <w:r w:rsidR="000F3791">
        <w:rPr>
          <w:rFonts w:ascii="Calibri" w:hAnsi="Calibri" w:cs="Calibri"/>
          <w:b/>
          <w:color w:val="808080" w:themeColor="background1" w:themeShade="80"/>
          <w:sz w:val="20"/>
          <w:szCs w:val="20"/>
        </w:rPr>
        <w:t>22</w:t>
      </w:r>
      <w:r w:rsidRPr="00536FC8">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Satelitski snimak urbanog naselja Velika Gorica  (Izvor: https://geoportal.dgu.hr/)</w:t>
      </w:r>
    </w:p>
    <w:p w14:paraId="52F3193A" w14:textId="77777777" w:rsidR="00536FC8" w:rsidRDefault="00536FC8">
      <w:pPr>
        <w:spacing w:after="0" w:line="276" w:lineRule="auto"/>
        <w:jc w:val="center"/>
        <w:rPr>
          <w:rFonts w:ascii="Segoe UI Light" w:hAnsi="Segoe UI Light" w:cs="Segoe UI Light"/>
        </w:rPr>
      </w:pPr>
    </w:p>
    <w:p w14:paraId="48D58423" w14:textId="77777777" w:rsidR="00C94282" w:rsidRDefault="00C94282">
      <w:pPr>
        <w:spacing w:after="0" w:line="276" w:lineRule="auto"/>
        <w:jc w:val="center"/>
        <w:rPr>
          <w:rFonts w:ascii="Segoe UI Light" w:hAnsi="Segoe UI Light" w:cs="Segoe UI Light"/>
        </w:rPr>
      </w:pPr>
    </w:p>
    <w:p w14:paraId="213BBC42" w14:textId="6303C450"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B04D117" wp14:editId="32D64961">
            <wp:extent cx="5039995" cy="2391410"/>
            <wp:effectExtent l="0" t="0" r="8255" b="889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pic:cNvPicPr>
                      <a:picLocks noChangeAspect="1"/>
                    </pic:cNvPicPr>
                  </pic:nvPicPr>
                  <pic:blipFill>
                    <a:blip r:embed="rId49">
                      <a:extLst>
                        <a:ext uri="{28A0092B-C50C-407E-A947-70E740481C1C}">
                          <a14:useLocalDpi xmlns:a14="http://schemas.microsoft.com/office/drawing/2010/main" val="0"/>
                        </a:ext>
                      </a:extLst>
                    </a:blip>
                    <a:srcRect b="11327"/>
                    <a:stretch>
                      <a:fillRect/>
                    </a:stretch>
                  </pic:blipFill>
                  <pic:spPr>
                    <a:xfrm>
                      <a:off x="0" y="0"/>
                      <a:ext cx="5040000" cy="2391667"/>
                    </a:xfrm>
                    <a:prstGeom prst="rect">
                      <a:avLst/>
                    </a:prstGeom>
                    <a:ln>
                      <a:noFill/>
                    </a:ln>
                  </pic:spPr>
                </pic:pic>
              </a:graphicData>
            </a:graphic>
          </wp:inline>
        </w:drawing>
      </w:r>
    </w:p>
    <w:p w14:paraId="0BB1F703" w14:textId="5A74CF3D" w:rsidR="008C7FA5" w:rsidRPr="00536FC8" w:rsidRDefault="009706D3">
      <w:pPr>
        <w:spacing w:after="0" w:line="276" w:lineRule="auto"/>
        <w:jc w:val="both"/>
        <w:rPr>
          <w:rFonts w:ascii="Calibri" w:hAnsi="Calibri" w:cs="Calibri"/>
          <w:color w:val="808080" w:themeColor="background1" w:themeShade="80"/>
          <w:sz w:val="20"/>
          <w:szCs w:val="20"/>
        </w:rPr>
      </w:pPr>
      <w:r w:rsidRPr="00536FC8">
        <w:rPr>
          <w:rFonts w:ascii="Calibri" w:hAnsi="Calibri" w:cs="Calibri"/>
          <w:b/>
          <w:bCs/>
          <w:color w:val="808080" w:themeColor="background1" w:themeShade="80"/>
          <w:sz w:val="20"/>
          <w:szCs w:val="20"/>
        </w:rPr>
        <w:t xml:space="preserve">Slika </w:t>
      </w:r>
      <w:r w:rsidR="000F3791">
        <w:rPr>
          <w:rFonts w:ascii="Calibri" w:hAnsi="Calibri" w:cs="Calibri"/>
          <w:b/>
          <w:bCs/>
          <w:color w:val="808080" w:themeColor="background1" w:themeShade="80"/>
          <w:sz w:val="20"/>
          <w:szCs w:val="20"/>
        </w:rPr>
        <w:t>23</w:t>
      </w:r>
      <w:r w:rsidRPr="00536FC8">
        <w:rPr>
          <w:rFonts w:ascii="Calibri" w:hAnsi="Calibri" w:cs="Calibri"/>
          <w:b/>
          <w:bCs/>
          <w:color w:val="808080" w:themeColor="background1" w:themeShade="80"/>
          <w:sz w:val="20"/>
          <w:szCs w:val="20"/>
        </w:rPr>
        <w:t>.</w:t>
      </w:r>
      <w:r w:rsidRPr="00536FC8">
        <w:rPr>
          <w:rFonts w:ascii="Calibri" w:hAnsi="Calibri" w:cs="Calibri"/>
          <w:color w:val="808080" w:themeColor="background1" w:themeShade="80"/>
          <w:sz w:val="20"/>
          <w:szCs w:val="20"/>
        </w:rPr>
        <w:t xml:space="preserve"> Satelitski snimak nizinskog područja Grada Velike Gorice (Izvor: </w:t>
      </w:r>
      <w:hyperlink r:id="rId50" w:history="1">
        <w:r w:rsidRPr="00536FC8">
          <w:rPr>
            <w:rFonts w:ascii="Calibri" w:hAnsi="Calibri" w:cs="Calibri"/>
            <w:color w:val="808080" w:themeColor="background1" w:themeShade="80"/>
          </w:rPr>
          <w:t>https://geoportal.dgu.hr/</w:t>
        </w:r>
      </w:hyperlink>
      <w:r w:rsidRPr="00536FC8">
        <w:rPr>
          <w:rFonts w:ascii="Calibri" w:hAnsi="Calibri" w:cs="Calibri"/>
          <w:color w:val="808080" w:themeColor="background1" w:themeShade="80"/>
          <w:sz w:val="20"/>
          <w:szCs w:val="20"/>
        </w:rPr>
        <w:t>)</w:t>
      </w:r>
    </w:p>
    <w:p w14:paraId="455DE90F" w14:textId="77777777" w:rsidR="008C7FA5" w:rsidRPr="00536FC8" w:rsidRDefault="008C7FA5">
      <w:pPr>
        <w:spacing w:after="0" w:line="264" w:lineRule="auto"/>
        <w:jc w:val="both"/>
        <w:rPr>
          <w:rFonts w:ascii="Segoe UI Light" w:hAnsi="Segoe UI Light" w:cs="Segoe UI Light"/>
        </w:rPr>
      </w:pPr>
    </w:p>
    <w:p w14:paraId="5E6D8E78" w14:textId="77777777" w:rsidR="00C94282" w:rsidRDefault="00C94282">
      <w:pPr>
        <w:spacing w:after="0" w:line="264" w:lineRule="auto"/>
        <w:jc w:val="both"/>
        <w:rPr>
          <w:rFonts w:ascii="Calibri" w:hAnsi="Calibri" w:cs="Calibri"/>
          <w:sz w:val="24"/>
          <w:szCs w:val="24"/>
        </w:rPr>
      </w:pPr>
    </w:p>
    <w:p w14:paraId="098E3FB6" w14:textId="71793804"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1C9E8FA" wp14:editId="19FB9763">
            <wp:extent cx="5039995" cy="2385695"/>
            <wp:effectExtent l="0" t="0" r="8255"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040000" cy="2386111"/>
                    </a:xfrm>
                    <a:prstGeom prst="rect">
                      <a:avLst/>
                    </a:prstGeom>
                  </pic:spPr>
                </pic:pic>
              </a:graphicData>
            </a:graphic>
          </wp:inline>
        </w:drawing>
      </w:r>
    </w:p>
    <w:p w14:paraId="312EEDFA" w14:textId="4E3F314C" w:rsidR="008C7FA5" w:rsidRPr="00536FC8" w:rsidRDefault="009706D3">
      <w:pPr>
        <w:spacing w:after="0" w:line="276" w:lineRule="auto"/>
        <w:jc w:val="both"/>
        <w:rPr>
          <w:rFonts w:ascii="Calibri" w:hAnsi="Calibri" w:cs="Calibri"/>
          <w:color w:val="808080" w:themeColor="background1" w:themeShade="80"/>
          <w:sz w:val="20"/>
          <w:szCs w:val="20"/>
        </w:rPr>
      </w:pPr>
      <w:r w:rsidRPr="00536FC8">
        <w:rPr>
          <w:rFonts w:ascii="Calibri" w:hAnsi="Calibri" w:cs="Calibri"/>
          <w:b/>
          <w:bCs/>
          <w:color w:val="808080" w:themeColor="background1" w:themeShade="80"/>
          <w:sz w:val="20"/>
          <w:szCs w:val="20"/>
        </w:rPr>
        <w:t xml:space="preserve">Slika </w:t>
      </w:r>
      <w:r w:rsidR="00536FC8" w:rsidRPr="00536FC8">
        <w:rPr>
          <w:rFonts w:ascii="Calibri" w:hAnsi="Calibri" w:cs="Calibri"/>
          <w:b/>
          <w:bCs/>
          <w:color w:val="808080" w:themeColor="background1" w:themeShade="80"/>
          <w:sz w:val="20"/>
          <w:szCs w:val="20"/>
        </w:rPr>
        <w:t>2</w:t>
      </w:r>
      <w:r w:rsidR="000F3791">
        <w:rPr>
          <w:rFonts w:ascii="Calibri" w:hAnsi="Calibri" w:cs="Calibri"/>
          <w:b/>
          <w:bCs/>
          <w:color w:val="808080" w:themeColor="background1" w:themeShade="80"/>
          <w:sz w:val="20"/>
          <w:szCs w:val="20"/>
        </w:rPr>
        <w:t>4</w:t>
      </w:r>
      <w:r w:rsidRPr="00536FC8">
        <w:rPr>
          <w:rFonts w:ascii="Calibri" w:hAnsi="Calibri" w:cs="Calibri"/>
          <w:b/>
          <w:bCs/>
          <w:color w:val="808080" w:themeColor="background1" w:themeShade="80"/>
          <w:sz w:val="20"/>
          <w:szCs w:val="20"/>
        </w:rPr>
        <w:t>.</w:t>
      </w:r>
      <w:r w:rsidRPr="00536FC8">
        <w:rPr>
          <w:rFonts w:ascii="Calibri" w:hAnsi="Calibri" w:cs="Calibri"/>
          <w:color w:val="808080" w:themeColor="background1" w:themeShade="80"/>
          <w:sz w:val="20"/>
          <w:szCs w:val="20"/>
        </w:rPr>
        <w:t xml:space="preserve"> Satelitski snimak brežuljkastog područja Grada Velike Gorice (Izvor: https://geoportal.dgu.hr/)</w:t>
      </w:r>
    </w:p>
    <w:p w14:paraId="706C66E2" w14:textId="77777777" w:rsidR="008C7FA5" w:rsidRDefault="008C7FA5">
      <w:pPr>
        <w:spacing w:after="0" w:line="264" w:lineRule="auto"/>
        <w:jc w:val="both"/>
        <w:rPr>
          <w:rFonts w:ascii="Calibri" w:hAnsi="Calibri" w:cs="Calibri"/>
        </w:rPr>
      </w:pPr>
    </w:p>
    <w:p w14:paraId="09B3EEDB" w14:textId="218C1DEA"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t>POLJOPRIVREDNE POVRŠINE</w:t>
      </w:r>
    </w:p>
    <w:p w14:paraId="64202EF6" w14:textId="69531E27"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Na području Grada Velike Gorice nalazi se velik broj poljoprivrednih površina. Iako su prisutne i u brežuljkastom jugozapadnom dijelu </w:t>
      </w:r>
      <w:r w:rsidR="000F3791">
        <w:rPr>
          <w:rFonts w:ascii="Segoe UI Light" w:hAnsi="Segoe UI Light" w:cs="Segoe UI Light"/>
        </w:rPr>
        <w:t>g</w:t>
      </w:r>
      <w:r w:rsidRPr="00396351">
        <w:rPr>
          <w:rFonts w:ascii="Segoe UI Light" w:hAnsi="Segoe UI Light" w:cs="Segoe UI Light"/>
        </w:rPr>
        <w:t>rada, njihov znatno veći udio nalazi se u sjevernom nizinskom području. Poljoprivredne površine uglavnom su povezane s naseljima te prometnicama i poljskim putovima, od kojih se okomito šire prema šumskim rubovima.</w:t>
      </w:r>
    </w:p>
    <w:p w14:paraId="4D3954D3" w14:textId="34B8AD70"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Sitnija parcelacija poljoprivrednih površina, osim što doprinosi povoljnoj vizualno-doživljajnoj vrijednosti krajobraza, ima i važnu ulogu u sprječavanju erozije. Rizik od erozije dodatno se povećava s količinom oborina, intenzitetom nagiba terena te uklanjanjem površinskog pokrova, što je osobito izraženo na poljoprivrednim površinama u brežuljkastim dijelovima </w:t>
      </w:r>
      <w:r w:rsidR="000F3791">
        <w:rPr>
          <w:rFonts w:ascii="Segoe UI Light" w:hAnsi="Segoe UI Light" w:cs="Segoe UI Light"/>
        </w:rPr>
        <w:t>g</w:t>
      </w:r>
      <w:r w:rsidRPr="00396351">
        <w:rPr>
          <w:rFonts w:ascii="Segoe UI Light" w:hAnsi="Segoe UI Light" w:cs="Segoe UI Light"/>
        </w:rPr>
        <w:t>rada.</w:t>
      </w:r>
    </w:p>
    <w:p w14:paraId="2B77F8E5" w14:textId="2925AD2D"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Područjem dominira mozaik poljoprivrednih površina izduženog, pravilnog oblika, različitih veličina i boja, ovisno o poljoprivrednim kulturama koje se na njima uzgajaju. Promatrano u cjelini, takav mozaik poljoprivrednih površina predstavlja prepoznatljiv plošni uzorak u krajobrazu </w:t>
      </w:r>
      <w:r w:rsidR="000F3791">
        <w:rPr>
          <w:rFonts w:ascii="Segoe UI Light" w:hAnsi="Segoe UI Light" w:cs="Segoe UI Light"/>
        </w:rPr>
        <w:t>g</w:t>
      </w:r>
      <w:r w:rsidRPr="00396351">
        <w:rPr>
          <w:rFonts w:ascii="Segoe UI Light" w:hAnsi="Segoe UI Light" w:cs="Segoe UI Light"/>
        </w:rPr>
        <w:t>rada (Slika 2</w:t>
      </w:r>
      <w:r w:rsidR="000F3791">
        <w:rPr>
          <w:rFonts w:ascii="Segoe UI Light" w:hAnsi="Segoe UI Light" w:cs="Segoe UI Light"/>
        </w:rPr>
        <w:t>5</w:t>
      </w:r>
      <w:r w:rsidRPr="00396351">
        <w:rPr>
          <w:rFonts w:ascii="Segoe UI Light" w:hAnsi="Segoe UI Light" w:cs="Segoe UI Light"/>
        </w:rPr>
        <w:t>.).</w:t>
      </w:r>
    </w:p>
    <w:p w14:paraId="55B48720" w14:textId="77777777" w:rsidR="008C7FA5" w:rsidRDefault="008C7FA5">
      <w:pPr>
        <w:spacing w:after="0" w:line="276" w:lineRule="auto"/>
        <w:jc w:val="both"/>
        <w:rPr>
          <w:rFonts w:ascii="Segoe UI Light" w:hAnsi="Segoe UI Light" w:cs="Segoe UI Light"/>
        </w:rPr>
      </w:pPr>
    </w:p>
    <w:p w14:paraId="09B0BB68" w14:textId="0036D173"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3EB7F43" wp14:editId="5C7E266C">
            <wp:extent cx="5039995" cy="2366645"/>
            <wp:effectExtent l="0" t="0" r="8255"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pic:cNvPicPr>
                      <a:picLocks noChangeAspect="1"/>
                    </pic:cNvPicPr>
                  </pic:nvPicPr>
                  <pic:blipFill>
                    <a:blip r:embed="rId52">
                      <a:extLst>
                        <a:ext uri="{BEBA8EAE-BF5A-486C-A8C5-ECC9F3942E4B}">
                          <a14:imgProps xmlns:a14="http://schemas.microsoft.com/office/drawing/2010/main">
                            <a14:imgLayer r:embed="rId53">
                              <a14:imgEffect>
                                <a14:colorTemperature colorTemp="9668"/>
                              </a14:imgEffect>
                            </a14:imgLayer>
                          </a14:imgProps>
                        </a:ext>
                        <a:ext uri="{28A0092B-C50C-407E-A947-70E740481C1C}">
                          <a14:useLocalDpi xmlns:a14="http://schemas.microsoft.com/office/drawing/2010/main" val="0"/>
                        </a:ext>
                      </a:extLst>
                    </a:blip>
                    <a:srcRect t="2224" b="18815"/>
                    <a:stretch>
                      <a:fillRect/>
                    </a:stretch>
                  </pic:blipFill>
                  <pic:spPr>
                    <a:xfrm>
                      <a:off x="0" y="0"/>
                      <a:ext cx="5040000" cy="2366667"/>
                    </a:xfrm>
                    <a:prstGeom prst="rect">
                      <a:avLst/>
                    </a:prstGeom>
                    <a:ln>
                      <a:noFill/>
                    </a:ln>
                  </pic:spPr>
                </pic:pic>
              </a:graphicData>
            </a:graphic>
          </wp:inline>
        </w:drawing>
      </w:r>
    </w:p>
    <w:p w14:paraId="5C124405" w14:textId="25715DA2" w:rsidR="008C7FA5" w:rsidRPr="00396351" w:rsidRDefault="009706D3">
      <w:pPr>
        <w:spacing w:after="0" w:line="276" w:lineRule="auto"/>
        <w:jc w:val="both"/>
        <w:rPr>
          <w:rFonts w:ascii="Calibri" w:hAnsi="Calibri" w:cs="Calibri"/>
          <w:color w:val="808080" w:themeColor="background1" w:themeShade="80"/>
          <w:sz w:val="20"/>
          <w:szCs w:val="20"/>
        </w:rPr>
      </w:pPr>
      <w:r w:rsidRPr="00396351">
        <w:rPr>
          <w:rFonts w:ascii="Calibri" w:hAnsi="Calibri" w:cs="Calibri"/>
          <w:b/>
          <w:bCs/>
          <w:color w:val="808080" w:themeColor="background1" w:themeShade="80"/>
          <w:sz w:val="20"/>
          <w:szCs w:val="20"/>
        </w:rPr>
        <w:t xml:space="preserve">Slika </w:t>
      </w:r>
      <w:r w:rsidR="00396351" w:rsidRPr="00396351">
        <w:rPr>
          <w:rFonts w:ascii="Calibri" w:hAnsi="Calibri" w:cs="Calibri"/>
          <w:b/>
          <w:bCs/>
          <w:color w:val="808080" w:themeColor="background1" w:themeShade="80"/>
          <w:sz w:val="20"/>
          <w:szCs w:val="20"/>
        </w:rPr>
        <w:t>2</w:t>
      </w:r>
      <w:r w:rsidR="000F3791">
        <w:rPr>
          <w:rFonts w:ascii="Calibri" w:hAnsi="Calibri" w:cs="Calibri"/>
          <w:b/>
          <w:bCs/>
          <w:color w:val="808080" w:themeColor="background1" w:themeShade="80"/>
          <w:sz w:val="20"/>
          <w:szCs w:val="20"/>
        </w:rPr>
        <w:t>5</w:t>
      </w:r>
      <w:r w:rsidRPr="00396351">
        <w:rPr>
          <w:rFonts w:ascii="Calibri" w:hAnsi="Calibri" w:cs="Calibri"/>
          <w:b/>
          <w:bCs/>
          <w:color w:val="808080" w:themeColor="background1" w:themeShade="80"/>
          <w:sz w:val="20"/>
          <w:szCs w:val="20"/>
        </w:rPr>
        <w:t>.</w:t>
      </w:r>
      <w:r w:rsidRPr="00396351">
        <w:rPr>
          <w:rFonts w:ascii="Calibri" w:hAnsi="Calibri" w:cs="Calibri"/>
          <w:color w:val="808080" w:themeColor="background1" w:themeShade="80"/>
          <w:sz w:val="20"/>
          <w:szCs w:val="20"/>
        </w:rPr>
        <w:t xml:space="preserve"> Satelitski snimak mozaika poljoprivrednih površina (Izvor: </w:t>
      </w:r>
      <w:hyperlink r:id="rId54" w:history="1">
        <w:r w:rsidRPr="00396351">
          <w:rPr>
            <w:rFonts w:ascii="Calibri" w:hAnsi="Calibri" w:cs="Calibri"/>
            <w:color w:val="808080" w:themeColor="background1" w:themeShade="80"/>
            <w:sz w:val="20"/>
            <w:szCs w:val="20"/>
          </w:rPr>
          <w:t>https://geoportal.dgu.hr/</w:t>
        </w:r>
      </w:hyperlink>
      <w:r>
        <w:rPr>
          <w:rFonts w:ascii="Segoe UI Light" w:hAnsi="Segoe UI Light" w:cs="Segoe UI Light"/>
          <w:sz w:val="20"/>
          <w:szCs w:val="20"/>
        </w:rPr>
        <w:t>)</w:t>
      </w:r>
    </w:p>
    <w:p w14:paraId="54999A01" w14:textId="77777777" w:rsidR="00B075D7" w:rsidRDefault="00B075D7">
      <w:pPr>
        <w:spacing w:after="0" w:line="264" w:lineRule="auto"/>
        <w:jc w:val="both"/>
        <w:rPr>
          <w:rFonts w:ascii="Segoe UI Light" w:hAnsi="Segoe UI Light" w:cs="Segoe UI Light"/>
          <w:u w:val="single"/>
        </w:rPr>
      </w:pPr>
    </w:p>
    <w:p w14:paraId="78186386" w14:textId="01A290CC" w:rsidR="008C7FA5" w:rsidRDefault="009706D3">
      <w:pPr>
        <w:spacing w:after="0" w:line="264" w:lineRule="auto"/>
        <w:jc w:val="both"/>
        <w:rPr>
          <w:rFonts w:ascii="Segoe UI Light" w:hAnsi="Segoe UI Light" w:cs="Segoe UI Light"/>
          <w:sz w:val="24"/>
          <w:szCs w:val="24"/>
          <w:u w:val="single"/>
        </w:rPr>
      </w:pPr>
      <w:r>
        <w:rPr>
          <w:rFonts w:ascii="Segoe UI Light" w:hAnsi="Segoe UI Light" w:cs="Segoe UI Light"/>
          <w:u w:val="single"/>
        </w:rPr>
        <w:t>REGULIRANI VODOTOCI/KANALI I EKSPLOATACIJSKA JEZERA</w:t>
      </w:r>
    </w:p>
    <w:p w14:paraId="69DFE3B5" w14:textId="717CE618" w:rsidR="00B54B3A" w:rsidRDefault="00B54B3A" w:rsidP="00B54B3A">
      <w:pPr>
        <w:pStyle w:val="Standard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Regulirani vodotoci i kanali predstavljaju linijske elemente u prostoru. Na području </w:t>
      </w:r>
      <w:r w:rsidR="00337AE6">
        <w:rPr>
          <w:rFonts w:ascii="Segoe UI Light" w:eastAsiaTheme="minorHAnsi" w:hAnsi="Segoe UI Light" w:cs="Segoe UI Light"/>
          <w:sz w:val="22"/>
          <w:szCs w:val="22"/>
          <w:lang w:eastAsia="en-US"/>
        </w:rPr>
        <w:t>g</w:t>
      </w:r>
      <w:r w:rsidRPr="00B54B3A">
        <w:rPr>
          <w:rFonts w:ascii="Segoe UI Light" w:eastAsiaTheme="minorHAnsi" w:hAnsi="Segoe UI Light" w:cs="Segoe UI Light"/>
          <w:sz w:val="22"/>
          <w:szCs w:val="22"/>
          <w:lang w:eastAsia="en-US"/>
        </w:rPr>
        <w:t xml:space="preserve">rada najizraženiji je oteretni kanal Sava–Odra, koji prolazi središnjim dijelom </w:t>
      </w:r>
      <w:r w:rsidR="00337AE6">
        <w:rPr>
          <w:rFonts w:ascii="Segoe UI Light" w:eastAsiaTheme="minorHAnsi" w:hAnsi="Segoe UI Light" w:cs="Segoe UI Light"/>
          <w:sz w:val="22"/>
          <w:szCs w:val="22"/>
          <w:lang w:eastAsia="en-US"/>
        </w:rPr>
        <w:t>g</w:t>
      </w:r>
      <w:r w:rsidRPr="00B54B3A">
        <w:rPr>
          <w:rFonts w:ascii="Segoe UI Light" w:eastAsiaTheme="minorHAnsi" w:hAnsi="Segoe UI Light" w:cs="Segoe UI Light"/>
          <w:sz w:val="22"/>
          <w:szCs w:val="22"/>
          <w:lang w:eastAsia="en-US"/>
        </w:rPr>
        <w:t>rada u smjeru istok–zapad. Najveći broj reguliranih vodotoka i kanala nalazi se u nizinskom području, gdje su najčešće okruženi poljoprivrednim površinama.</w:t>
      </w:r>
    </w:p>
    <w:p w14:paraId="6A322947" w14:textId="77777777" w:rsidR="00B54B3A" w:rsidRPr="00B54B3A" w:rsidRDefault="00B54B3A" w:rsidP="00B54B3A">
      <w:pPr>
        <w:pStyle w:val="StandardWeb"/>
        <w:spacing w:before="0" w:beforeAutospacing="0" w:after="0" w:afterAutospacing="0"/>
        <w:jc w:val="both"/>
        <w:rPr>
          <w:rFonts w:ascii="Segoe UI Light" w:eastAsiaTheme="minorHAnsi" w:hAnsi="Segoe UI Light" w:cs="Segoe UI Light"/>
          <w:sz w:val="22"/>
          <w:szCs w:val="22"/>
          <w:lang w:eastAsia="en-US"/>
        </w:rPr>
      </w:pPr>
    </w:p>
    <w:p w14:paraId="4D2F96F5" w14:textId="24E1A7BC" w:rsidR="00B54B3A" w:rsidRDefault="00B54B3A" w:rsidP="00B54B3A">
      <w:pPr>
        <w:pStyle w:val="Standard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Kod većine vodotoka i kanala korito je zatravnjeno, dok je uži obalni pojas najčešće bez visoke vegetacije. Takva područja imaju značajan potencijal za razvoj </w:t>
      </w:r>
      <w:r w:rsidR="000F3791">
        <w:rPr>
          <w:rFonts w:ascii="Segoe UI Light" w:eastAsiaTheme="minorHAnsi" w:hAnsi="Segoe UI Light" w:cs="Segoe UI Light"/>
          <w:sz w:val="22"/>
          <w:szCs w:val="22"/>
          <w:lang w:eastAsia="en-US"/>
        </w:rPr>
        <w:t xml:space="preserve">ZI </w:t>
      </w:r>
      <w:r w:rsidRPr="00B54B3A">
        <w:rPr>
          <w:rFonts w:ascii="Segoe UI Light" w:eastAsiaTheme="minorHAnsi" w:hAnsi="Segoe UI Light" w:cs="Segoe UI Light"/>
          <w:sz w:val="22"/>
          <w:szCs w:val="22"/>
          <w:lang w:eastAsia="en-US"/>
        </w:rPr>
        <w:t xml:space="preserve">te su pogodna za uređenje šetnica i boravišnih </w:t>
      </w:r>
      <w:r w:rsidRPr="005C22BB">
        <w:rPr>
          <w:rFonts w:ascii="Segoe UI Light" w:eastAsiaTheme="minorHAnsi" w:hAnsi="Segoe UI Light" w:cs="Segoe UI Light"/>
          <w:sz w:val="22"/>
          <w:szCs w:val="22"/>
          <w:lang w:eastAsia="en-US"/>
        </w:rPr>
        <w:t>zona (Sli</w:t>
      </w:r>
      <w:r w:rsidRPr="00CA4F10">
        <w:rPr>
          <w:rFonts w:ascii="Segoe UI Light" w:eastAsiaTheme="minorHAnsi" w:hAnsi="Segoe UI Light" w:cs="Segoe UI Light"/>
          <w:sz w:val="22"/>
          <w:szCs w:val="22"/>
          <w:lang w:eastAsia="en-US"/>
        </w:rPr>
        <w:t>ka 2</w:t>
      </w:r>
      <w:r w:rsidR="000F3791" w:rsidRPr="00CA4F10">
        <w:rPr>
          <w:rFonts w:ascii="Segoe UI Light" w:eastAsiaTheme="minorHAnsi" w:hAnsi="Segoe UI Light" w:cs="Segoe UI Light"/>
          <w:sz w:val="22"/>
          <w:szCs w:val="22"/>
          <w:lang w:eastAsia="en-US"/>
        </w:rPr>
        <w:t>6</w:t>
      </w:r>
      <w:r w:rsidRPr="00CA4F10">
        <w:rPr>
          <w:rFonts w:ascii="Segoe UI Light" w:eastAsiaTheme="minorHAnsi" w:hAnsi="Segoe UI Light" w:cs="Segoe UI Light"/>
          <w:sz w:val="22"/>
          <w:szCs w:val="22"/>
          <w:lang w:eastAsia="en-US"/>
        </w:rPr>
        <w:t>.).</w:t>
      </w:r>
    </w:p>
    <w:p w14:paraId="71F39ABA" w14:textId="77777777" w:rsidR="00B54B3A" w:rsidRPr="00B54B3A" w:rsidRDefault="00B54B3A" w:rsidP="00B54B3A">
      <w:pPr>
        <w:pStyle w:val="StandardWeb"/>
        <w:spacing w:before="0" w:beforeAutospacing="0" w:after="0" w:afterAutospacing="0"/>
        <w:jc w:val="both"/>
        <w:rPr>
          <w:rFonts w:ascii="Segoe UI Light" w:eastAsiaTheme="minorHAnsi" w:hAnsi="Segoe UI Light" w:cs="Segoe UI Light"/>
          <w:sz w:val="22"/>
          <w:szCs w:val="22"/>
          <w:lang w:eastAsia="en-US"/>
        </w:rPr>
      </w:pPr>
    </w:p>
    <w:p w14:paraId="68BA97EE" w14:textId="0B7E01C0" w:rsidR="00C94282" w:rsidRPr="00C94282" w:rsidRDefault="00B54B3A" w:rsidP="00C94282">
      <w:pPr>
        <w:pStyle w:val="Standard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Grad Velika Gorica prepoznatljiv je i po većem broju jezera nastalih djelovanjem čovjeka, odnosno eksploatacijom šljunka i pijeska. Iako nisu nastala prirodnim putem, ona imaju veliku važnost za lokalno stanovništvo jer pružaju mogućnosti za razvoj sportsko-rekreacijskih aktivnosti. </w:t>
      </w:r>
      <w:r w:rsidR="00C94282" w:rsidRPr="00C94282">
        <w:rPr>
          <w:rFonts w:ascii="Segoe UI Light" w:eastAsiaTheme="minorHAnsi" w:hAnsi="Segoe UI Light" w:cs="Segoe UI Light"/>
          <w:sz w:val="22"/>
          <w:szCs w:val="22"/>
          <w:lang w:eastAsia="en-US"/>
        </w:rPr>
        <w:t xml:space="preserve">Najvažnija i najveća jezera na području </w:t>
      </w:r>
      <w:r w:rsidR="00337AE6">
        <w:rPr>
          <w:rFonts w:ascii="Segoe UI Light" w:eastAsiaTheme="minorHAnsi" w:hAnsi="Segoe UI Light" w:cs="Segoe UI Light"/>
          <w:sz w:val="22"/>
          <w:szCs w:val="22"/>
          <w:lang w:eastAsia="en-US"/>
        </w:rPr>
        <w:t>g</w:t>
      </w:r>
      <w:r w:rsidR="00C94282" w:rsidRPr="00C94282">
        <w:rPr>
          <w:rFonts w:ascii="Segoe UI Light" w:eastAsiaTheme="minorHAnsi" w:hAnsi="Segoe UI Light" w:cs="Segoe UI Light"/>
          <w:sz w:val="22"/>
          <w:szCs w:val="22"/>
          <w:lang w:eastAsia="en-US"/>
        </w:rPr>
        <w:t>rada su Čiče (</w:t>
      </w:r>
      <w:r w:rsidR="00C94282" w:rsidRPr="005C22BB">
        <w:rPr>
          <w:rFonts w:ascii="Segoe UI Light" w:eastAsiaTheme="minorHAnsi" w:hAnsi="Segoe UI Light" w:cs="Segoe UI Light"/>
          <w:sz w:val="22"/>
          <w:szCs w:val="22"/>
          <w:lang w:eastAsia="en-US"/>
        </w:rPr>
        <w:t xml:space="preserve">Slika </w:t>
      </w:r>
      <w:r w:rsidR="000F3791">
        <w:rPr>
          <w:rFonts w:ascii="Segoe UI Light" w:eastAsiaTheme="minorHAnsi" w:hAnsi="Segoe UI Light" w:cs="Segoe UI Light"/>
          <w:sz w:val="22"/>
          <w:szCs w:val="22"/>
          <w:lang w:eastAsia="en-US"/>
        </w:rPr>
        <w:t>27</w:t>
      </w:r>
      <w:r w:rsidR="00C94282" w:rsidRPr="00C94282">
        <w:rPr>
          <w:rFonts w:ascii="Segoe UI Light" w:eastAsiaTheme="minorHAnsi" w:hAnsi="Segoe UI Light" w:cs="Segoe UI Light"/>
          <w:sz w:val="22"/>
          <w:szCs w:val="22"/>
          <w:lang w:eastAsia="en-US"/>
        </w:rPr>
        <w:t>.), Donja Lomnica, Vukovinsko jezero i jezero Ježevo.</w:t>
      </w:r>
    </w:p>
    <w:p w14:paraId="59638031" w14:textId="7C15E3EF" w:rsidR="00C94282" w:rsidRPr="00CA4F10" w:rsidRDefault="00C94282" w:rsidP="00C94282">
      <w:pPr>
        <w:pStyle w:val="StandardWeb"/>
        <w:spacing w:before="0" w:beforeAutospacing="0" w:after="0" w:afterAutospacing="0"/>
        <w:jc w:val="both"/>
        <w:rPr>
          <w:rFonts w:ascii="Segoe UI Light" w:eastAsiaTheme="minorHAnsi" w:hAnsi="Segoe UI Light" w:cs="Segoe UI Light"/>
          <w:sz w:val="22"/>
          <w:szCs w:val="22"/>
          <w:lang w:eastAsia="en-US"/>
        </w:rPr>
      </w:pPr>
      <w:r w:rsidRPr="00CA4F10">
        <w:rPr>
          <w:rFonts w:ascii="Segoe UI Light" w:eastAsiaTheme="minorHAnsi" w:hAnsi="Segoe UI Light" w:cs="Segoe UI Light"/>
          <w:sz w:val="22"/>
          <w:szCs w:val="22"/>
          <w:lang w:eastAsia="en-US"/>
        </w:rPr>
        <w:t>Osim navedenih, na području rada prisutan je i veći broj manjih jezera i jezeraca, poput jezera Brodec u Ribnici, kao i drugih manjih vodnih površina koje često nemaju službeno ime ili nisu evidentirane, ali predstavljaju vrijedan lokalni prirodni i krajobrazni resurs.</w:t>
      </w:r>
    </w:p>
    <w:p w14:paraId="1D914B5B" w14:textId="04FBD02E" w:rsidR="00B54B3A" w:rsidRPr="00B54B3A" w:rsidRDefault="000F3791" w:rsidP="00B54B3A">
      <w:pPr>
        <w:pStyle w:val="StandardWeb"/>
        <w:spacing w:before="0" w:beforeAutospacing="0" w:after="0" w:afterAutospacing="0"/>
        <w:jc w:val="both"/>
        <w:rPr>
          <w:rFonts w:ascii="Segoe UI Light" w:eastAsiaTheme="minorHAnsi" w:hAnsi="Segoe UI Light" w:cs="Segoe UI Light"/>
          <w:sz w:val="22"/>
          <w:szCs w:val="22"/>
          <w:lang w:eastAsia="en-US"/>
        </w:rPr>
      </w:pPr>
      <w:r>
        <w:rPr>
          <w:noProof/>
        </w:rPr>
        <w:drawing>
          <wp:anchor distT="0" distB="0" distL="114300" distR="114300" simplePos="0" relativeHeight="251806720" behindDoc="1" locked="0" layoutInCell="1" allowOverlap="1" wp14:anchorId="458D3EB7" wp14:editId="7D84A6DA">
            <wp:simplePos x="0" y="0"/>
            <wp:positionH relativeFrom="column">
              <wp:posOffset>3088005</wp:posOffset>
            </wp:positionH>
            <wp:positionV relativeFrom="paragraph">
              <wp:posOffset>185208</wp:posOffset>
            </wp:positionV>
            <wp:extent cx="2641600" cy="1884541"/>
            <wp:effectExtent l="0" t="0" r="6350" b="190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000180126.jpg"/>
                    <pic:cNvPicPr/>
                  </pic:nvPicPr>
                  <pic:blipFill rotWithShape="1">
                    <a:blip r:embed="rId55" cstate="print">
                      <a:extLst>
                        <a:ext uri="{28A0092B-C50C-407E-A947-70E740481C1C}">
                          <a14:useLocalDpi xmlns:a14="http://schemas.microsoft.com/office/drawing/2010/main" val="0"/>
                        </a:ext>
                      </a:extLst>
                    </a:blip>
                    <a:srcRect l="10152" r="11002"/>
                    <a:stretch/>
                  </pic:blipFill>
                  <pic:spPr bwMode="auto">
                    <a:xfrm>
                      <a:off x="0" y="0"/>
                      <a:ext cx="2652221" cy="18921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097339" w14:textId="15800531" w:rsidR="002A198F" w:rsidRDefault="009706D3" w:rsidP="00C05BAC">
      <w:pPr>
        <w:pStyle w:val="Sadraj3"/>
      </w:pPr>
      <w:r>
        <w:rPr>
          <w:noProof/>
          <w:lang w:eastAsia="hr-HR"/>
        </w:rPr>
        <w:drawing>
          <wp:inline distT="0" distB="0" distL="0" distR="0" wp14:anchorId="0C77F435" wp14:editId="5E7B4F61">
            <wp:extent cx="2821787" cy="1899291"/>
            <wp:effectExtent l="0" t="0" r="0" b="571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pic:cNvPicPr>
                      <a:picLocks noChangeAspect="1"/>
                    </pic:cNvPicPr>
                  </pic:nvPicPr>
                  <pic:blipFill rotWithShape="1">
                    <a:blip r:embed="rId56" cstate="print">
                      <a:extLst>
                        <a:ext uri="{28A0092B-C50C-407E-A947-70E740481C1C}">
                          <a14:useLocalDpi xmlns:a14="http://schemas.microsoft.com/office/drawing/2010/main" val="0"/>
                        </a:ext>
                      </a:extLst>
                    </a:blip>
                    <a:srcRect l="1268" r="33216" b="1995"/>
                    <a:stretch/>
                  </pic:blipFill>
                  <pic:spPr bwMode="auto">
                    <a:xfrm>
                      <a:off x="0" y="0"/>
                      <a:ext cx="2842803" cy="191343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201A730C" w14:textId="6B53DEF9" w:rsidR="000F3791" w:rsidRDefault="009706D3" w:rsidP="000F3791">
      <w:pPr>
        <w:rPr>
          <w:color w:val="808080" w:themeColor="background1" w:themeShade="80"/>
        </w:rPr>
      </w:pPr>
      <w:r w:rsidRPr="00CA4F10">
        <w:rPr>
          <w:rFonts w:ascii="Calibri" w:hAnsi="Calibri" w:cs="Calibri"/>
          <w:b/>
          <w:bCs/>
          <w:color w:val="808080" w:themeColor="background1" w:themeShade="80"/>
          <w:sz w:val="20"/>
          <w:szCs w:val="20"/>
        </w:rPr>
        <w:t xml:space="preserve">Slika </w:t>
      </w:r>
      <w:r w:rsidR="00B54B3A" w:rsidRPr="00CA4F10">
        <w:rPr>
          <w:rFonts w:ascii="Calibri" w:hAnsi="Calibri" w:cs="Calibri"/>
          <w:b/>
          <w:bCs/>
          <w:color w:val="808080" w:themeColor="background1" w:themeShade="80"/>
          <w:sz w:val="20"/>
          <w:szCs w:val="20"/>
        </w:rPr>
        <w:t>2</w:t>
      </w:r>
      <w:r w:rsidR="000F3791" w:rsidRPr="00CA4F10">
        <w:rPr>
          <w:rFonts w:ascii="Calibri" w:hAnsi="Calibri" w:cs="Calibri"/>
          <w:b/>
          <w:bCs/>
          <w:color w:val="808080" w:themeColor="background1" w:themeShade="80"/>
          <w:sz w:val="20"/>
          <w:szCs w:val="20"/>
        </w:rPr>
        <w:t>6</w:t>
      </w:r>
      <w:r w:rsidRPr="00CA4F10">
        <w:rPr>
          <w:rFonts w:ascii="Calibri" w:hAnsi="Calibri" w:cs="Calibri"/>
          <w:b/>
          <w:bCs/>
          <w:color w:val="808080" w:themeColor="background1" w:themeShade="80"/>
          <w:sz w:val="20"/>
          <w:szCs w:val="20"/>
        </w:rPr>
        <w:t>.</w:t>
      </w:r>
      <w:r w:rsidRPr="00CA4F10">
        <w:rPr>
          <w:rFonts w:ascii="Calibri" w:hAnsi="Calibri" w:cs="Calibri"/>
          <w:color w:val="808080" w:themeColor="background1" w:themeShade="80"/>
          <w:sz w:val="20"/>
          <w:szCs w:val="20"/>
        </w:rPr>
        <w:t xml:space="preserve"> Oteretni kanal Sava-Odra (Snimio: UIH d.o.o.)</w:t>
      </w:r>
      <w:r>
        <w:rPr>
          <w:b/>
        </w:rPr>
        <w:t xml:space="preserve"> </w:t>
      </w:r>
      <w:r w:rsidR="000F3791">
        <w:rPr>
          <w:b/>
        </w:rPr>
        <w:t xml:space="preserve">        </w:t>
      </w:r>
      <w:r w:rsidR="000F3791" w:rsidRPr="00B54B3A">
        <w:rPr>
          <w:rFonts w:ascii="Calibri" w:hAnsi="Calibri" w:cs="Calibri"/>
          <w:b/>
          <w:color w:val="808080" w:themeColor="background1" w:themeShade="80"/>
          <w:sz w:val="20"/>
          <w:szCs w:val="20"/>
        </w:rPr>
        <w:t>Slika 2</w:t>
      </w:r>
      <w:r w:rsidR="000F3791">
        <w:rPr>
          <w:rFonts w:ascii="Calibri" w:hAnsi="Calibri" w:cs="Calibri"/>
          <w:b/>
          <w:color w:val="808080" w:themeColor="background1" w:themeShade="80"/>
          <w:sz w:val="20"/>
          <w:szCs w:val="20"/>
        </w:rPr>
        <w:t>7</w:t>
      </w:r>
      <w:r w:rsidR="000F3791" w:rsidRPr="00B54B3A">
        <w:rPr>
          <w:rFonts w:ascii="Calibri" w:hAnsi="Calibri" w:cs="Calibri"/>
          <w:b/>
          <w:color w:val="808080" w:themeColor="background1" w:themeShade="80"/>
          <w:sz w:val="20"/>
          <w:szCs w:val="20"/>
        </w:rPr>
        <w:t>.</w:t>
      </w:r>
      <w:r w:rsidR="000F3791" w:rsidRPr="00B54B3A">
        <w:rPr>
          <w:rFonts w:ascii="Calibri" w:hAnsi="Calibri" w:cs="Calibri"/>
          <w:color w:val="808080" w:themeColor="background1" w:themeShade="80"/>
          <w:sz w:val="20"/>
          <w:szCs w:val="20"/>
        </w:rPr>
        <w:t xml:space="preserve"> Jezero</w:t>
      </w:r>
      <w:r w:rsidR="000F3791">
        <w:rPr>
          <w:rFonts w:ascii="Calibri" w:hAnsi="Calibri" w:cs="Calibri"/>
          <w:color w:val="808080" w:themeColor="background1" w:themeShade="80"/>
          <w:sz w:val="20"/>
          <w:szCs w:val="20"/>
        </w:rPr>
        <w:t xml:space="preserve"> Čiče</w:t>
      </w:r>
      <w:r w:rsidR="000F3791">
        <w:rPr>
          <w:color w:val="808080" w:themeColor="background1" w:themeShade="80"/>
        </w:rPr>
        <w:t xml:space="preserve"> </w:t>
      </w:r>
      <w:r w:rsidR="000F3791">
        <w:rPr>
          <w:rFonts w:ascii="Calibri" w:hAnsi="Calibri" w:cs="Calibri"/>
          <w:color w:val="808080" w:themeColor="background1" w:themeShade="80"/>
          <w:sz w:val="20"/>
          <w:szCs w:val="20"/>
        </w:rPr>
        <w:t>(</w:t>
      </w:r>
      <w:r w:rsidR="000F3791" w:rsidRPr="00FF2E79">
        <w:rPr>
          <w:rFonts w:ascii="Calibri" w:hAnsi="Calibri" w:cs="Calibri"/>
          <w:color w:val="808080" w:themeColor="background1" w:themeShade="80"/>
          <w:sz w:val="20"/>
          <w:szCs w:val="20"/>
        </w:rPr>
        <w:t>Izvor: privatna arhiva)</w:t>
      </w:r>
    </w:p>
    <w:p w14:paraId="24083D17" w14:textId="0B9DDCD0" w:rsidR="00357336" w:rsidRDefault="00B54B3A" w:rsidP="002A198F">
      <w:pPr>
        <w:jc w:val="both"/>
        <w:rPr>
          <w:rFonts w:ascii="Segoe UI Light" w:hAnsi="Segoe UI Light" w:cs="Segoe UI Light"/>
        </w:rPr>
      </w:pPr>
      <w:r w:rsidRPr="00B54B3A">
        <w:rPr>
          <w:rFonts w:ascii="Segoe UI Light" w:hAnsi="Segoe UI Light" w:cs="Segoe UI Light"/>
        </w:rPr>
        <w:t>Sukladno Prostornom planu uređenja Grada Velike Gorice (PPUG</w:t>
      </w:r>
      <w:r w:rsidR="00EB3C6B">
        <w:rPr>
          <w:rFonts w:ascii="Segoe UI Light" w:hAnsi="Segoe UI Light" w:cs="Segoe UI Light"/>
        </w:rPr>
        <w:t>VG</w:t>
      </w:r>
      <w:r w:rsidRPr="00B54B3A">
        <w:rPr>
          <w:rFonts w:ascii="Segoe UI Light" w:hAnsi="Segoe UI Light" w:cs="Segoe UI Light"/>
        </w:rPr>
        <w:t xml:space="preserve">), dijelovi područja </w:t>
      </w:r>
      <w:r w:rsidR="00337AE6">
        <w:rPr>
          <w:rFonts w:ascii="Segoe UI Light" w:hAnsi="Segoe UI Light" w:cs="Segoe UI Light"/>
        </w:rPr>
        <w:t>g</w:t>
      </w:r>
      <w:r w:rsidRPr="00B54B3A">
        <w:rPr>
          <w:rFonts w:ascii="Segoe UI Light" w:hAnsi="Segoe UI Light" w:cs="Segoe UI Light"/>
        </w:rPr>
        <w:t>rada pripadaju područjima posebnih ograničenja u prostoru, i to: osobito vrijedan predjel – prirodni krajobraz (nizinske šume Turopolja i dio Turopoljskog luga) te krajobrazni pojas uz rijeku Savu. Navedena područja zaštićena su prostorno-planskim mjerama, uz definirane smjernice i preporuke za njihovo očuvanje i zaštitu kao područja posebnih ograničenja u korištenju prostora.</w:t>
      </w:r>
      <w:r w:rsidR="00961E8D">
        <w:rPr>
          <w:rFonts w:ascii="Segoe UI Light" w:hAnsi="Segoe UI Light" w:cs="Segoe UI Light"/>
        </w:rPr>
        <w:t xml:space="preserve"> </w:t>
      </w:r>
    </w:p>
    <w:p w14:paraId="34AD8826" w14:textId="408D061C" w:rsidR="00B075D7" w:rsidRDefault="00B075D7">
      <w:pPr>
        <w:jc w:val="both"/>
        <w:rPr>
          <w:rFonts w:ascii="Segoe UI Light" w:hAnsi="Segoe UI Light" w:cs="Segoe UI Light"/>
        </w:rPr>
      </w:pPr>
      <w:r w:rsidRPr="00B075D7">
        <w:rPr>
          <w:rFonts w:ascii="Segoe UI Light" w:hAnsi="Segoe UI Light" w:cs="Segoe UI Light"/>
        </w:rPr>
        <w:t xml:space="preserve">Raznolikost krajobraza, prisutnost </w:t>
      </w:r>
      <w:r w:rsidR="00B260A3">
        <w:rPr>
          <w:rFonts w:ascii="Segoe UI Light" w:hAnsi="Segoe UI Light" w:cs="Segoe UI Light"/>
        </w:rPr>
        <w:t xml:space="preserve">vodotoka, </w:t>
      </w:r>
      <w:r w:rsidRPr="00B075D7">
        <w:rPr>
          <w:rFonts w:ascii="Segoe UI Light" w:hAnsi="Segoe UI Light" w:cs="Segoe UI Light"/>
        </w:rPr>
        <w:t xml:space="preserve">šumskih </w:t>
      </w:r>
      <w:r w:rsidR="00B260A3">
        <w:rPr>
          <w:rFonts w:ascii="Segoe UI Light" w:hAnsi="Segoe UI Light" w:cs="Segoe UI Light"/>
        </w:rPr>
        <w:t>i</w:t>
      </w:r>
      <w:r w:rsidRPr="00B075D7">
        <w:rPr>
          <w:rFonts w:ascii="Segoe UI Light" w:hAnsi="Segoe UI Light" w:cs="Segoe UI Light"/>
        </w:rPr>
        <w:t xml:space="preserve">, poljoprivrednih površina </w:t>
      </w:r>
      <w:r w:rsidR="00B260A3">
        <w:rPr>
          <w:rFonts w:ascii="Segoe UI Light" w:hAnsi="Segoe UI Light" w:cs="Segoe UI Light"/>
        </w:rPr>
        <w:t xml:space="preserve">te postojećih </w:t>
      </w:r>
      <w:r w:rsidRPr="00B075D7">
        <w:rPr>
          <w:rFonts w:ascii="Segoe UI Light" w:hAnsi="Segoe UI Light" w:cs="Segoe UI Light"/>
        </w:rPr>
        <w:t xml:space="preserve">jezera predstavlja važan prostorni potencijal za razvoj sustava </w:t>
      </w:r>
      <w:r w:rsidR="00006124">
        <w:rPr>
          <w:rFonts w:ascii="Segoe UI Light" w:hAnsi="Segoe UI Light" w:cs="Segoe UI Light"/>
        </w:rPr>
        <w:t>ZI</w:t>
      </w:r>
      <w:r w:rsidRPr="00B075D7">
        <w:rPr>
          <w:rFonts w:ascii="Segoe UI Light" w:hAnsi="Segoe UI Light" w:cs="Segoe UI Light"/>
        </w:rPr>
        <w:t xml:space="preserve"> na području Grada Velike Gorice. Očuvanje ovih prirodnih i krajobraznih vrijednosti, uz njihovu integraciju u sustav javnih i rekreacijskih </w:t>
      </w:r>
      <w:r w:rsidR="00B260A3">
        <w:rPr>
          <w:rFonts w:ascii="Segoe UI Light" w:hAnsi="Segoe UI Light" w:cs="Segoe UI Light"/>
        </w:rPr>
        <w:t>površina</w:t>
      </w:r>
      <w:r w:rsidRPr="00B075D7">
        <w:rPr>
          <w:rFonts w:ascii="Segoe UI Light" w:hAnsi="Segoe UI Light" w:cs="Segoe UI Light"/>
        </w:rPr>
        <w:t>, doprinosi povećanju otpornosti urbanog prostora na klimatske promjene te unaprjeđenju kvalitete života stanovnika. Postojeća jezera, osim rekreacijske i krajobrazne funkcije, imaju potencijal i za razvoj akvakulturne djelatnosti te drugih održivih gospodarskih i turističkih aktivnosti povezanih s</w:t>
      </w:r>
      <w:r w:rsidR="00BE55BC">
        <w:rPr>
          <w:rFonts w:ascii="Segoe UI Light" w:hAnsi="Segoe UI Light" w:cs="Segoe UI Light"/>
        </w:rPr>
        <w:t xml:space="preserve">a razvojem </w:t>
      </w:r>
      <w:r w:rsidR="00006124">
        <w:rPr>
          <w:rFonts w:ascii="Segoe UI Light" w:hAnsi="Segoe UI Light" w:cs="Segoe UI Light"/>
        </w:rPr>
        <w:t>ZI</w:t>
      </w:r>
      <w:r w:rsidRPr="00B075D7">
        <w:rPr>
          <w:rFonts w:ascii="Segoe UI Light" w:hAnsi="Segoe UI Light" w:cs="Segoe UI Light"/>
        </w:rPr>
        <w:t>.</w:t>
      </w:r>
    </w:p>
    <w:p w14:paraId="4103C241" w14:textId="74A08ADB" w:rsidR="008C7FA5" w:rsidRDefault="009706D3" w:rsidP="0000106D">
      <w:pPr>
        <w:jc w:val="both"/>
      </w:pPr>
      <w:r>
        <w:br w:type="page"/>
      </w:r>
    </w:p>
    <w:p w14:paraId="48400F0E" w14:textId="3F4E7490" w:rsidR="008C7FA5" w:rsidRDefault="009706D3">
      <w:pPr>
        <w:pStyle w:val="Naslov2"/>
      </w:pPr>
      <w:bookmarkStart w:id="47" w:name="_Toc225942879"/>
      <w:r>
        <w:t>5.</w:t>
      </w:r>
      <w:r w:rsidR="00C623F4">
        <w:t>9</w:t>
      </w:r>
      <w:r>
        <w:t>. HIDROLOŠKE ZNAČAJKE</w:t>
      </w:r>
      <w:bookmarkEnd w:id="47"/>
    </w:p>
    <w:p w14:paraId="02C539C7" w14:textId="77777777" w:rsidR="00C941D2" w:rsidRPr="00C941D2" w:rsidRDefault="00C941D2" w:rsidP="00C941D2">
      <w:pPr>
        <w:pStyle w:val="StandardWeb"/>
        <w:jc w:val="both"/>
        <w:rPr>
          <w:rFonts w:ascii="Segoe UI Light" w:eastAsiaTheme="minorHAnsi" w:hAnsi="Segoe UI Light" w:cs="Segoe UI Light"/>
          <w:sz w:val="22"/>
          <w:szCs w:val="22"/>
          <w:lang w:eastAsia="en-US"/>
        </w:rPr>
      </w:pPr>
      <w:r w:rsidRPr="00C941D2">
        <w:rPr>
          <w:rFonts w:ascii="Segoe UI Light" w:eastAsiaTheme="minorHAnsi" w:hAnsi="Segoe UI Light" w:cs="Segoe UI Light"/>
          <w:sz w:val="22"/>
          <w:szCs w:val="22"/>
          <w:lang w:eastAsia="en-US"/>
        </w:rPr>
        <w:t>Na sjevernom rubnom dijelu Grada Velike Gorice nalazi se rijeka Sava, koja predstavlja najznačajniji vodotok te je u velikoj mjeri odredila hidrogeografska obilježja šireg prostora. Njezin tok djelomično je reguliran izgradnjom nasipa i oteretnog kanala Sava–Odra, koji je izgrađen u svrhu zaštite okolnog prostora od poplava.</w:t>
      </w:r>
    </w:p>
    <w:p w14:paraId="634640B0" w14:textId="7D30264D" w:rsidR="00C941D2" w:rsidRDefault="00C941D2" w:rsidP="00C941D2">
      <w:pPr>
        <w:pStyle w:val="StandardWeb"/>
        <w:jc w:val="both"/>
        <w:rPr>
          <w:rFonts w:ascii="Segoe UI Light" w:eastAsiaTheme="minorHAnsi" w:hAnsi="Segoe UI Light" w:cs="Segoe UI Light"/>
          <w:sz w:val="22"/>
          <w:szCs w:val="22"/>
          <w:lang w:eastAsia="en-US"/>
        </w:rPr>
      </w:pPr>
      <w:r w:rsidRPr="00C941D2">
        <w:rPr>
          <w:rFonts w:ascii="Segoe UI Light" w:eastAsiaTheme="minorHAnsi" w:hAnsi="Segoe UI Light" w:cs="Segoe UI Light"/>
          <w:sz w:val="22"/>
          <w:szCs w:val="22"/>
          <w:lang w:eastAsia="en-US"/>
        </w:rPr>
        <w:t>Južno od rijeke Save prostire se slivno područje rijeke Odre. Hidrografsku mrežu na području Grada Velike Gorice čine rijeka Odra, brojni vodni kanali i potoci, dok stajaće vodene površine čine jezera nastala uglavnom kao posljedica eksploatacije šljunka i pijeska (tzv. eksploatacijska jezera)</w:t>
      </w:r>
      <w:r w:rsidR="00C26E99">
        <w:rPr>
          <w:rFonts w:ascii="Segoe UI Light" w:eastAsiaTheme="minorHAnsi" w:hAnsi="Segoe UI Light" w:cs="Segoe UI Light"/>
          <w:sz w:val="22"/>
          <w:szCs w:val="22"/>
          <w:lang w:eastAsia="en-US"/>
        </w:rPr>
        <w:t xml:space="preserve">., a koji </w:t>
      </w:r>
      <w:r w:rsidR="00C26E99" w:rsidRPr="002F705E">
        <w:rPr>
          <w:rFonts w:ascii="Segoe UI Light" w:eastAsiaTheme="minorHAnsi" w:hAnsi="Segoe UI Light" w:cs="Segoe UI Light"/>
          <w:sz w:val="22"/>
          <w:szCs w:val="22"/>
          <w:lang w:eastAsia="en-US"/>
        </w:rPr>
        <w:t>zajedno čine važan dio zelene infrastrukture te imaju značajnu ulogu u očuvanju krajobraza, regulaciji vodnog režima i razvoju rekreacijskih prostora.</w:t>
      </w:r>
      <w:r w:rsidRPr="00C941D2">
        <w:rPr>
          <w:rFonts w:ascii="Segoe UI Light" w:eastAsiaTheme="minorHAnsi" w:hAnsi="Segoe UI Light" w:cs="Segoe UI Light"/>
          <w:sz w:val="22"/>
          <w:szCs w:val="22"/>
          <w:lang w:eastAsia="en-US"/>
        </w:rPr>
        <w:t>(</w:t>
      </w:r>
      <w:r w:rsidRPr="005C22BB">
        <w:rPr>
          <w:rFonts w:ascii="Segoe UI Light" w:eastAsiaTheme="minorHAnsi" w:hAnsi="Segoe UI Light" w:cs="Segoe UI Light"/>
          <w:sz w:val="22"/>
          <w:szCs w:val="22"/>
          <w:lang w:eastAsia="en-US"/>
        </w:rPr>
        <w:t xml:space="preserve">Slika </w:t>
      </w:r>
      <w:r w:rsidR="00213A72" w:rsidRPr="00CA4F10">
        <w:rPr>
          <w:rFonts w:ascii="Segoe UI Light" w:eastAsiaTheme="minorHAnsi" w:hAnsi="Segoe UI Light" w:cs="Segoe UI Light"/>
          <w:sz w:val="22"/>
          <w:szCs w:val="22"/>
          <w:lang w:eastAsia="en-US"/>
        </w:rPr>
        <w:t>2</w:t>
      </w:r>
      <w:r w:rsidR="00836380">
        <w:rPr>
          <w:rFonts w:ascii="Segoe UI Light" w:eastAsiaTheme="minorHAnsi" w:hAnsi="Segoe UI Light" w:cs="Segoe UI Light"/>
          <w:sz w:val="22"/>
          <w:szCs w:val="22"/>
          <w:lang w:eastAsia="en-US"/>
        </w:rPr>
        <w:t>8</w:t>
      </w:r>
      <w:r w:rsidRPr="00C941D2">
        <w:rPr>
          <w:rFonts w:ascii="Segoe UI Light" w:eastAsiaTheme="minorHAnsi" w:hAnsi="Segoe UI Light" w:cs="Segoe UI Light"/>
          <w:sz w:val="22"/>
          <w:szCs w:val="22"/>
          <w:lang w:eastAsia="en-US"/>
        </w:rPr>
        <w:t>.).</w:t>
      </w:r>
    </w:p>
    <w:p w14:paraId="2F462B2E" w14:textId="7687DE91" w:rsidR="008C7FA5" w:rsidRDefault="00213A72">
      <w:pPr>
        <w:autoSpaceDE w:val="0"/>
        <w:autoSpaceDN w:val="0"/>
        <w:adjustRightInd w:val="0"/>
        <w:spacing w:after="0" w:line="276" w:lineRule="auto"/>
        <w:jc w:val="both"/>
        <w:rPr>
          <w:rFonts w:ascii="Calibri" w:hAnsi="Calibri" w:cs="Calibri"/>
        </w:rPr>
      </w:pPr>
      <w:r>
        <w:rPr>
          <w:noProof/>
          <w:lang w:eastAsia="hr-HR"/>
        </w:rPr>
        <mc:AlternateContent>
          <mc:Choice Requires="wps">
            <w:drawing>
              <wp:anchor distT="45720" distB="45720" distL="114300" distR="114300" simplePos="0" relativeHeight="251746304" behindDoc="0" locked="0" layoutInCell="1" allowOverlap="1" wp14:anchorId="1DF89AAF" wp14:editId="0DB7DE0F">
                <wp:simplePos x="0" y="0"/>
                <wp:positionH relativeFrom="column">
                  <wp:posOffset>-58420</wp:posOffset>
                </wp:positionH>
                <wp:positionV relativeFrom="paragraph">
                  <wp:posOffset>2585720</wp:posOffset>
                </wp:positionV>
                <wp:extent cx="2189480" cy="1404620"/>
                <wp:effectExtent l="0" t="0" r="1270" b="6350"/>
                <wp:wrapSquare wrapText="bothSides"/>
                <wp:docPr id="84"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9480" cy="1404620"/>
                        </a:xfrm>
                        <a:prstGeom prst="rect">
                          <a:avLst/>
                        </a:prstGeom>
                        <a:solidFill>
                          <a:srgbClr val="FFFFFF"/>
                        </a:solidFill>
                        <a:ln w="9525">
                          <a:noFill/>
                          <a:miter lim="800000"/>
                        </a:ln>
                      </wps:spPr>
                      <wps:txbx>
                        <w:txbxContent>
                          <w:p w14:paraId="6B620DE5" w14:textId="01CC3C4D" w:rsidR="00FC3D34" w:rsidRPr="003A7517" w:rsidRDefault="00FC3D34">
                            <w:pPr>
                              <w:spacing w:after="0" w:line="240" w:lineRule="auto"/>
                              <w:jc w:val="both"/>
                              <w:rPr>
                                <w:rFonts w:ascii="Calibri" w:hAnsi="Calibri" w:cs="Calibri"/>
                                <w:bCs/>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28</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Eksploatacijsko jezero u naselju Donja Lomnica (Snimio: UIH d.o.o.)</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1DF89AAF" id="_x0000_s1032" type="#_x0000_t202" style="position:absolute;left:0;text-align:left;margin-left:-4.6pt;margin-top:203.6pt;width:172.4pt;height:110.6pt;z-index:251746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" stroked="f">
                <v:textbox style="mso-fit-shape-to-text:t">
                  <w:txbxContent>
                    <w:p w14:paraId="6B620DE5" w14:textId="01CC3C4D" w:rsidR="00FC3D34" w:rsidRPr="003A7517" w:rsidRDefault="00FC3D34">
                      <w:pPr>
                        <w:spacing w:after="0" w:line="240" w:lineRule="auto"/>
                        <w:jc w:val="both"/>
                        <w:rPr>
                          <w:rFonts w:ascii="Calibri" w:hAnsi="Calibri" w:cs="Calibri"/>
                          <w:bCs/>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28</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Eksploatacijsko jezero u naselju Donja Lomnica (Snimio: UIH d.o.o.)</w:t>
                      </w:r>
                    </w:p>
                  </w:txbxContent>
                </v:textbox>
                <w10:wrap type="square"/>
              </v:shape>
            </w:pict>
          </mc:Fallback>
        </mc:AlternateContent>
      </w:r>
      <w:r>
        <w:rPr>
          <w:noProof/>
          <w:lang w:eastAsia="hr-HR"/>
        </w:rPr>
        <mc:AlternateContent>
          <mc:Choice Requires="wps">
            <w:drawing>
              <wp:anchor distT="45720" distB="45720" distL="114300" distR="114300" simplePos="0" relativeHeight="251747328" behindDoc="0" locked="0" layoutInCell="1" allowOverlap="1" wp14:anchorId="3E2EE84D" wp14:editId="59F9807A">
                <wp:simplePos x="0" y="0"/>
                <wp:positionH relativeFrom="margin">
                  <wp:align>right</wp:align>
                </wp:positionH>
                <wp:positionV relativeFrom="paragraph">
                  <wp:posOffset>2574290</wp:posOffset>
                </wp:positionV>
                <wp:extent cx="3468370" cy="410210"/>
                <wp:effectExtent l="0" t="0" r="0" b="8890"/>
                <wp:wrapSquare wrapText="bothSides"/>
                <wp:docPr id="8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8370" cy="410210"/>
                        </a:xfrm>
                        <a:prstGeom prst="rect">
                          <a:avLst/>
                        </a:prstGeom>
                        <a:solidFill>
                          <a:srgbClr val="FFFFFF"/>
                        </a:solidFill>
                        <a:ln w="9525">
                          <a:noFill/>
                          <a:miter lim="800000"/>
                        </a:ln>
                      </wps:spPr>
                      <wps:txbx>
                        <w:txbxContent>
                          <w:p w14:paraId="47A8E417" w14:textId="1332045B" w:rsidR="00FC3D34" w:rsidRPr="003A7517" w:rsidRDefault="00FC3D34">
                            <w:pPr>
                              <w:spacing w:after="0" w:line="240" w:lineRule="auto"/>
                              <w:jc w:val="both"/>
                              <w:rPr>
                                <w:rFonts w:ascii="Calibri" w:hAnsi="Calibri" w:cs="Calibri"/>
                                <w:b/>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29</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Nasip i zaštićeni prostor od mogućih poplava rijeke Save (Snimio: UIH d.o.o.)</w:t>
                            </w:r>
                            <w:r w:rsidRPr="003A7517">
                              <w:rPr>
                                <w:rFonts w:ascii="Calibri" w:hAnsi="Calibri" w:cs="Calibri"/>
                                <w:b/>
                                <w:color w:val="808080" w:themeColor="background1" w:themeShade="80"/>
                                <w:sz w:val="20"/>
                                <w:szCs w:val="20"/>
                              </w:rPr>
                              <w:t xml:space="preserve"> </w:t>
                            </w:r>
                          </w:p>
                        </w:txbxContent>
                      </wps:txbx>
                      <wps:bodyPr rot="0" vert="horz" wrap="square" lIns="91440" tIns="45720" rIns="91440" bIns="45720" anchor="t" anchorCtr="0">
                        <a:noAutofit/>
                      </wps:bodyPr>
                    </wps:wsp>
                  </a:graphicData>
                </a:graphic>
              </wp:anchor>
            </w:drawing>
          </mc:Choice>
          <mc:Fallback>
            <w:pict>
              <v:shape w14:anchorId="3E2EE84D" id="_x0000_s1033" type="#_x0000_t202" style="position:absolute;left:0;text-align:left;margin-left:221.9pt;margin-top:202.7pt;width:273.1pt;height:32.3pt;z-index:2517473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" stroked="f">
                <v:textbox>
                  <w:txbxContent>
                    <w:p w14:paraId="47A8E417" w14:textId="1332045B" w:rsidR="00FC3D34" w:rsidRPr="003A7517" w:rsidRDefault="00FC3D34">
                      <w:pPr>
                        <w:spacing w:after="0" w:line="240" w:lineRule="auto"/>
                        <w:jc w:val="both"/>
                        <w:rPr>
                          <w:rFonts w:ascii="Calibri" w:hAnsi="Calibri" w:cs="Calibri"/>
                          <w:b/>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29</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Nasip i zaštićeni prostor od mogućih poplava rijeke Save (Snimio: UIH d.o.o.)</w:t>
                      </w:r>
                      <w:r w:rsidRPr="003A7517">
                        <w:rPr>
                          <w:rFonts w:ascii="Calibri" w:hAnsi="Calibri" w:cs="Calibri"/>
                          <w:b/>
                          <w:color w:val="808080" w:themeColor="background1" w:themeShade="80"/>
                          <w:sz w:val="20"/>
                          <w:szCs w:val="20"/>
                        </w:rPr>
                        <w:t xml:space="preserve"> </w:t>
                      </w:r>
                    </w:p>
                  </w:txbxContent>
                </v:textbox>
                <w10:wrap type="square" anchorx="margin"/>
              </v:shape>
            </w:pict>
          </mc:Fallback>
        </mc:AlternateContent>
      </w:r>
      <w:r w:rsidR="009706D3">
        <w:rPr>
          <w:rFonts w:ascii="Open Sans Light" w:hAnsi="Open Sans Light" w:cs="Open Sans Light"/>
          <w:noProof/>
          <w:lang w:eastAsia="hr-HR"/>
        </w:rPr>
        <w:drawing>
          <wp:anchor distT="0" distB="0" distL="114300" distR="114300" simplePos="0" relativeHeight="251773952" behindDoc="1" locked="0" layoutInCell="1" allowOverlap="1" wp14:anchorId="2EBF59C1" wp14:editId="7DE31747">
            <wp:simplePos x="0" y="0"/>
            <wp:positionH relativeFrom="column">
              <wp:posOffset>24130</wp:posOffset>
            </wp:positionH>
            <wp:positionV relativeFrom="paragraph">
              <wp:posOffset>-3175</wp:posOffset>
            </wp:positionV>
            <wp:extent cx="2011680" cy="2535555"/>
            <wp:effectExtent l="0" t="0" r="7620" b="0"/>
            <wp:wrapTight wrapText="bothSides">
              <wp:wrapPolygon edited="0">
                <wp:start x="0" y="0"/>
                <wp:lineTo x="0" y="21421"/>
                <wp:lineTo x="21477" y="21421"/>
                <wp:lineTo x="21477" y="0"/>
                <wp:lineTo x="0" y="0"/>
              </wp:wrapPolygon>
            </wp:wrapTight>
            <wp:docPr id="85" name="Slika 85" descr="IMG_20220513_1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IMG_20220513_114406"/>
                    <pic:cNvPicPr>
                      <a:picLocks noChangeAspect="1" noChangeArrowheads="1"/>
                    </pic:cNvPicPr>
                  </pic:nvPicPr>
                  <pic:blipFill>
                    <a:blip r:embed="rId57" cstate="print">
                      <a:extLst>
                        <a:ext uri="{28A0092B-C50C-407E-A947-70E740481C1C}">
                          <a14:useLocalDpi xmlns:a14="http://schemas.microsoft.com/office/drawing/2010/main" val="0"/>
                        </a:ext>
                      </a:extLst>
                    </a:blip>
                    <a:srcRect l="2542" t="25295" b="20457"/>
                    <a:stretch>
                      <a:fillRect/>
                    </a:stretch>
                  </pic:blipFill>
                  <pic:spPr>
                    <a:xfrm>
                      <a:off x="0" y="0"/>
                      <a:ext cx="2011680" cy="2535555"/>
                    </a:xfrm>
                    <a:prstGeom prst="rect">
                      <a:avLst/>
                    </a:prstGeom>
                    <a:noFill/>
                    <a:ln>
                      <a:noFill/>
                    </a:ln>
                  </pic:spPr>
                </pic:pic>
              </a:graphicData>
            </a:graphic>
          </wp:anchor>
        </w:drawing>
      </w:r>
      <w:r w:rsidR="009706D3">
        <w:rPr>
          <w:rFonts w:ascii="Open Sans Light" w:hAnsi="Open Sans Light" w:cs="Open Sans Light"/>
          <w:lang w:eastAsia="hr-HR"/>
        </w:rPr>
        <w:t xml:space="preserve">    </w:t>
      </w:r>
      <w:r w:rsidR="009706D3">
        <w:rPr>
          <w:rFonts w:ascii="Open Sans Light" w:hAnsi="Open Sans Light" w:cs="Open Sans Light"/>
          <w:noProof/>
          <w:lang w:eastAsia="hr-HR"/>
        </w:rPr>
        <w:drawing>
          <wp:inline distT="0" distB="0" distL="0" distR="0" wp14:anchorId="0C00FAA7" wp14:editId="2554BE6C">
            <wp:extent cx="3358515" cy="2515870"/>
            <wp:effectExtent l="0" t="0" r="0" b="0"/>
            <wp:docPr id="86" name="Slika 86" descr="IMG_20220513_19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IMG_20220513_1940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371461" cy="2525965"/>
                    </a:xfrm>
                    <a:prstGeom prst="rect">
                      <a:avLst/>
                    </a:prstGeom>
                    <a:noFill/>
                    <a:ln>
                      <a:noFill/>
                    </a:ln>
                  </pic:spPr>
                </pic:pic>
              </a:graphicData>
            </a:graphic>
          </wp:inline>
        </w:drawing>
      </w:r>
      <w:r w:rsidR="009706D3">
        <w:rPr>
          <w:rFonts w:ascii="Open Sans Light" w:hAnsi="Open Sans Light" w:cs="Open Sans Light"/>
        </w:rPr>
        <w:t xml:space="preserve">                     </w:t>
      </w:r>
    </w:p>
    <w:p w14:paraId="31F34F2A" w14:textId="77777777" w:rsidR="008C7FA5" w:rsidRDefault="008C7FA5">
      <w:pPr>
        <w:spacing w:after="0" w:line="264" w:lineRule="auto"/>
        <w:rPr>
          <w:rFonts w:ascii="Segoe UI Light" w:hAnsi="Segoe UI Light" w:cs="Segoe UI Light"/>
          <w:u w:val="single"/>
        </w:rPr>
      </w:pPr>
    </w:p>
    <w:p w14:paraId="5E30D4B9"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VODNA TIJELA</w:t>
      </w:r>
    </w:p>
    <w:p w14:paraId="125DAE94" w14:textId="77777777" w:rsidR="008C7FA5" w:rsidRDefault="008C7FA5">
      <w:pPr>
        <w:spacing w:after="0" w:line="264" w:lineRule="auto"/>
        <w:rPr>
          <w:rFonts w:ascii="Segoe UI Light" w:hAnsi="Segoe UI Light" w:cs="Segoe UI Light"/>
          <w:u w:val="single"/>
        </w:rPr>
      </w:pPr>
    </w:p>
    <w:p w14:paraId="2EFF106D" w14:textId="77777777"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t>Površinska vodna tijela</w:t>
      </w:r>
    </w:p>
    <w:p w14:paraId="3F43D218" w14:textId="3B3A58C6" w:rsidR="00F459B2" w:rsidRDefault="00330F4E" w:rsidP="00330F4E">
      <w:pPr>
        <w:pStyle w:val="StandardWeb"/>
        <w:jc w:val="both"/>
        <w:rPr>
          <w:rFonts w:ascii="Segoe UI Light" w:eastAsiaTheme="minorHAnsi" w:hAnsi="Segoe UI Light" w:cs="Segoe UI Light"/>
          <w:sz w:val="22"/>
          <w:szCs w:val="22"/>
          <w:lang w:eastAsia="en-US"/>
        </w:rPr>
      </w:pPr>
      <w:r w:rsidRPr="00330F4E">
        <w:rPr>
          <w:rFonts w:ascii="Segoe UI Light" w:eastAsiaTheme="minorHAnsi" w:hAnsi="Segoe UI Light" w:cs="Segoe UI Light"/>
          <w:sz w:val="22"/>
          <w:szCs w:val="22"/>
          <w:lang w:eastAsia="en-US"/>
        </w:rPr>
        <w:t xml:space="preserve">Prema podacima Hrvatskih voda (Izvadak iz Registra vodnih tijela), područjem Grada Velike Gorice </w:t>
      </w:r>
      <w:r w:rsidR="00F459B2" w:rsidRPr="00F459B2">
        <w:rPr>
          <w:rFonts w:ascii="Segoe UI Light" w:eastAsiaTheme="minorHAnsi" w:hAnsi="Segoe UI Light" w:cs="Segoe UI Light"/>
          <w:sz w:val="22"/>
          <w:szCs w:val="22"/>
          <w:lang w:eastAsia="en-US"/>
        </w:rPr>
        <w:t xml:space="preserve">prolazi veći broj površinskih vodnih tijela koja uključuju rijeke, potoke i kanale, kao i stajaće vodene površine. Površinska vodna tijela obuhvaćaju tekućice s površinom sliva većom od 10 km² te stajaćice površine veće od 0,5 km². </w:t>
      </w:r>
      <w:r w:rsidRPr="00330F4E">
        <w:rPr>
          <w:rFonts w:ascii="Segoe UI Light" w:eastAsiaTheme="minorHAnsi" w:hAnsi="Segoe UI Light" w:cs="Segoe UI Light"/>
          <w:sz w:val="22"/>
          <w:szCs w:val="22"/>
          <w:lang w:eastAsia="en-US"/>
        </w:rPr>
        <w:t xml:space="preserve">(Slika </w:t>
      </w:r>
      <w:r>
        <w:rPr>
          <w:rFonts w:ascii="Segoe UI Light" w:eastAsiaTheme="minorHAnsi" w:hAnsi="Segoe UI Light" w:cs="Segoe UI Light"/>
          <w:sz w:val="22"/>
          <w:szCs w:val="22"/>
          <w:lang w:eastAsia="en-US"/>
        </w:rPr>
        <w:t>2</w:t>
      </w:r>
      <w:r w:rsidR="00E668D1">
        <w:rPr>
          <w:rFonts w:ascii="Segoe UI Light" w:eastAsiaTheme="minorHAnsi" w:hAnsi="Segoe UI Light" w:cs="Segoe UI Light"/>
          <w:sz w:val="22"/>
          <w:szCs w:val="22"/>
          <w:lang w:eastAsia="en-US"/>
        </w:rPr>
        <w:t>9</w:t>
      </w:r>
      <w:r w:rsidRPr="00330F4E">
        <w:rPr>
          <w:rFonts w:ascii="Segoe UI Light" w:eastAsiaTheme="minorHAnsi" w:hAnsi="Segoe UI Light" w:cs="Segoe UI Light"/>
          <w:sz w:val="22"/>
          <w:szCs w:val="22"/>
          <w:lang w:eastAsia="en-US"/>
        </w:rPr>
        <w:t>.).</w:t>
      </w:r>
      <w:r w:rsidR="00850552">
        <w:rPr>
          <w:rFonts w:ascii="Segoe UI Light" w:eastAsiaTheme="minorHAnsi" w:hAnsi="Segoe UI Light" w:cs="Segoe UI Light"/>
          <w:sz w:val="22"/>
          <w:szCs w:val="22"/>
          <w:lang w:eastAsia="en-US"/>
        </w:rPr>
        <w:t xml:space="preserve"> </w:t>
      </w:r>
    </w:p>
    <w:p w14:paraId="36E7BA95" w14:textId="06863035" w:rsidR="00485B9C" w:rsidRPr="00CA4F10" w:rsidRDefault="00485B9C" w:rsidP="00330F4E">
      <w:pPr>
        <w:pStyle w:val="StandardWeb"/>
        <w:jc w:val="both"/>
        <w:rPr>
          <w:rFonts w:ascii="Segoe UI Light" w:eastAsiaTheme="minorHAnsi" w:hAnsi="Segoe UI Light" w:cs="Segoe UI Light"/>
          <w:sz w:val="22"/>
          <w:szCs w:val="22"/>
          <w:lang w:eastAsia="en-US"/>
        </w:rPr>
      </w:pPr>
      <w:r w:rsidRPr="00CA4F10">
        <w:rPr>
          <w:rFonts w:ascii="Segoe UI Light" w:eastAsiaTheme="minorHAnsi" w:hAnsi="Segoe UI Light" w:cs="Segoe UI Light"/>
          <w:sz w:val="22"/>
          <w:szCs w:val="22"/>
          <w:lang w:eastAsia="en-US"/>
        </w:rPr>
        <w:t xml:space="preserve">Pregled površinskih vodnih tijela prikazan je u tablicama </w:t>
      </w:r>
      <w:r w:rsidR="00836380">
        <w:rPr>
          <w:rFonts w:ascii="Segoe UI Light" w:eastAsiaTheme="minorHAnsi" w:hAnsi="Segoe UI Light" w:cs="Segoe UI Light"/>
          <w:sz w:val="22"/>
          <w:szCs w:val="22"/>
          <w:lang w:eastAsia="en-US"/>
        </w:rPr>
        <w:t>9</w:t>
      </w:r>
      <w:r w:rsidRPr="00CA4F10">
        <w:rPr>
          <w:rFonts w:ascii="Segoe UI Light" w:eastAsiaTheme="minorHAnsi" w:hAnsi="Segoe UI Light" w:cs="Segoe UI Light"/>
          <w:sz w:val="22"/>
          <w:szCs w:val="22"/>
          <w:lang w:eastAsia="en-US"/>
        </w:rPr>
        <w:t xml:space="preserve"> i </w:t>
      </w:r>
      <w:r w:rsidR="00836380">
        <w:rPr>
          <w:rFonts w:ascii="Segoe UI Light" w:eastAsiaTheme="minorHAnsi" w:hAnsi="Segoe UI Light" w:cs="Segoe UI Light"/>
          <w:sz w:val="22"/>
          <w:szCs w:val="22"/>
          <w:lang w:eastAsia="en-US"/>
        </w:rPr>
        <w:t>10</w:t>
      </w:r>
      <w:r w:rsidRPr="00CA4F10">
        <w:rPr>
          <w:rFonts w:ascii="Segoe UI Light" w:eastAsiaTheme="minorHAnsi" w:hAnsi="Segoe UI Light" w:cs="Segoe UI Light"/>
          <w:sz w:val="22"/>
          <w:szCs w:val="22"/>
          <w:lang w:eastAsia="en-US"/>
        </w:rPr>
        <w:t xml:space="preserve"> u prilozima</w:t>
      </w:r>
      <w:r w:rsidR="00B45EC8">
        <w:rPr>
          <w:rFonts w:ascii="Segoe UI Light" w:eastAsiaTheme="minorHAnsi" w:hAnsi="Segoe UI Light" w:cs="Segoe UI Light"/>
          <w:sz w:val="22"/>
          <w:szCs w:val="22"/>
          <w:lang w:eastAsia="en-US"/>
        </w:rPr>
        <w:t xml:space="preserve"> Strategije</w:t>
      </w:r>
      <w:r w:rsidRPr="00CA4F10">
        <w:rPr>
          <w:rFonts w:ascii="Segoe UI Light" w:eastAsiaTheme="minorHAnsi" w:hAnsi="Segoe UI Light" w:cs="Segoe UI Light"/>
          <w:sz w:val="22"/>
          <w:szCs w:val="22"/>
          <w:lang w:eastAsia="en-US"/>
        </w:rPr>
        <w:t>.</w:t>
      </w:r>
    </w:p>
    <w:p w14:paraId="577E1C6C" w14:textId="52FD96BE" w:rsidR="00052355" w:rsidRDefault="007B77FD" w:rsidP="00330F4E">
      <w:pPr>
        <w:pStyle w:val="StandardWeb"/>
        <w:jc w:val="both"/>
        <w:rPr>
          <w:rFonts w:ascii="Segoe UI Light" w:eastAsiaTheme="minorHAnsi" w:hAnsi="Segoe UI Light" w:cs="Segoe UI Light"/>
          <w:sz w:val="22"/>
          <w:szCs w:val="22"/>
          <w:lang w:eastAsia="en-US"/>
        </w:rPr>
      </w:pPr>
      <w:r w:rsidRPr="007B77FD">
        <w:rPr>
          <w:rFonts w:ascii="Segoe UI Light" w:eastAsiaTheme="minorHAnsi" w:hAnsi="Segoe UI Light" w:cs="Segoe UI Light"/>
          <w:sz w:val="22"/>
          <w:szCs w:val="22"/>
          <w:lang w:eastAsia="en-US"/>
        </w:rPr>
        <w:t>Najznačajniji vodotoci na području Grada Velike Gorice su rijeka Sava, rijeka Odra te sustav melioracijskih kanala koji reguliraju vodni režim turopoljske ravnice. Uz navedene vodotoke prisutan je i veći broj manjih potoka i kanala koji imaju važnu ulogu u odvodnji poljoprivrednih površina i regulaciji vodnog režima</w:t>
      </w:r>
      <w:r w:rsidR="009E7701">
        <w:rPr>
          <w:rFonts w:ascii="Segoe UI Light" w:eastAsiaTheme="minorHAnsi" w:hAnsi="Segoe UI Light" w:cs="Segoe UI Light"/>
          <w:sz w:val="22"/>
          <w:szCs w:val="22"/>
          <w:lang w:eastAsia="en-US"/>
        </w:rPr>
        <w:t>.</w:t>
      </w:r>
    </w:p>
    <w:p w14:paraId="13A937D1" w14:textId="763DA0F0" w:rsidR="00367A97" w:rsidRDefault="00367A97">
      <w:pPr>
        <w:spacing w:after="0" w:line="264" w:lineRule="auto"/>
        <w:jc w:val="both"/>
        <w:rPr>
          <w:rFonts w:ascii="Segoe UI Light" w:hAnsi="Segoe UI Light" w:cs="Segoe UI Light"/>
        </w:rPr>
      </w:pPr>
    </w:p>
    <w:p w14:paraId="3554015D" w14:textId="1D3FE465" w:rsidR="00367A97" w:rsidRDefault="00367A97">
      <w:pPr>
        <w:spacing w:after="0" w:line="264" w:lineRule="auto"/>
        <w:jc w:val="both"/>
        <w:rPr>
          <w:rFonts w:ascii="Segoe UI Light" w:hAnsi="Segoe UI Light" w:cs="Segoe UI Light"/>
        </w:rPr>
      </w:pPr>
    </w:p>
    <w:p w14:paraId="1BDAE835" w14:textId="03FA1412" w:rsidR="008C7FA5" w:rsidRDefault="009706D3">
      <w:pPr>
        <w:spacing w:after="0" w:line="276" w:lineRule="auto"/>
        <w:jc w:val="center"/>
        <w:rPr>
          <w:rFonts w:ascii="Calibri" w:hAnsi="Calibri" w:cs="Calibri"/>
          <w:sz w:val="24"/>
          <w:szCs w:val="24"/>
        </w:rPr>
      </w:pPr>
      <w:r>
        <w:rPr>
          <w:rFonts w:ascii="Calibri" w:hAnsi="Calibri" w:cs="Calibri"/>
          <w:noProof/>
          <w:sz w:val="24"/>
          <w:szCs w:val="24"/>
          <w:lang w:eastAsia="hr-HR"/>
        </w:rPr>
        <w:drawing>
          <wp:inline distT="0" distB="0" distL="0" distR="0" wp14:anchorId="3B48D919" wp14:editId="74BD5BEF">
            <wp:extent cx="4485640" cy="6775450"/>
            <wp:effectExtent l="0" t="0" r="0" b="635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pic:cNvPicPr>
                      <a:picLocks noChangeAspect="1"/>
                    </pic:cNvPicPr>
                  </pic:nvPicPr>
                  <pic:blipFill>
                    <a:blip r:embed="rId59" cstate="print">
                      <a:extLst>
                        <a:ext uri="{28A0092B-C50C-407E-A947-70E740481C1C}">
                          <a14:useLocalDpi xmlns:a14="http://schemas.microsoft.com/office/drawing/2010/main" val="0"/>
                        </a:ext>
                      </a:extLst>
                    </a:blip>
                    <a:srcRect l="1713" t="1" r="1632" b="1736"/>
                    <a:stretch>
                      <a:fillRect/>
                    </a:stretch>
                  </pic:blipFill>
                  <pic:spPr>
                    <a:xfrm>
                      <a:off x="0" y="0"/>
                      <a:ext cx="4517300" cy="6823539"/>
                    </a:xfrm>
                    <a:prstGeom prst="rect">
                      <a:avLst/>
                    </a:prstGeom>
                    <a:ln>
                      <a:noFill/>
                    </a:ln>
                  </pic:spPr>
                </pic:pic>
              </a:graphicData>
            </a:graphic>
          </wp:inline>
        </w:drawing>
      </w:r>
    </w:p>
    <w:p w14:paraId="380B0A1A" w14:textId="45767B49" w:rsidR="008C7FA5" w:rsidRPr="00CA4F10" w:rsidRDefault="009706D3">
      <w:pPr>
        <w:autoSpaceDE w:val="0"/>
        <w:autoSpaceDN w:val="0"/>
        <w:adjustRightInd w:val="0"/>
        <w:spacing w:after="0" w:line="276" w:lineRule="auto"/>
        <w:jc w:val="both"/>
        <w:rPr>
          <w:rFonts w:ascii="Calibri" w:hAnsi="Calibri" w:cs="Calibri"/>
          <w:bCs/>
          <w:color w:val="808080" w:themeColor="background1" w:themeShade="80"/>
          <w:sz w:val="20"/>
          <w:szCs w:val="20"/>
        </w:rPr>
      </w:pPr>
      <w:r w:rsidRPr="00CA4F10">
        <w:rPr>
          <w:rFonts w:ascii="Calibri" w:hAnsi="Calibri" w:cs="Calibri"/>
          <w:b/>
          <w:color w:val="808080" w:themeColor="background1" w:themeShade="80"/>
          <w:sz w:val="20"/>
          <w:szCs w:val="20"/>
        </w:rPr>
        <w:t xml:space="preserve">Slika </w:t>
      </w:r>
      <w:r w:rsidR="007E3A0C">
        <w:rPr>
          <w:rFonts w:ascii="Calibri" w:hAnsi="Calibri" w:cs="Calibri"/>
          <w:b/>
          <w:color w:val="808080" w:themeColor="background1" w:themeShade="80"/>
          <w:sz w:val="20"/>
          <w:szCs w:val="20"/>
        </w:rPr>
        <w:t>29</w:t>
      </w:r>
      <w:r w:rsidRPr="00CA4F10">
        <w:rPr>
          <w:rFonts w:ascii="Calibri" w:hAnsi="Calibri" w:cs="Calibri"/>
          <w:b/>
          <w:color w:val="808080" w:themeColor="background1" w:themeShade="80"/>
          <w:sz w:val="20"/>
          <w:szCs w:val="20"/>
        </w:rPr>
        <w:t xml:space="preserve">. </w:t>
      </w:r>
      <w:r w:rsidRPr="00CA4F10">
        <w:rPr>
          <w:rFonts w:ascii="Calibri" w:hAnsi="Calibri" w:cs="Calibri"/>
          <w:bCs/>
          <w:color w:val="808080" w:themeColor="background1" w:themeShade="80"/>
          <w:sz w:val="20"/>
          <w:szCs w:val="20"/>
        </w:rPr>
        <w:t>Površinska vodna tijela na području Grada Velike Gorice (Izvor: Izvadak iz Registra vodnih tijela, Hrvatske vode; Modificirao i prilagodio: UIH d.o.o.)</w:t>
      </w:r>
    </w:p>
    <w:p w14:paraId="1A8F60EA" w14:textId="77777777" w:rsidR="008C7FA5" w:rsidRDefault="009706D3">
      <w:pPr>
        <w:rPr>
          <w:rFonts w:ascii="Segoe UI Light" w:hAnsi="Segoe UI Light" w:cs="Segoe UI Light"/>
          <w:sz w:val="20"/>
          <w:szCs w:val="20"/>
        </w:rPr>
      </w:pPr>
      <w:r>
        <w:rPr>
          <w:rFonts w:ascii="Segoe UI Light" w:hAnsi="Segoe UI Light" w:cs="Segoe UI Light"/>
          <w:sz w:val="20"/>
          <w:szCs w:val="20"/>
        </w:rPr>
        <w:br w:type="page"/>
      </w:r>
    </w:p>
    <w:p w14:paraId="76310B9D"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Podzemna vodna tijela</w:t>
      </w:r>
    </w:p>
    <w:p w14:paraId="773331A9" w14:textId="26B36802" w:rsidR="00CE0329" w:rsidRPr="00CE0329" w:rsidRDefault="00CE0329" w:rsidP="00CA4F10">
      <w:pPr>
        <w:pStyle w:val="Standard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 xml:space="preserve">Na gotovo cijelom području Grada Velike Gorice, odnosno na oko 92 % ukupne površine </w:t>
      </w:r>
      <w:r w:rsidR="00B45EC8">
        <w:rPr>
          <w:rFonts w:ascii="Segoe UI Light" w:eastAsiaTheme="minorHAnsi" w:hAnsi="Segoe UI Light" w:cs="Segoe UI Light"/>
          <w:sz w:val="22"/>
          <w:szCs w:val="22"/>
          <w:lang w:eastAsia="en-US"/>
        </w:rPr>
        <w:t>gr</w:t>
      </w:r>
      <w:r w:rsidRPr="00CE0329">
        <w:rPr>
          <w:rFonts w:ascii="Segoe UI Light" w:eastAsiaTheme="minorHAnsi" w:hAnsi="Segoe UI Light" w:cs="Segoe UI Light"/>
          <w:sz w:val="22"/>
          <w:szCs w:val="22"/>
          <w:lang w:eastAsia="en-US"/>
        </w:rPr>
        <w:t xml:space="preserve">ada, rasprostranjena su podzemna vodna tijela. Veći dio područja </w:t>
      </w:r>
      <w:r w:rsidR="00B45EC8">
        <w:rPr>
          <w:rFonts w:ascii="Segoe UI Light" w:eastAsiaTheme="minorHAnsi" w:hAnsi="Segoe UI Light" w:cs="Segoe UI Light"/>
          <w:sz w:val="22"/>
          <w:szCs w:val="22"/>
          <w:lang w:eastAsia="en-US"/>
        </w:rPr>
        <w:t>g</w:t>
      </w:r>
      <w:r w:rsidRPr="00CE0329">
        <w:rPr>
          <w:rFonts w:ascii="Segoe UI Light" w:eastAsiaTheme="minorHAnsi" w:hAnsi="Segoe UI Light" w:cs="Segoe UI Light"/>
          <w:sz w:val="22"/>
          <w:szCs w:val="22"/>
          <w:lang w:eastAsia="en-US"/>
        </w:rPr>
        <w:t>rada nalazi se unutar podzemnog vodnog tijela CSGI_27 – Zagreb, dok se manji dio nalazi u okviru podzemnog vodnog tijela CSGI_28 – Lekenik – Lužani (</w:t>
      </w:r>
      <w:r w:rsidRPr="005C22BB">
        <w:rPr>
          <w:rFonts w:ascii="Segoe UI Light" w:eastAsiaTheme="minorHAnsi" w:hAnsi="Segoe UI Light" w:cs="Segoe UI Light"/>
          <w:sz w:val="22"/>
          <w:szCs w:val="22"/>
          <w:lang w:eastAsia="en-US"/>
        </w:rPr>
        <w:t>Slika</w:t>
      </w:r>
      <w:r w:rsidRPr="00CE0329">
        <w:rPr>
          <w:rFonts w:ascii="Segoe UI Light" w:eastAsiaTheme="minorHAnsi" w:hAnsi="Segoe UI Light" w:cs="Segoe UI Light"/>
          <w:sz w:val="22"/>
          <w:szCs w:val="22"/>
          <w:lang w:eastAsia="en-US"/>
        </w:rPr>
        <w:t xml:space="preserve"> </w:t>
      </w:r>
      <w:r w:rsidR="00E668D1">
        <w:rPr>
          <w:rFonts w:ascii="Segoe UI Light" w:eastAsiaTheme="minorHAnsi" w:hAnsi="Segoe UI Light" w:cs="Segoe UI Light"/>
          <w:sz w:val="22"/>
          <w:szCs w:val="22"/>
          <w:lang w:eastAsia="en-US"/>
        </w:rPr>
        <w:t>30</w:t>
      </w:r>
      <w:r w:rsidRPr="00CE0329">
        <w:rPr>
          <w:rFonts w:ascii="Segoe UI Light" w:eastAsiaTheme="minorHAnsi" w:hAnsi="Segoe UI Light" w:cs="Segoe UI Light"/>
          <w:sz w:val="22"/>
          <w:szCs w:val="22"/>
          <w:lang w:eastAsia="en-US"/>
        </w:rPr>
        <w:t>.).</w:t>
      </w:r>
    </w:p>
    <w:p w14:paraId="55949934" w14:textId="6312D8E2" w:rsidR="00235641" w:rsidRPr="00CE0329" w:rsidRDefault="00CE0329" w:rsidP="00CA4F10">
      <w:pPr>
        <w:pStyle w:val="Standard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Prema dostupnim podacima iz Plana upravljanja vodnim područjima do 2027. godine, kemijsko stanje, količinsko stanje te ukupno stanje navedenih podzemnih vodnih tijela ocijenjeno je kao dobro.</w:t>
      </w:r>
    </w:p>
    <w:p w14:paraId="6979DDFA" w14:textId="77777777" w:rsidR="008C7FA5" w:rsidRDefault="008C7FA5">
      <w:pPr>
        <w:spacing w:after="0" w:line="276" w:lineRule="auto"/>
        <w:jc w:val="both"/>
        <w:rPr>
          <w:rFonts w:cstheme="minorHAnsi"/>
        </w:rPr>
      </w:pPr>
    </w:p>
    <w:p w14:paraId="0345C0ED" w14:textId="7AC6D3E6" w:rsidR="008C7FA5" w:rsidRDefault="009706D3">
      <w:pPr>
        <w:spacing w:after="0" w:line="276" w:lineRule="auto"/>
        <w:jc w:val="center"/>
        <w:rPr>
          <w:rFonts w:cstheme="minorHAnsi"/>
        </w:rPr>
      </w:pPr>
      <w:r>
        <w:rPr>
          <w:rFonts w:cstheme="minorHAnsi"/>
          <w:noProof/>
          <w:lang w:eastAsia="hr-HR"/>
        </w:rPr>
        <w:drawing>
          <wp:inline distT="0" distB="0" distL="0" distR="0" wp14:anchorId="1F7CE772" wp14:editId="15C7D190">
            <wp:extent cx="4381500" cy="5110480"/>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lika 76"/>
                    <pic:cNvPicPr>
                      <a:picLocks noChangeAspect="1"/>
                    </pic:cNvPicPr>
                  </pic:nvPicPr>
                  <pic:blipFill>
                    <a:blip r:embed="rId60" cstate="print">
                      <a:extLst>
                        <a:ext uri="{28A0092B-C50C-407E-A947-70E740481C1C}">
                          <a14:useLocalDpi xmlns:a14="http://schemas.microsoft.com/office/drawing/2010/main" val="0"/>
                        </a:ext>
                      </a:extLst>
                    </a:blip>
                    <a:srcRect l="2480" r="2116" b="21354"/>
                    <a:stretch>
                      <a:fillRect/>
                    </a:stretch>
                  </pic:blipFill>
                  <pic:spPr>
                    <a:xfrm>
                      <a:off x="0" y="0"/>
                      <a:ext cx="4394360" cy="5125486"/>
                    </a:xfrm>
                    <a:prstGeom prst="rect">
                      <a:avLst/>
                    </a:prstGeom>
                    <a:ln>
                      <a:noFill/>
                    </a:ln>
                  </pic:spPr>
                </pic:pic>
              </a:graphicData>
            </a:graphic>
          </wp:inline>
        </w:drawing>
      </w:r>
    </w:p>
    <w:p w14:paraId="2606F64D" w14:textId="4BA9EA98" w:rsidR="008C7FA5" w:rsidRDefault="009706D3">
      <w:pPr>
        <w:spacing w:after="0" w:line="276" w:lineRule="auto"/>
        <w:jc w:val="both"/>
        <w:rPr>
          <w:rFonts w:ascii="Segoe UI Light" w:hAnsi="Segoe UI Light" w:cs="Segoe UI Light"/>
          <w:sz w:val="20"/>
          <w:szCs w:val="20"/>
        </w:rPr>
      </w:pPr>
      <w:r w:rsidRPr="00CE0329">
        <w:rPr>
          <w:b/>
          <w:color w:val="808080" w:themeColor="background1" w:themeShade="80"/>
          <w:sz w:val="20"/>
          <w:szCs w:val="20"/>
        </w:rPr>
        <w:t xml:space="preserve">Slika </w:t>
      </w:r>
      <w:r w:rsidR="00E668D1">
        <w:rPr>
          <w:b/>
          <w:color w:val="808080" w:themeColor="background1" w:themeShade="80"/>
          <w:sz w:val="20"/>
          <w:szCs w:val="20"/>
        </w:rPr>
        <w:t>30</w:t>
      </w:r>
      <w:r w:rsidRPr="00CE0329">
        <w:rPr>
          <w:b/>
          <w:color w:val="808080" w:themeColor="background1" w:themeShade="80"/>
          <w:sz w:val="20"/>
          <w:szCs w:val="20"/>
        </w:rPr>
        <w:t>.</w:t>
      </w:r>
      <w:r w:rsidRPr="00CE0329">
        <w:rPr>
          <w:rFonts w:ascii="Segoe UI Light" w:hAnsi="Segoe UI Light" w:cs="Segoe UI Light"/>
          <w:sz w:val="20"/>
          <w:szCs w:val="20"/>
        </w:rPr>
        <w:t xml:space="preserve"> </w:t>
      </w:r>
      <w:r w:rsidRPr="00CE0329">
        <w:rPr>
          <w:color w:val="808080" w:themeColor="background1" w:themeShade="80"/>
          <w:sz w:val="20"/>
          <w:szCs w:val="20"/>
        </w:rPr>
        <w:t>Podzemna</w:t>
      </w:r>
      <w:r>
        <w:rPr>
          <w:color w:val="808080" w:themeColor="background1" w:themeShade="80"/>
          <w:sz w:val="20"/>
          <w:szCs w:val="20"/>
        </w:rPr>
        <w:t xml:space="preserve"> vodna tijela na području Grada Velike Gorice (Izvor: Izvadak iz Registra vodnih tijela, Hrvatske vode; Modificirao i prilagodio: UIH d.o.o.)</w:t>
      </w:r>
    </w:p>
    <w:p w14:paraId="62394F38" w14:textId="519691AF" w:rsidR="00B45EC8" w:rsidRDefault="00CE0329" w:rsidP="00B45EC8">
      <w:pPr>
        <w:pStyle w:val="Standard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Na području Grada Velike Gorice utvrđene su zone sanitarne zaštite za izvorišta Kosnica i Velika Gorica, koje obuhvaćaju II. i III. zonu sanitarne zaštite. Prostorni raspored zona prikazan je na slici u nastavku (</w:t>
      </w:r>
      <w:r w:rsidRPr="005C22BB">
        <w:rPr>
          <w:rFonts w:ascii="Segoe UI Light" w:eastAsiaTheme="minorHAnsi" w:hAnsi="Segoe UI Light" w:cs="Segoe UI Light"/>
          <w:sz w:val="22"/>
          <w:szCs w:val="22"/>
          <w:lang w:eastAsia="en-US"/>
        </w:rPr>
        <w:t xml:space="preserve">Slika </w:t>
      </w:r>
      <w:r w:rsidR="00E668D1" w:rsidRPr="00CA4F10">
        <w:rPr>
          <w:rFonts w:ascii="Segoe UI Light" w:eastAsiaTheme="minorHAnsi" w:hAnsi="Segoe UI Light" w:cs="Segoe UI Light"/>
          <w:sz w:val="22"/>
          <w:szCs w:val="22"/>
          <w:lang w:eastAsia="en-US"/>
        </w:rPr>
        <w:t>31</w:t>
      </w:r>
      <w:r w:rsidRPr="00CA4F10">
        <w:rPr>
          <w:rFonts w:ascii="Segoe UI Light" w:eastAsiaTheme="minorHAnsi" w:hAnsi="Segoe UI Light" w:cs="Segoe UI Light"/>
          <w:sz w:val="22"/>
          <w:szCs w:val="22"/>
          <w:lang w:eastAsia="en-US"/>
        </w:rPr>
        <w:t>).</w:t>
      </w:r>
    </w:p>
    <w:p w14:paraId="79BE7952" w14:textId="77777777" w:rsidR="00B45EC8" w:rsidRDefault="00B45EC8" w:rsidP="00B45EC8">
      <w:pPr>
        <w:pStyle w:val="StandardWeb"/>
        <w:jc w:val="both"/>
        <w:rPr>
          <w:rFonts w:ascii="Segoe UI Light" w:eastAsiaTheme="minorHAnsi" w:hAnsi="Segoe UI Light" w:cs="Segoe UI Light"/>
          <w:sz w:val="22"/>
          <w:szCs w:val="22"/>
          <w:lang w:eastAsia="en-US"/>
        </w:rPr>
      </w:pPr>
    </w:p>
    <w:p w14:paraId="2D577345" w14:textId="77777777" w:rsidR="00B45EC8" w:rsidRDefault="00B45EC8" w:rsidP="00B45EC8">
      <w:pPr>
        <w:pStyle w:val="StandardWeb"/>
        <w:jc w:val="both"/>
        <w:rPr>
          <w:rFonts w:ascii="Segoe UI Light" w:eastAsiaTheme="minorHAnsi" w:hAnsi="Segoe UI Light" w:cs="Segoe UI Light"/>
          <w:sz w:val="22"/>
          <w:szCs w:val="22"/>
          <w:lang w:eastAsia="en-US"/>
        </w:rPr>
      </w:pPr>
    </w:p>
    <w:p w14:paraId="18D57976" w14:textId="0EEDF6EF" w:rsidR="008C7FA5" w:rsidRDefault="002D7F4F" w:rsidP="00CA4F10">
      <w:pPr>
        <w:pStyle w:val="StandardWeb"/>
        <w:jc w:val="center"/>
        <w:rPr>
          <w:rFonts w:ascii="Segoe UI Light" w:hAnsi="Segoe UI Light" w:cs="Segoe UI Light"/>
          <w:sz w:val="20"/>
          <w:szCs w:val="20"/>
        </w:rPr>
      </w:pPr>
      <w:r>
        <w:rPr>
          <w:rFonts w:ascii="Segoe UI Light" w:hAnsi="Segoe UI Light" w:cs="Segoe UI Light"/>
          <w:sz w:val="20"/>
          <w:szCs w:val="20"/>
          <w:highlight w:val="yellow"/>
        </w:rPr>
        <w:pict w14:anchorId="2DBF5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3pt;height:451.35pt">
            <v:imagedata r:id="rId61" o:title="Zone sanitarne zaštite"/>
          </v:shape>
        </w:pict>
      </w:r>
    </w:p>
    <w:p w14:paraId="4D6CF632" w14:textId="2F427334" w:rsidR="00B45B82" w:rsidRDefault="00B45B82" w:rsidP="00B45B82">
      <w:pPr>
        <w:spacing w:after="0" w:line="276" w:lineRule="auto"/>
        <w:jc w:val="both"/>
        <w:rPr>
          <w:rFonts w:ascii="Segoe UI Light" w:hAnsi="Segoe UI Light" w:cs="Segoe UI Light"/>
          <w:sz w:val="20"/>
          <w:szCs w:val="20"/>
        </w:rPr>
      </w:pPr>
      <w:r w:rsidRPr="00CE0329">
        <w:rPr>
          <w:b/>
          <w:color w:val="808080" w:themeColor="background1" w:themeShade="80"/>
          <w:sz w:val="20"/>
          <w:szCs w:val="20"/>
        </w:rPr>
        <w:t xml:space="preserve">Slika </w:t>
      </w:r>
      <w:r w:rsidR="00E668D1">
        <w:rPr>
          <w:b/>
          <w:color w:val="808080" w:themeColor="background1" w:themeShade="80"/>
          <w:sz w:val="20"/>
          <w:szCs w:val="20"/>
        </w:rPr>
        <w:t>31</w:t>
      </w:r>
      <w:r w:rsidRPr="00CE0329">
        <w:rPr>
          <w:b/>
          <w:color w:val="808080" w:themeColor="background1" w:themeShade="80"/>
          <w:sz w:val="20"/>
          <w:szCs w:val="20"/>
        </w:rPr>
        <w:t>.</w:t>
      </w:r>
      <w:r w:rsidRPr="00CE0329">
        <w:rPr>
          <w:rFonts w:ascii="Segoe UI Light" w:hAnsi="Segoe UI Light" w:cs="Segoe UI Light"/>
          <w:sz w:val="20"/>
          <w:szCs w:val="20"/>
        </w:rPr>
        <w:t xml:space="preserve"> </w:t>
      </w:r>
      <w:r w:rsidRPr="00B45B82">
        <w:rPr>
          <w:color w:val="808080" w:themeColor="background1" w:themeShade="80"/>
          <w:sz w:val="20"/>
          <w:szCs w:val="20"/>
        </w:rPr>
        <w:t>Zone sanitarne zaštite</w:t>
      </w:r>
      <w:r>
        <w:rPr>
          <w:color w:val="808080" w:themeColor="background1" w:themeShade="80"/>
          <w:sz w:val="20"/>
          <w:szCs w:val="20"/>
        </w:rPr>
        <w:t xml:space="preserve"> na području Grada Velike Gorice (Izvor: Izvadak iz Registra zaštićenih područja, Hrvatske vode; Modificirao i prilagodio: UIH d.o.o.)</w:t>
      </w:r>
    </w:p>
    <w:p w14:paraId="3A5F5A4B" w14:textId="77777777" w:rsidR="00CE0329" w:rsidRDefault="00CE0329">
      <w:pPr>
        <w:spacing w:after="0" w:line="276" w:lineRule="auto"/>
        <w:jc w:val="center"/>
        <w:rPr>
          <w:rFonts w:ascii="Segoe UI Light" w:hAnsi="Segoe UI Light" w:cs="Segoe UI Light"/>
          <w:sz w:val="20"/>
          <w:szCs w:val="20"/>
        </w:rPr>
      </w:pPr>
    </w:p>
    <w:p w14:paraId="50A1716B" w14:textId="77777777" w:rsidR="008C7FA5" w:rsidRDefault="009706D3">
      <w:pPr>
        <w:rPr>
          <w:rFonts w:ascii="Segoe UI Light" w:hAnsi="Segoe UI Light" w:cs="Segoe UI Light"/>
          <w:b/>
        </w:rPr>
      </w:pPr>
      <w:r>
        <w:rPr>
          <w:rFonts w:ascii="Segoe UI Light" w:hAnsi="Segoe UI Light" w:cs="Segoe UI Light"/>
          <w:b/>
        </w:rPr>
        <w:br w:type="page"/>
      </w:r>
    </w:p>
    <w:p w14:paraId="5C88EFA2" w14:textId="77777777" w:rsidR="008C7FA5" w:rsidRDefault="009706D3">
      <w:pPr>
        <w:spacing w:after="0" w:line="276" w:lineRule="auto"/>
        <w:rPr>
          <w:rFonts w:ascii="Segoe UI Light" w:hAnsi="Segoe UI Light" w:cs="Segoe UI Light"/>
          <w:b/>
        </w:rPr>
      </w:pPr>
      <w:r>
        <w:rPr>
          <w:rFonts w:ascii="Segoe UI Light" w:hAnsi="Segoe UI Light" w:cs="Segoe UI Light"/>
          <w:u w:val="single"/>
        </w:rPr>
        <w:t>Poplavna područja</w:t>
      </w:r>
    </w:p>
    <w:p w14:paraId="2BCB0FD2" w14:textId="77777777" w:rsidR="00D9092B" w:rsidRPr="00D9092B" w:rsidRDefault="00D9092B" w:rsidP="00D9092B">
      <w:pPr>
        <w:spacing w:before="100" w:beforeAutospacing="1" w:after="100" w:afterAutospacing="1" w:line="240" w:lineRule="auto"/>
        <w:jc w:val="both"/>
        <w:rPr>
          <w:rFonts w:ascii="Segoe UI Light" w:hAnsi="Segoe UI Light" w:cs="Segoe UI Light"/>
        </w:rPr>
      </w:pPr>
      <w:r w:rsidRPr="00D9092B">
        <w:rPr>
          <w:rFonts w:ascii="Segoe UI Light" w:hAnsi="Segoe UI Light" w:cs="Segoe UI Light"/>
        </w:rPr>
        <w:t>Poplavni rizici na području Republike Hrvatske analiziraju se u okviru Plana upravljanja rizicima od poplava, koji izrađuju Hrvatske vode sukladno odredbama Zakona o vodama i Okvirne direktive o vodama te Direktive o procjeni i upravljanju poplavnim rizicima (2007/60/EZ).</w:t>
      </w:r>
    </w:p>
    <w:p w14:paraId="40BE25C8" w14:textId="200BAE73" w:rsidR="000C423F" w:rsidRPr="00D9092B" w:rsidRDefault="000C423F" w:rsidP="000C423F">
      <w:pPr>
        <w:spacing w:before="100" w:beforeAutospacing="1" w:after="100" w:afterAutospacing="1" w:line="240" w:lineRule="auto"/>
        <w:jc w:val="both"/>
        <w:rPr>
          <w:rFonts w:ascii="Segoe UI Light" w:hAnsi="Segoe UI Light" w:cs="Segoe UI Light"/>
        </w:rPr>
      </w:pPr>
      <w:r>
        <w:rPr>
          <w:rFonts w:ascii="Segoe UI Light" w:hAnsi="Segoe UI Light" w:cs="Segoe UI Light"/>
        </w:rPr>
        <w:t>N</w:t>
      </w:r>
      <w:r w:rsidR="00D9092B" w:rsidRPr="00D9092B">
        <w:rPr>
          <w:rFonts w:ascii="Segoe UI Light" w:hAnsi="Segoe UI Light" w:cs="Segoe UI Light"/>
        </w:rPr>
        <w:t xml:space="preserve">a </w:t>
      </w:r>
      <w:r>
        <w:rPr>
          <w:rFonts w:ascii="Segoe UI Light" w:hAnsi="Segoe UI Light" w:cs="Segoe UI Light"/>
        </w:rPr>
        <w:t>p</w:t>
      </w:r>
      <w:r w:rsidRPr="0000106D">
        <w:rPr>
          <w:rFonts w:ascii="Segoe UI Light" w:hAnsi="Segoe UI Light" w:cs="Segoe UI Light"/>
        </w:rPr>
        <w:t>odručju Grada Velike Gorice poplavna opasnost najizraženija je uz rijeku Savu, rijeku Odru te oteretni kanal Sava–Odra. U scenarijima velike i srednje vjerojatnosti pojavljivanja poplava potencijalno ugrožena područja nalaze se prvenstveno uz navedene vodotoke i pripadajuće poplavne ravnice.</w:t>
      </w:r>
    </w:p>
    <w:p w14:paraId="55C40049" w14:textId="77777777" w:rsidR="00C57071" w:rsidRDefault="00D9092B" w:rsidP="000C423F">
      <w:pPr>
        <w:spacing w:before="100" w:beforeAutospacing="1" w:after="100" w:afterAutospacing="1" w:line="240" w:lineRule="auto"/>
        <w:jc w:val="both"/>
        <w:rPr>
          <w:rFonts w:ascii="Segoe UI Light" w:hAnsi="Segoe UI Light" w:cs="Segoe UI Light"/>
        </w:rPr>
      </w:pPr>
      <w:r w:rsidRPr="00D9092B">
        <w:rPr>
          <w:rFonts w:ascii="Segoe UI Light" w:hAnsi="Segoe UI Light" w:cs="Segoe UI Light"/>
        </w:rPr>
        <w:t>Sustav nasipa, regulacijskih građevina i oteretnog kanala Sava–Odra ima ključnu ulogu u zaštiti prostora Turopolja, uključujući područje Grada Velike Gorice, od velikih poplavnih događaja rijeke Save.</w:t>
      </w:r>
    </w:p>
    <w:p w14:paraId="2757B04F" w14:textId="77777777" w:rsidR="00C57071" w:rsidRPr="00C57071" w:rsidRDefault="00C57071" w:rsidP="00D9092B">
      <w:pPr>
        <w:spacing w:before="100" w:beforeAutospacing="1" w:after="100" w:afterAutospacing="1" w:line="240" w:lineRule="auto"/>
        <w:jc w:val="both"/>
        <w:rPr>
          <w:rFonts w:ascii="Segoe UI Light" w:hAnsi="Segoe UI Light" w:cs="Segoe UI Light"/>
        </w:rPr>
      </w:pPr>
      <w:r w:rsidRPr="00C57071">
        <w:rPr>
          <w:rFonts w:ascii="Segoe UI Light" w:hAnsi="Segoe UI Light" w:cs="Segoe UI Light"/>
        </w:rPr>
        <w:t xml:space="preserve">Vodotoci, poplavna područja, kanali i jezera na području Grada Velike Gorice predstavljaju važan dio plavo-zelenih površina te imaju značajnu ulogu u uspostavi urbane mreže zelene infrastrukture. Kao linijski elementi prostora mogu djelovati kao </w:t>
      </w:r>
      <w:r w:rsidRPr="0000106D">
        <w:rPr>
          <w:rFonts w:ascii="Segoe UI Light" w:hAnsi="Segoe UI Light" w:cs="Segoe UI Light"/>
        </w:rPr>
        <w:t>urbani koridori</w:t>
      </w:r>
      <w:r w:rsidRPr="00C57071">
        <w:rPr>
          <w:rFonts w:ascii="Segoe UI Light" w:hAnsi="Segoe UI Light" w:cs="Segoe UI Light"/>
        </w:rPr>
        <w:t xml:space="preserve"> koji povezuju različite </w:t>
      </w:r>
      <w:r w:rsidRPr="0000106D">
        <w:rPr>
          <w:rFonts w:ascii="Segoe UI Light" w:hAnsi="Segoe UI Light" w:cs="Segoe UI Light"/>
        </w:rPr>
        <w:t>urbane točke</w:t>
      </w:r>
      <w:r w:rsidRPr="00C57071">
        <w:rPr>
          <w:rFonts w:ascii="Segoe UI Light" w:hAnsi="Segoe UI Light" w:cs="Segoe UI Light"/>
        </w:rPr>
        <w:t xml:space="preserve"> zelene infrastrukture, poput parkova, šuma, rekreacijskih površina i drugih javnih zelenih prostora. Integrirano planiranje i uređenje prostora uz vodotoke i jezera omogućuje ostvarivanje ekoloških, društvenih i gospodarskih funkcija zelene infrastrukture, uključujući upravljanje oborinskim vodama, očuvanje bioraznolikosti, razvoj rekreacijskih prostora te povećanje otpornosti urbanog prostora na klimatske promjene. </w:t>
      </w:r>
    </w:p>
    <w:p w14:paraId="56D4B71D" w14:textId="234A5C39" w:rsidR="00EE41DF" w:rsidRDefault="00031C8F" w:rsidP="00D9092B">
      <w:pPr>
        <w:spacing w:before="100" w:beforeAutospacing="1" w:after="100" w:afterAutospacing="1" w:line="240" w:lineRule="auto"/>
        <w:jc w:val="both"/>
        <w:rPr>
          <w:rFonts w:ascii="Segoe UI Light" w:hAnsi="Segoe UI Light" w:cs="Segoe UI Light"/>
        </w:rPr>
      </w:pPr>
      <w:r w:rsidRPr="00031C8F">
        <w:rPr>
          <w:rFonts w:ascii="Segoe UI Light" w:hAnsi="Segoe UI Light" w:cs="Segoe UI Light"/>
        </w:rPr>
        <w:t xml:space="preserve">Postojeća jezera na području </w:t>
      </w:r>
      <w:r w:rsidR="00B45EC8">
        <w:rPr>
          <w:rFonts w:ascii="Segoe UI Light" w:hAnsi="Segoe UI Light" w:cs="Segoe UI Light"/>
        </w:rPr>
        <w:t>g</w:t>
      </w:r>
      <w:r w:rsidRPr="00031C8F">
        <w:rPr>
          <w:rFonts w:ascii="Segoe UI Light" w:hAnsi="Segoe UI Light" w:cs="Segoe UI Light"/>
        </w:rPr>
        <w:t>rada, neovisno o njihovu načinu nastanka (uključujući eksploatacijska jezera, ali i druga manja prirodna ili antropogeno oblikovana vodna tijela), predstavljaju značajan potencijal za razvoj akvakulturne djelatnosti, uključujući uspostavu mrijestilišta i ribogojilišta, čime se može potaknuti održivo korištenje vodnih resursa i razvoj lokalnog gospodarstva. Njihovo plansko uključivanje u sustav javnih prostora i rekreacijskih zona doprinosi održivom upravljanju prostorom te primjeni načela kružnog gospodarenja prostorom i zgradama.</w:t>
      </w:r>
    </w:p>
    <w:p w14:paraId="2C377101" w14:textId="65F6FBE4" w:rsidR="00B45EC8" w:rsidRDefault="00B45EC8" w:rsidP="00D9092B">
      <w:pPr>
        <w:spacing w:before="100" w:beforeAutospacing="1" w:after="100" w:afterAutospacing="1" w:line="240" w:lineRule="auto"/>
        <w:jc w:val="both"/>
        <w:rPr>
          <w:rFonts w:ascii="Segoe UI Light" w:hAnsi="Segoe UI Light" w:cs="Segoe UI Light"/>
        </w:rPr>
      </w:pPr>
    </w:p>
    <w:p w14:paraId="4F2A5370" w14:textId="77777777" w:rsidR="00B45EC8" w:rsidRPr="00D9092B" w:rsidRDefault="00B45EC8" w:rsidP="00D9092B">
      <w:pPr>
        <w:spacing w:before="100" w:beforeAutospacing="1" w:after="100" w:afterAutospacing="1" w:line="240" w:lineRule="auto"/>
        <w:jc w:val="both"/>
        <w:rPr>
          <w:rFonts w:ascii="Segoe UI Light" w:hAnsi="Segoe UI Light" w:cs="Segoe UI Light"/>
        </w:rPr>
      </w:pPr>
    </w:p>
    <w:p w14:paraId="5A862594" w14:textId="6EDB7614" w:rsidR="00CD5240" w:rsidRDefault="00CD5240" w:rsidP="002D1AF9">
      <w:pPr>
        <w:spacing w:after="0" w:line="276" w:lineRule="auto"/>
        <w:jc w:val="center"/>
        <w:rPr>
          <w:b/>
          <w:color w:val="808080" w:themeColor="background1" w:themeShade="80"/>
          <w:sz w:val="20"/>
          <w:szCs w:val="20"/>
        </w:rPr>
      </w:pPr>
    </w:p>
    <w:p w14:paraId="6B9B9108" w14:textId="4A17D64B" w:rsidR="00B45EC8" w:rsidRDefault="00B45EC8" w:rsidP="002D1AF9">
      <w:pPr>
        <w:spacing w:after="0" w:line="276" w:lineRule="auto"/>
        <w:jc w:val="center"/>
        <w:rPr>
          <w:b/>
          <w:color w:val="808080" w:themeColor="background1" w:themeShade="80"/>
          <w:sz w:val="20"/>
          <w:szCs w:val="20"/>
        </w:rPr>
      </w:pPr>
    </w:p>
    <w:p w14:paraId="0F84E293" w14:textId="6508F99A" w:rsidR="00B45EC8" w:rsidRDefault="00B45EC8" w:rsidP="002D1AF9">
      <w:pPr>
        <w:spacing w:after="0" w:line="276" w:lineRule="auto"/>
        <w:jc w:val="center"/>
        <w:rPr>
          <w:b/>
          <w:color w:val="808080" w:themeColor="background1" w:themeShade="80"/>
          <w:sz w:val="20"/>
          <w:szCs w:val="20"/>
        </w:rPr>
      </w:pPr>
    </w:p>
    <w:p w14:paraId="245C6DF3" w14:textId="7C3DDFBC" w:rsidR="00B45EC8" w:rsidRDefault="00B45EC8" w:rsidP="002D1AF9">
      <w:pPr>
        <w:spacing w:after="0" w:line="276" w:lineRule="auto"/>
        <w:jc w:val="center"/>
        <w:rPr>
          <w:b/>
          <w:color w:val="808080" w:themeColor="background1" w:themeShade="80"/>
          <w:sz w:val="20"/>
          <w:szCs w:val="20"/>
        </w:rPr>
      </w:pPr>
    </w:p>
    <w:p w14:paraId="6CBD2DC6" w14:textId="1DA2D44F" w:rsidR="00B45EC8" w:rsidRDefault="00B45EC8" w:rsidP="002D1AF9">
      <w:pPr>
        <w:spacing w:after="0" w:line="276" w:lineRule="auto"/>
        <w:jc w:val="center"/>
        <w:rPr>
          <w:b/>
          <w:color w:val="808080" w:themeColor="background1" w:themeShade="80"/>
          <w:sz w:val="20"/>
          <w:szCs w:val="20"/>
        </w:rPr>
      </w:pPr>
    </w:p>
    <w:p w14:paraId="0AB7A69B" w14:textId="711B4C94" w:rsidR="00B45EC8" w:rsidRDefault="00B45EC8" w:rsidP="002D1AF9">
      <w:pPr>
        <w:spacing w:after="0" w:line="276" w:lineRule="auto"/>
        <w:jc w:val="center"/>
        <w:rPr>
          <w:b/>
          <w:color w:val="808080" w:themeColor="background1" w:themeShade="80"/>
          <w:sz w:val="20"/>
          <w:szCs w:val="20"/>
        </w:rPr>
      </w:pPr>
    </w:p>
    <w:p w14:paraId="3F55BEBB" w14:textId="2F9B58EC" w:rsidR="00B45EC8" w:rsidRDefault="00B45EC8" w:rsidP="002D1AF9">
      <w:pPr>
        <w:spacing w:after="0" w:line="276" w:lineRule="auto"/>
        <w:jc w:val="center"/>
        <w:rPr>
          <w:b/>
          <w:color w:val="808080" w:themeColor="background1" w:themeShade="80"/>
          <w:sz w:val="20"/>
          <w:szCs w:val="20"/>
        </w:rPr>
      </w:pPr>
    </w:p>
    <w:p w14:paraId="75AF1904" w14:textId="3935944F" w:rsidR="00B45EC8" w:rsidRDefault="00B45EC8" w:rsidP="002D1AF9">
      <w:pPr>
        <w:spacing w:after="0" w:line="276" w:lineRule="auto"/>
        <w:jc w:val="center"/>
        <w:rPr>
          <w:b/>
          <w:color w:val="808080" w:themeColor="background1" w:themeShade="80"/>
          <w:sz w:val="20"/>
          <w:szCs w:val="20"/>
        </w:rPr>
      </w:pPr>
    </w:p>
    <w:p w14:paraId="57877A88" w14:textId="6C756284" w:rsidR="00B45EC8" w:rsidRDefault="00B45EC8" w:rsidP="002D1AF9">
      <w:pPr>
        <w:spacing w:after="0" w:line="276" w:lineRule="auto"/>
        <w:jc w:val="center"/>
        <w:rPr>
          <w:b/>
          <w:color w:val="808080" w:themeColor="background1" w:themeShade="80"/>
          <w:sz w:val="20"/>
          <w:szCs w:val="20"/>
        </w:rPr>
      </w:pPr>
    </w:p>
    <w:p w14:paraId="6E5146E1" w14:textId="1732A657" w:rsidR="00B45EC8" w:rsidRDefault="00B45EC8" w:rsidP="002D1AF9">
      <w:pPr>
        <w:spacing w:after="0" w:line="276" w:lineRule="auto"/>
        <w:jc w:val="center"/>
        <w:rPr>
          <w:b/>
          <w:color w:val="808080" w:themeColor="background1" w:themeShade="80"/>
          <w:sz w:val="20"/>
          <w:szCs w:val="20"/>
        </w:rPr>
      </w:pPr>
    </w:p>
    <w:p w14:paraId="0D240923" w14:textId="0918B5BE" w:rsidR="00B45EC8" w:rsidRDefault="00B45EC8" w:rsidP="002D1AF9">
      <w:pPr>
        <w:spacing w:after="0" w:line="276" w:lineRule="auto"/>
        <w:jc w:val="center"/>
        <w:rPr>
          <w:b/>
          <w:color w:val="808080" w:themeColor="background1" w:themeShade="80"/>
          <w:sz w:val="20"/>
          <w:szCs w:val="20"/>
        </w:rPr>
      </w:pPr>
    </w:p>
    <w:p w14:paraId="1400EE40" w14:textId="55390121" w:rsidR="00B45EC8" w:rsidRDefault="00B45EC8" w:rsidP="002D1AF9">
      <w:pPr>
        <w:spacing w:after="0" w:line="276" w:lineRule="auto"/>
        <w:jc w:val="center"/>
        <w:rPr>
          <w:b/>
          <w:color w:val="808080" w:themeColor="background1" w:themeShade="80"/>
          <w:sz w:val="20"/>
          <w:szCs w:val="20"/>
        </w:rPr>
      </w:pPr>
    </w:p>
    <w:p w14:paraId="06ED34E5" w14:textId="6A6F1862" w:rsidR="00B45EC8" w:rsidRDefault="00B45EC8" w:rsidP="002D1AF9">
      <w:pPr>
        <w:spacing w:after="0" w:line="276" w:lineRule="auto"/>
        <w:jc w:val="center"/>
        <w:rPr>
          <w:b/>
          <w:color w:val="808080" w:themeColor="background1" w:themeShade="80"/>
          <w:sz w:val="20"/>
          <w:szCs w:val="20"/>
        </w:rPr>
      </w:pPr>
    </w:p>
    <w:p w14:paraId="4307622F" w14:textId="2DD9B36B" w:rsidR="00B45EC8" w:rsidRDefault="00B45EC8" w:rsidP="002D1AF9">
      <w:pPr>
        <w:spacing w:after="0" w:line="276" w:lineRule="auto"/>
        <w:jc w:val="center"/>
        <w:rPr>
          <w:b/>
          <w:color w:val="808080" w:themeColor="background1" w:themeShade="80"/>
          <w:sz w:val="20"/>
          <w:szCs w:val="20"/>
        </w:rPr>
      </w:pPr>
    </w:p>
    <w:p w14:paraId="13C4D735" w14:textId="77777777" w:rsidR="00B45EC8" w:rsidRDefault="00B45EC8" w:rsidP="002D1AF9">
      <w:pPr>
        <w:spacing w:after="0" w:line="276" w:lineRule="auto"/>
        <w:jc w:val="center"/>
        <w:rPr>
          <w:b/>
          <w:color w:val="808080" w:themeColor="background1" w:themeShade="80"/>
          <w:sz w:val="20"/>
          <w:szCs w:val="20"/>
        </w:rPr>
      </w:pPr>
    </w:p>
    <w:p w14:paraId="2E50BEC7" w14:textId="522B9B78" w:rsidR="00B45EC8" w:rsidRDefault="00B45EC8" w:rsidP="002D1AF9">
      <w:pPr>
        <w:spacing w:after="0" w:line="276" w:lineRule="auto"/>
        <w:jc w:val="center"/>
        <w:rPr>
          <w:b/>
          <w:color w:val="808080" w:themeColor="background1" w:themeShade="80"/>
          <w:sz w:val="20"/>
          <w:szCs w:val="20"/>
        </w:rPr>
      </w:pPr>
      <w:r>
        <w:rPr>
          <w:noProof/>
          <w:lang w:eastAsia="hr-HR"/>
        </w:rPr>
        <w:drawing>
          <wp:inline distT="0" distB="0" distL="0" distR="0" wp14:anchorId="41F7B84C" wp14:editId="57660676">
            <wp:extent cx="5718874" cy="6473840"/>
            <wp:effectExtent l="0" t="0" r="0" b="3175"/>
            <wp:docPr id="29"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jpg"/>
                    <pic:cNvPicPr/>
                  </pic:nvPicPr>
                  <pic:blipFill rotWithShape="1">
                    <a:blip r:embed="rId62" cstate="print">
                      <a:extLst>
                        <a:ext uri="{28A0092B-C50C-407E-A947-70E740481C1C}">
                          <a14:useLocalDpi xmlns:a14="http://schemas.microsoft.com/office/drawing/2010/main" val="0"/>
                        </a:ext>
                      </a:extLst>
                    </a:blip>
                    <a:srcRect t="10062" b="9955"/>
                    <a:stretch/>
                  </pic:blipFill>
                  <pic:spPr bwMode="auto">
                    <a:xfrm>
                      <a:off x="0" y="0"/>
                      <a:ext cx="5738885" cy="6496493"/>
                    </a:xfrm>
                    <a:prstGeom prst="rect">
                      <a:avLst/>
                    </a:prstGeom>
                    <a:ln>
                      <a:noFill/>
                    </a:ln>
                    <a:extLst>
                      <a:ext uri="{53640926-AAD7-44D8-BBD7-CCE9431645EC}">
                        <a14:shadowObscured xmlns:a14="http://schemas.microsoft.com/office/drawing/2010/main"/>
                      </a:ext>
                    </a:extLst>
                  </pic:spPr>
                </pic:pic>
              </a:graphicData>
            </a:graphic>
          </wp:inline>
        </w:drawing>
      </w:r>
    </w:p>
    <w:p w14:paraId="09D6FEC3" w14:textId="17F82EA6" w:rsidR="00B45EC8" w:rsidRDefault="00B45EC8" w:rsidP="002D1AF9">
      <w:pPr>
        <w:spacing w:after="0" w:line="276" w:lineRule="auto"/>
        <w:jc w:val="center"/>
        <w:rPr>
          <w:b/>
          <w:color w:val="808080" w:themeColor="background1" w:themeShade="80"/>
          <w:sz w:val="20"/>
          <w:szCs w:val="20"/>
        </w:rPr>
      </w:pPr>
    </w:p>
    <w:p w14:paraId="675C760E" w14:textId="4D09533F" w:rsidR="00CD5240" w:rsidRPr="00CD5240" w:rsidRDefault="00CD5240" w:rsidP="00CD5240">
      <w:pPr>
        <w:spacing w:after="0" w:line="276" w:lineRule="auto"/>
        <w:jc w:val="both"/>
        <w:rPr>
          <w:bCs/>
          <w:color w:val="808080" w:themeColor="background1" w:themeShade="80"/>
          <w:sz w:val="20"/>
          <w:szCs w:val="20"/>
        </w:rPr>
      </w:pPr>
      <w:r w:rsidRPr="00CD5240">
        <w:rPr>
          <w:b/>
          <w:color w:val="808080" w:themeColor="background1" w:themeShade="80"/>
          <w:sz w:val="20"/>
          <w:szCs w:val="20"/>
        </w:rPr>
        <w:t xml:space="preserve">Slika </w:t>
      </w:r>
      <w:r w:rsidR="00E668D1">
        <w:rPr>
          <w:b/>
          <w:color w:val="808080" w:themeColor="background1" w:themeShade="80"/>
          <w:sz w:val="20"/>
          <w:szCs w:val="20"/>
        </w:rPr>
        <w:t>32</w:t>
      </w:r>
      <w:r w:rsidRPr="00CD5240">
        <w:rPr>
          <w:b/>
          <w:color w:val="808080" w:themeColor="background1" w:themeShade="80"/>
          <w:sz w:val="20"/>
          <w:szCs w:val="20"/>
        </w:rPr>
        <w:t xml:space="preserve">. </w:t>
      </w:r>
      <w:r w:rsidRPr="00CD5240">
        <w:rPr>
          <w:bCs/>
          <w:color w:val="808080" w:themeColor="background1" w:themeShade="80"/>
          <w:sz w:val="20"/>
          <w:szCs w:val="20"/>
        </w:rPr>
        <w:t>Shematski prikaz plave infrastrukture (Izradio: UIH d.o.o.)</w:t>
      </w:r>
    </w:p>
    <w:p w14:paraId="56ACBCE2" w14:textId="70B1A084" w:rsidR="008C7FA5" w:rsidRDefault="009706D3">
      <w:pPr>
        <w:rPr>
          <w:rFonts w:ascii="Segoe UI Light" w:hAnsi="Segoe UI Light" w:cs="Segoe UI Light"/>
        </w:rPr>
      </w:pPr>
      <w:r>
        <w:rPr>
          <w:rFonts w:ascii="Segoe UI Light" w:hAnsi="Segoe UI Light" w:cs="Segoe UI Light"/>
        </w:rPr>
        <w:br w:type="page"/>
      </w:r>
    </w:p>
    <w:p w14:paraId="3BD72103" w14:textId="72BF4CC6" w:rsidR="008C7FA5" w:rsidRDefault="009706D3">
      <w:pPr>
        <w:pStyle w:val="Naslov2"/>
        <w:spacing w:before="0" w:line="264" w:lineRule="auto"/>
      </w:pPr>
      <w:bookmarkStart w:id="48" w:name="_Toc225942880"/>
      <w:r>
        <w:t>5.</w:t>
      </w:r>
      <w:r w:rsidR="00C623F4">
        <w:t>10</w:t>
      </w:r>
      <w:r>
        <w:t>. SEIZMOLOGIJA</w:t>
      </w:r>
      <w:bookmarkEnd w:id="48"/>
    </w:p>
    <w:p w14:paraId="1C55CB26" w14:textId="77777777" w:rsidR="00D663B1" w:rsidRPr="00D663B1" w:rsidRDefault="00D663B1" w:rsidP="00D663B1">
      <w:pPr>
        <w:pStyle w:val="StandardWeb"/>
        <w:jc w:val="both"/>
        <w:rPr>
          <w:rFonts w:ascii="Segoe UI Light" w:eastAsiaTheme="minorHAnsi" w:hAnsi="Segoe UI Light" w:cs="Segoe UI Light"/>
          <w:sz w:val="22"/>
          <w:szCs w:val="22"/>
          <w:lang w:eastAsia="en-US"/>
        </w:rPr>
      </w:pPr>
      <w:r w:rsidRPr="0039323C">
        <w:rPr>
          <w:rFonts w:ascii="Segoe UI Light" w:eastAsiaTheme="minorHAnsi" w:hAnsi="Segoe UI Light" w:cs="Segoe UI Light"/>
          <w:sz w:val="22"/>
          <w:szCs w:val="22"/>
          <w:lang w:eastAsia="en-US"/>
        </w:rPr>
        <w:t>Područje Republike Hrvatske nalazi se na tektonski vrlo aktivnom području, čiju aktivnost</w:t>
      </w:r>
      <w:r>
        <w:rPr>
          <w:rStyle w:val="bzpyqfadein"/>
        </w:rPr>
        <w:t xml:space="preserve"> </w:t>
      </w:r>
      <w:r w:rsidRPr="00D663B1">
        <w:rPr>
          <w:rFonts w:ascii="Segoe UI Light" w:eastAsiaTheme="minorHAnsi" w:hAnsi="Segoe UI Light" w:cs="Segoe UI Light"/>
          <w:sz w:val="22"/>
          <w:szCs w:val="22"/>
          <w:lang w:eastAsia="en-US"/>
        </w:rPr>
        <w:t>dokazuju potresi zabilježeni tijekom povijesti (Seizmička aktivnost na području Republike Hrvatske, Gusić, D., Landeka, J., Lukić, A., Prša, M., Vidić, I., 2016), kao i posljednja dva velika potresa iz 2020. godine, tzv. Zagrebački potres i tzv. Petrinjski potres, koji su ostavili posljedice i na području Grada Velike Gorice.</w:t>
      </w:r>
    </w:p>
    <w:p w14:paraId="225F263B" w14:textId="77777777" w:rsidR="00D663B1" w:rsidRPr="00D663B1" w:rsidRDefault="00D663B1" w:rsidP="00D663B1">
      <w:pPr>
        <w:pStyle w:val="Standard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Isječci iz karata potresnih područja Republike Hrvatske za područje Grada Velike Gorice prikazuju potresom prouzročena horizontalna vršna ubrzanja (agR) površine temeljnog tla tipa A, čiji se premašaj tijekom razdoblja od t = 50 godina očekuje s vjerojatnošću od p = 10 %.</w:t>
      </w:r>
    </w:p>
    <w:p w14:paraId="374A6C77" w14:textId="0E664C45" w:rsidR="00D663B1" w:rsidRPr="00D663B1" w:rsidRDefault="00D663B1" w:rsidP="00D663B1">
      <w:pPr>
        <w:pStyle w:val="Standard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 xml:space="preserve">Za povratno razdoblje od 95 godina pri seizmičkom udaru na području Grada </w:t>
      </w:r>
      <w:r w:rsidR="00CD1AB5">
        <w:rPr>
          <w:rFonts w:ascii="Segoe UI Light" w:eastAsiaTheme="minorHAnsi" w:hAnsi="Segoe UI Light" w:cs="Segoe UI Light"/>
          <w:sz w:val="22"/>
          <w:szCs w:val="22"/>
          <w:lang w:eastAsia="en-US"/>
        </w:rPr>
        <w:t xml:space="preserve">Velike Gorice </w:t>
      </w:r>
      <w:r w:rsidRPr="00D663B1">
        <w:rPr>
          <w:rFonts w:ascii="Segoe UI Light" w:eastAsiaTheme="minorHAnsi" w:hAnsi="Segoe UI Light" w:cs="Segoe UI Light"/>
          <w:sz w:val="22"/>
          <w:szCs w:val="22"/>
          <w:lang w:eastAsia="en-US"/>
        </w:rPr>
        <w:t>može se očekivati maksimalno ubrzanje tla od agR = 0,08 g (Slika 30.). Za povratno razdoblje od 225 godina maksimalno ubrzanje tla, uvjetovano potresom na području Grada, iznosit će agR = 0,13 g (</w:t>
      </w:r>
      <w:r w:rsidRPr="005C22BB">
        <w:rPr>
          <w:rFonts w:ascii="Segoe UI Light" w:eastAsiaTheme="minorHAnsi" w:hAnsi="Segoe UI Light" w:cs="Segoe UI Light"/>
          <w:sz w:val="22"/>
          <w:szCs w:val="22"/>
          <w:lang w:eastAsia="en-US"/>
        </w:rPr>
        <w:t xml:space="preserve">Slika </w:t>
      </w:r>
      <w:r w:rsidR="00E668D1">
        <w:rPr>
          <w:rFonts w:ascii="Segoe UI Light" w:eastAsiaTheme="minorHAnsi" w:hAnsi="Segoe UI Light" w:cs="Segoe UI Light"/>
          <w:sz w:val="22"/>
          <w:szCs w:val="22"/>
          <w:lang w:eastAsia="en-US"/>
        </w:rPr>
        <w:t>33</w:t>
      </w:r>
      <w:r w:rsidRPr="00D663B1">
        <w:rPr>
          <w:rFonts w:ascii="Segoe UI Light" w:eastAsiaTheme="minorHAnsi" w:hAnsi="Segoe UI Light" w:cs="Segoe UI Light"/>
          <w:sz w:val="22"/>
          <w:szCs w:val="22"/>
          <w:lang w:eastAsia="en-US"/>
        </w:rPr>
        <w:t>.).</w:t>
      </w:r>
    </w:p>
    <w:p w14:paraId="20403C5A" w14:textId="77777777" w:rsidR="00863A05" w:rsidRDefault="00863A05">
      <w:pPr>
        <w:spacing w:after="0" w:line="264" w:lineRule="auto"/>
        <w:jc w:val="both"/>
        <w:rPr>
          <w:rFonts w:ascii="Segoe UI Light" w:hAnsi="Segoe UI Light" w:cs="Segoe UI Light"/>
        </w:rPr>
      </w:pPr>
    </w:p>
    <w:p w14:paraId="762CE08C" w14:textId="1124EA87" w:rsidR="008C7FA5" w:rsidRPr="00D663B1" w:rsidRDefault="009706D3">
      <w:pPr>
        <w:spacing w:after="0" w:line="276" w:lineRule="auto"/>
        <w:rPr>
          <w:rFonts w:ascii="Segoe UI Light" w:hAnsi="Segoe UI Light" w:cs="Segoe UI Light"/>
        </w:rPr>
      </w:pPr>
      <w:r w:rsidRPr="00D663B1">
        <w:rPr>
          <w:rFonts w:ascii="Segoe UI Light" w:hAnsi="Segoe UI Light" w:cs="Segoe UI Light"/>
          <w:noProof/>
          <w:lang w:eastAsia="hr-HR"/>
        </w:rPr>
        <mc:AlternateContent>
          <mc:Choice Requires="wps">
            <w:drawing>
              <wp:anchor distT="0" distB="0" distL="114300" distR="114300" simplePos="0" relativeHeight="251748352" behindDoc="0" locked="0" layoutInCell="1" allowOverlap="1" wp14:anchorId="180A16AE" wp14:editId="5614C8A8">
                <wp:simplePos x="0" y="0"/>
                <wp:positionH relativeFrom="column">
                  <wp:posOffset>1119505</wp:posOffset>
                </wp:positionH>
                <wp:positionV relativeFrom="paragraph">
                  <wp:posOffset>330835</wp:posOffset>
                </wp:positionV>
                <wp:extent cx="719455" cy="719455"/>
                <wp:effectExtent l="19050" t="19050" r="42545" b="42545"/>
                <wp:wrapNone/>
                <wp:docPr id="77" name="Pravokutnik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9455" cy="719455"/>
                        </a:xfrm>
                        <a:prstGeom prst="rect">
                          <a:avLst/>
                        </a:prstGeom>
                        <a:noFill/>
                        <a:ln w="57150">
                          <a:solidFill>
                            <a:srgbClr val="FF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w:pict>
              <v:rect w14:anchorId="50B5D3A7" id="Pravokutnik 77" o:spid="_x0000_s1026" style="position:absolute;margin-left:88.15pt;margin-top:26.05pt;width:56.65pt;height:56.6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" filled="f" strokecolor="red" strokeweight="4.5pt"/>
            </w:pict>
          </mc:Fallback>
        </mc:AlternateContent>
      </w:r>
      <w:r w:rsidRPr="00D663B1">
        <w:rPr>
          <w:rFonts w:ascii="Segoe UI Light" w:hAnsi="Segoe UI Light" w:cs="Segoe UI Light"/>
          <w:noProof/>
          <w:lang w:eastAsia="hr-HR"/>
        </w:rPr>
        <w:drawing>
          <wp:inline distT="0" distB="0" distL="0" distR="0" wp14:anchorId="7662BEC1" wp14:editId="453CD744">
            <wp:extent cx="4733925" cy="1907540"/>
            <wp:effectExtent l="0" t="0" r="952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ka 79"/>
                    <pic:cNvPicPr>
                      <a:picLocks noChangeAspect="1"/>
                    </pic:cNvPicPr>
                  </pic:nvPicPr>
                  <pic:blipFill>
                    <a:blip r:embed="rId63" cstate="print">
                      <a:extLst>
                        <a:ext uri="{28A0092B-C50C-407E-A947-70E740481C1C}">
                          <a14:useLocalDpi xmlns:a14="http://schemas.microsoft.com/office/drawing/2010/main" val="0"/>
                        </a:ext>
                      </a:extLst>
                    </a:blip>
                    <a:srcRect l="36045" t="14157" r="23742" b="68923"/>
                    <a:stretch>
                      <a:fillRect/>
                    </a:stretch>
                  </pic:blipFill>
                  <pic:spPr>
                    <a:xfrm>
                      <a:off x="0" y="0"/>
                      <a:ext cx="4733925" cy="1907540"/>
                    </a:xfrm>
                    <a:prstGeom prst="rect">
                      <a:avLst/>
                    </a:prstGeom>
                    <a:ln>
                      <a:noFill/>
                    </a:ln>
                  </pic:spPr>
                </pic:pic>
              </a:graphicData>
            </a:graphic>
          </wp:inline>
        </w:drawing>
      </w:r>
      <w:r w:rsidRPr="00D663B1">
        <w:rPr>
          <w:rFonts w:ascii="Segoe UI Light" w:hAnsi="Segoe UI Light" w:cs="Segoe UI Light"/>
        </w:rPr>
        <w:t xml:space="preserve">         </w:t>
      </w:r>
      <w:r w:rsidRPr="00D663B1">
        <w:rPr>
          <w:rFonts w:ascii="Segoe UI Light" w:hAnsi="Segoe UI Light" w:cs="Segoe UI Light"/>
          <w:noProof/>
          <w:lang w:eastAsia="hr-HR"/>
        </w:rPr>
        <w:drawing>
          <wp:inline distT="0" distB="0" distL="0" distR="0" wp14:anchorId="4A1B2DEF" wp14:editId="0FBE08B0">
            <wp:extent cx="669290" cy="1906905"/>
            <wp:effectExtent l="0" t="0" r="0" b="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ka 80"/>
                    <pic:cNvPicPr>
                      <a:picLocks noChangeAspect="1"/>
                    </pic:cNvPicPr>
                  </pic:nvPicPr>
                  <pic:blipFill>
                    <a:blip r:embed="rId64" cstate="print">
                      <a:extLst>
                        <a:ext uri="{28A0092B-C50C-407E-A947-70E740481C1C}">
                          <a14:useLocalDpi xmlns:a14="http://schemas.microsoft.com/office/drawing/2010/main" val="0"/>
                        </a:ext>
                      </a:extLst>
                    </a:blip>
                    <a:srcRect l="89282" t="80573" r="6574" b="7097"/>
                    <a:stretch>
                      <a:fillRect/>
                    </a:stretch>
                  </pic:blipFill>
                  <pic:spPr>
                    <a:xfrm>
                      <a:off x="0" y="0"/>
                      <a:ext cx="669589" cy="1908000"/>
                    </a:xfrm>
                    <a:prstGeom prst="rect">
                      <a:avLst/>
                    </a:prstGeom>
                    <a:ln>
                      <a:noFill/>
                    </a:ln>
                  </pic:spPr>
                </pic:pic>
              </a:graphicData>
            </a:graphic>
          </wp:inline>
        </w:drawing>
      </w:r>
      <w:r w:rsidRPr="00D663B1">
        <w:rPr>
          <w:rFonts w:ascii="Segoe UI Light" w:hAnsi="Segoe UI Light" w:cs="Segoe UI Light"/>
        </w:rPr>
        <w:t xml:space="preserve">            </w:t>
      </w:r>
    </w:p>
    <w:p w14:paraId="32AF41E3" w14:textId="66C03049" w:rsidR="008C7FA5" w:rsidRPr="00D663B1" w:rsidRDefault="009706D3">
      <w:pPr>
        <w:spacing w:after="0" w:line="240" w:lineRule="auto"/>
        <w:jc w:val="both"/>
        <w:rPr>
          <w:color w:val="808080" w:themeColor="background1" w:themeShade="80"/>
          <w:sz w:val="20"/>
          <w:szCs w:val="20"/>
        </w:rPr>
      </w:pPr>
      <w:r w:rsidRPr="00D663B1">
        <w:rPr>
          <w:b/>
          <w:color w:val="808080" w:themeColor="background1" w:themeShade="80"/>
          <w:sz w:val="20"/>
          <w:szCs w:val="20"/>
        </w:rPr>
        <w:t xml:space="preserve">Slika </w:t>
      </w:r>
      <w:r w:rsidR="00E668D1">
        <w:rPr>
          <w:b/>
          <w:color w:val="808080" w:themeColor="background1" w:themeShade="80"/>
          <w:sz w:val="20"/>
          <w:szCs w:val="20"/>
        </w:rPr>
        <w:t>33</w:t>
      </w:r>
      <w:r w:rsidRPr="00D663B1">
        <w:rPr>
          <w:b/>
          <w:color w:val="808080" w:themeColor="background1" w:themeShade="80"/>
          <w:sz w:val="20"/>
          <w:szCs w:val="20"/>
        </w:rPr>
        <w:t>.</w:t>
      </w:r>
      <w:r w:rsidRPr="00D663B1">
        <w:rPr>
          <w:color w:val="808080" w:themeColor="background1" w:themeShade="80"/>
          <w:sz w:val="20"/>
          <w:szCs w:val="20"/>
        </w:rPr>
        <w:t xml:space="preserve"> Karta potresnih područja za povratno razdoblje 95 godina (lokacija zahvata nalazi se unutar crvenog kvadrata) (Izvor: http://seizkarta.gfz.hr/hazmap/karta.php)</w:t>
      </w:r>
    </w:p>
    <w:p w14:paraId="087F7204" w14:textId="77777777" w:rsidR="008C7FA5" w:rsidRPr="00D663B1" w:rsidRDefault="008C7FA5">
      <w:pPr>
        <w:spacing w:after="0" w:line="276" w:lineRule="auto"/>
        <w:jc w:val="both"/>
        <w:rPr>
          <w:rFonts w:ascii="Segoe UI Light" w:hAnsi="Segoe UI Light" w:cs="Segoe UI Light"/>
        </w:rPr>
      </w:pPr>
    </w:p>
    <w:p w14:paraId="1C45C10C" w14:textId="21D4C942" w:rsidR="008C7FA5" w:rsidRPr="00D663B1" w:rsidRDefault="009706D3">
      <w:pPr>
        <w:spacing w:after="0" w:line="276" w:lineRule="auto"/>
        <w:rPr>
          <w:rFonts w:ascii="Segoe UI Light" w:hAnsi="Segoe UI Light" w:cs="Segoe UI Light"/>
        </w:rPr>
      </w:pPr>
      <w:r w:rsidRPr="00D663B1">
        <w:rPr>
          <w:rFonts w:ascii="Segoe UI Light" w:hAnsi="Segoe UI Light" w:cs="Segoe UI Light"/>
          <w:noProof/>
          <w:lang w:eastAsia="hr-HR"/>
        </w:rPr>
        <mc:AlternateContent>
          <mc:Choice Requires="wps">
            <w:drawing>
              <wp:anchor distT="0" distB="0" distL="114300" distR="114300" simplePos="0" relativeHeight="251749376" behindDoc="0" locked="0" layoutInCell="1" allowOverlap="1" wp14:anchorId="085FF9C5" wp14:editId="64FDA606">
                <wp:simplePos x="0" y="0"/>
                <wp:positionH relativeFrom="column">
                  <wp:posOffset>1123950</wp:posOffset>
                </wp:positionH>
                <wp:positionV relativeFrom="paragraph">
                  <wp:posOffset>386080</wp:posOffset>
                </wp:positionV>
                <wp:extent cx="720090" cy="720090"/>
                <wp:effectExtent l="19050" t="19050" r="42545" b="42545"/>
                <wp:wrapNone/>
                <wp:docPr id="78" name="Pravokutnik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0" cy="720000"/>
                        </a:xfrm>
                        <a:prstGeom prst="rect">
                          <a:avLst/>
                        </a:prstGeom>
                        <a:noFill/>
                        <a:ln w="57150">
                          <a:solidFill>
                            <a:srgbClr val="FF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w:pict>
              <v:rect w14:anchorId="7655C229" id="Pravokutnik 78" o:spid="_x0000_s1026" style="position:absolute;margin-left:88.5pt;margin-top:30.4pt;width:56.7pt;height:56.7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" filled="f" strokecolor="red" strokeweight="4.5pt"/>
            </w:pict>
          </mc:Fallback>
        </mc:AlternateContent>
      </w:r>
      <w:r w:rsidRPr="00D663B1">
        <w:rPr>
          <w:rFonts w:ascii="Segoe UI Light" w:hAnsi="Segoe UI Light" w:cs="Segoe UI Light"/>
          <w:noProof/>
          <w:lang w:eastAsia="hr-HR"/>
        </w:rPr>
        <w:drawing>
          <wp:inline distT="0" distB="0" distL="0" distR="0" wp14:anchorId="71D71B81" wp14:editId="64471035">
            <wp:extent cx="4686300" cy="1907540"/>
            <wp:effectExtent l="0" t="0" r="0" b="0"/>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pic:cNvPicPr>
                      <a:picLocks noChangeAspect="1"/>
                    </pic:cNvPicPr>
                  </pic:nvPicPr>
                  <pic:blipFill>
                    <a:blip r:embed="rId65" cstate="print">
                      <a:extLst>
                        <a:ext uri="{28A0092B-C50C-407E-A947-70E740481C1C}">
                          <a14:useLocalDpi xmlns:a14="http://schemas.microsoft.com/office/drawing/2010/main" val="0"/>
                        </a:ext>
                      </a:extLst>
                    </a:blip>
                    <a:srcRect l="37779" t="29539" r="34712" b="61806"/>
                    <a:stretch>
                      <a:fillRect/>
                    </a:stretch>
                  </pic:blipFill>
                  <pic:spPr>
                    <a:xfrm>
                      <a:off x="0" y="0"/>
                      <a:ext cx="4686316" cy="1908000"/>
                    </a:xfrm>
                    <a:prstGeom prst="rect">
                      <a:avLst/>
                    </a:prstGeom>
                    <a:ln>
                      <a:noFill/>
                    </a:ln>
                  </pic:spPr>
                </pic:pic>
              </a:graphicData>
            </a:graphic>
          </wp:inline>
        </w:drawing>
      </w:r>
      <w:r w:rsidRPr="00D663B1">
        <w:rPr>
          <w:rFonts w:ascii="Segoe UI Light" w:hAnsi="Segoe UI Light" w:cs="Segoe UI Light"/>
        </w:rPr>
        <w:t xml:space="preserve">            </w:t>
      </w:r>
      <w:r w:rsidRPr="00D663B1">
        <w:rPr>
          <w:rFonts w:ascii="Segoe UI Light" w:hAnsi="Segoe UI Light" w:cs="Segoe UI Light"/>
          <w:noProof/>
          <w:lang w:eastAsia="hr-HR"/>
        </w:rPr>
        <w:drawing>
          <wp:inline distT="0" distB="0" distL="0" distR="0" wp14:anchorId="1545B446" wp14:editId="2E218DF0">
            <wp:extent cx="272415" cy="1905635"/>
            <wp:effectExtent l="0" t="0" r="0"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pic:cNvPicPr>
                      <a:picLocks noChangeAspect="1"/>
                    </pic:cNvPicPr>
                  </pic:nvPicPr>
                  <pic:blipFill>
                    <a:blip r:embed="rId66" cstate="print">
                      <a:extLst>
                        <a:ext uri="{28A0092B-C50C-407E-A947-70E740481C1C}">
                          <a14:useLocalDpi xmlns:a14="http://schemas.microsoft.com/office/drawing/2010/main" val="0"/>
                        </a:ext>
                      </a:extLst>
                    </a:blip>
                    <a:srcRect l="83465" t="44381" r="11751" b="29818"/>
                    <a:stretch>
                      <a:fillRect/>
                    </a:stretch>
                  </pic:blipFill>
                  <pic:spPr>
                    <a:xfrm>
                      <a:off x="0" y="0"/>
                      <a:ext cx="273362" cy="1908000"/>
                    </a:xfrm>
                    <a:prstGeom prst="rect">
                      <a:avLst/>
                    </a:prstGeom>
                    <a:ln>
                      <a:noFill/>
                    </a:ln>
                  </pic:spPr>
                </pic:pic>
              </a:graphicData>
            </a:graphic>
          </wp:inline>
        </w:drawing>
      </w:r>
    </w:p>
    <w:p w14:paraId="3B0BA8AD" w14:textId="760957BA" w:rsidR="008C7FA5" w:rsidRPr="00D663B1" w:rsidRDefault="009706D3">
      <w:pPr>
        <w:spacing w:after="0" w:line="264" w:lineRule="auto"/>
        <w:jc w:val="both"/>
        <w:rPr>
          <w:color w:val="808080" w:themeColor="background1" w:themeShade="80"/>
          <w:sz w:val="20"/>
          <w:szCs w:val="20"/>
        </w:rPr>
      </w:pPr>
      <w:r w:rsidRPr="00D663B1">
        <w:rPr>
          <w:b/>
          <w:color w:val="808080" w:themeColor="background1" w:themeShade="80"/>
          <w:sz w:val="20"/>
          <w:szCs w:val="20"/>
        </w:rPr>
        <w:t xml:space="preserve">Slika </w:t>
      </w:r>
      <w:r w:rsidR="00E668D1">
        <w:rPr>
          <w:b/>
          <w:color w:val="808080" w:themeColor="background1" w:themeShade="80"/>
          <w:sz w:val="20"/>
          <w:szCs w:val="20"/>
        </w:rPr>
        <w:t>34</w:t>
      </w:r>
      <w:r w:rsidRPr="00D663B1">
        <w:rPr>
          <w:color w:val="808080" w:themeColor="background1" w:themeShade="80"/>
          <w:sz w:val="20"/>
          <w:szCs w:val="20"/>
        </w:rPr>
        <w:t>. Karta potresnih područja za povratno razdoblje 225 godina (lokacija zahvata nalazi se unutar crvenog kvadrata) (Izvor: http://seizkarta.gfz.hr/hazmap/karta.php)</w:t>
      </w:r>
    </w:p>
    <w:p w14:paraId="7783411B" w14:textId="77777777" w:rsidR="005A13E2" w:rsidRDefault="00D663B1" w:rsidP="0039323C">
      <w:pPr>
        <w:pStyle w:val="Standard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Adekvatnim mjerenjima utvrđena je stalna tektonska aktivnost na području Zagrebačke županije, a osobito je naglašena na Medvednici, u zonama Zagrebačkog rasjeda i rasjeda Stubica–Kašina. Takvim mjerenjima dobiven je model gibanja pripovršinskih slojeva Zemljine kore šireg zagrebačkog područja, koji se može primijeniti za točnije definiranje granica mikroseizmičkog zoniranja tog područja (Pribičević i dr., 2011).</w:t>
      </w:r>
    </w:p>
    <w:p w14:paraId="5BE3E5E4" w14:textId="5592214D" w:rsidR="0039323C" w:rsidRDefault="005A13E2" w:rsidP="0039323C">
      <w:pPr>
        <w:pStyle w:val="StandardWeb"/>
        <w:jc w:val="both"/>
        <w:rPr>
          <w:rFonts w:ascii="Segoe UI Light" w:hAnsi="Segoe UI Light" w:cs="Segoe UI Light"/>
        </w:rPr>
      </w:pPr>
      <w:r w:rsidRPr="005A13E2">
        <w:rPr>
          <w:rFonts w:ascii="Segoe UI Light" w:eastAsiaTheme="minorHAnsi" w:hAnsi="Segoe UI Light" w:cs="Segoe UI Light"/>
          <w:sz w:val="22"/>
          <w:szCs w:val="22"/>
          <w:lang w:eastAsia="en-US"/>
        </w:rPr>
        <w:t>Navedene seizmološke značajke važne su za planiranje prostornog razvoja, osobito pri projektiranju novih građevina i obnovi postojećeg građevinskog fonda</w:t>
      </w:r>
      <w:r>
        <w:rPr>
          <w:rFonts w:ascii="Segoe UI Light" w:eastAsiaTheme="minorHAnsi" w:hAnsi="Segoe UI Light" w:cs="Segoe UI Light"/>
          <w:sz w:val="22"/>
          <w:szCs w:val="22"/>
          <w:lang w:eastAsia="en-US"/>
        </w:rPr>
        <w:t xml:space="preserve"> zgrada</w:t>
      </w:r>
      <w:r w:rsidRPr="005A13E2">
        <w:rPr>
          <w:rFonts w:ascii="Segoe UI Light" w:eastAsiaTheme="minorHAnsi" w:hAnsi="Segoe UI Light" w:cs="Segoe UI Light"/>
          <w:sz w:val="22"/>
          <w:szCs w:val="22"/>
          <w:lang w:eastAsia="en-US"/>
        </w:rPr>
        <w:t>. Primjena suvremenih standarda protupotresne gradnje i provedba mjera energetske i sveobuhvatne obnove doprinose povećanju sigurnosti, otpornosti i dugoročne održivosti izgrađenog prostora, što je u skladu s načelima kružnog gospodarenja prostorom i zgradama.</w:t>
      </w:r>
      <w:r w:rsidR="0039323C">
        <w:rPr>
          <w:rFonts w:ascii="Segoe UI Light" w:eastAsiaTheme="minorHAnsi" w:hAnsi="Segoe UI Light" w:cs="Segoe UI Light"/>
          <w:sz w:val="22"/>
          <w:szCs w:val="22"/>
          <w:lang w:eastAsia="en-US"/>
        </w:rPr>
        <w:br w:type="page"/>
      </w:r>
    </w:p>
    <w:p w14:paraId="2DEE5FB6" w14:textId="0900558A" w:rsidR="008C7FA5" w:rsidRDefault="009706D3">
      <w:pPr>
        <w:pStyle w:val="Naslov2"/>
      </w:pPr>
      <w:bookmarkStart w:id="49" w:name="_Toc225942881"/>
      <w:r>
        <w:t>5.</w:t>
      </w:r>
      <w:r w:rsidR="00A560BB">
        <w:t>1</w:t>
      </w:r>
      <w:r w:rsidR="00C623F4">
        <w:t>1</w:t>
      </w:r>
      <w:r>
        <w:t>. GOSPODARSTVO</w:t>
      </w:r>
      <w:bookmarkEnd w:id="49"/>
    </w:p>
    <w:p w14:paraId="1BE35FFF" w14:textId="31E4C8AE" w:rsidR="002246FD" w:rsidRPr="002246FD" w:rsidRDefault="002246FD" w:rsidP="002246FD">
      <w:pPr>
        <w:pStyle w:val="Standard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Prema podacima Izvješća o stanju u prostoru Grada Velike Gorice za razdoblje 2019.–2022. godine, Grad Velika Gorica ubraja se među razvijenije jedinice lokalne samouprave u Republici Hrvatskoj. Prema modelu izračuna indeksa razvijenosti na lokalnoj razini za razdoblje 20</w:t>
      </w:r>
      <w:r w:rsidR="00FE526C">
        <w:rPr>
          <w:rFonts w:ascii="Segoe UI Light" w:eastAsiaTheme="minorHAnsi" w:hAnsi="Segoe UI Light" w:cs="Segoe UI Light"/>
          <w:sz w:val="22"/>
          <w:szCs w:val="22"/>
          <w:lang w:eastAsia="en-US"/>
        </w:rPr>
        <w:t>20</w:t>
      </w:r>
      <w:r w:rsidRPr="002246FD">
        <w:rPr>
          <w:rFonts w:ascii="Segoe UI Light" w:eastAsiaTheme="minorHAnsi" w:hAnsi="Segoe UI Light" w:cs="Segoe UI Light"/>
          <w:sz w:val="22"/>
          <w:szCs w:val="22"/>
          <w:lang w:eastAsia="en-US"/>
        </w:rPr>
        <w:t>.–20</w:t>
      </w:r>
      <w:r w:rsidR="00FE526C">
        <w:rPr>
          <w:rFonts w:ascii="Segoe UI Light" w:eastAsiaTheme="minorHAnsi" w:hAnsi="Segoe UI Light" w:cs="Segoe UI Light"/>
          <w:sz w:val="22"/>
          <w:szCs w:val="22"/>
          <w:lang w:eastAsia="en-US"/>
        </w:rPr>
        <w:t>22</w:t>
      </w:r>
      <w:r w:rsidRPr="002246FD">
        <w:rPr>
          <w:rFonts w:ascii="Segoe UI Light" w:eastAsiaTheme="minorHAnsi" w:hAnsi="Segoe UI Light" w:cs="Segoe UI Light"/>
          <w:sz w:val="22"/>
          <w:szCs w:val="22"/>
          <w:lang w:eastAsia="en-US"/>
        </w:rPr>
        <w:t xml:space="preserve">., Grad je ostvario indeks razvijenosti od </w:t>
      </w:r>
      <w:r w:rsidR="00FE526C" w:rsidRPr="00FE526C">
        <w:rPr>
          <w:rFonts w:ascii="Segoe UI Light" w:eastAsiaTheme="minorHAnsi" w:hAnsi="Segoe UI Light" w:cs="Segoe UI Light"/>
          <w:sz w:val="22"/>
          <w:szCs w:val="22"/>
          <w:lang w:eastAsia="en-US"/>
        </w:rPr>
        <w:t>110,076</w:t>
      </w:r>
      <w:r w:rsidR="00FE526C" w:rsidRPr="002246FD">
        <w:rPr>
          <w:rFonts w:ascii="Segoe UI Light" w:eastAsiaTheme="minorHAnsi" w:hAnsi="Segoe UI Light" w:cs="Segoe UI Light"/>
          <w:sz w:val="22"/>
          <w:szCs w:val="22"/>
          <w:lang w:eastAsia="en-US"/>
        </w:rPr>
        <w:t xml:space="preserve"> </w:t>
      </w:r>
      <w:r w:rsidRPr="002246FD">
        <w:rPr>
          <w:rFonts w:ascii="Segoe UI Light" w:eastAsiaTheme="minorHAnsi" w:hAnsi="Segoe UI Light" w:cs="Segoe UI Light"/>
          <w:sz w:val="22"/>
          <w:szCs w:val="22"/>
          <w:lang w:eastAsia="en-US"/>
        </w:rPr>
        <w:t>%, što predstavlja blagi rast u odnosu na prosjek Zagrebačke županije (</w:t>
      </w:r>
      <w:r w:rsidR="00FE526C" w:rsidRPr="00FE526C">
        <w:rPr>
          <w:rFonts w:ascii="Segoe UI Light" w:eastAsiaTheme="minorHAnsi" w:hAnsi="Segoe UI Light" w:cs="Segoe UI Light"/>
          <w:sz w:val="22"/>
          <w:szCs w:val="22"/>
          <w:lang w:eastAsia="en-US"/>
        </w:rPr>
        <w:t>108,27</w:t>
      </w:r>
      <w:r w:rsidR="00FE526C" w:rsidRPr="002246FD">
        <w:rPr>
          <w:rFonts w:ascii="Segoe UI Light" w:eastAsiaTheme="minorHAnsi" w:hAnsi="Segoe UI Light" w:cs="Segoe UI Light"/>
          <w:sz w:val="22"/>
          <w:szCs w:val="22"/>
          <w:lang w:eastAsia="en-US"/>
        </w:rPr>
        <w:t xml:space="preserve"> </w:t>
      </w:r>
      <w:r w:rsidRPr="002246FD">
        <w:rPr>
          <w:rFonts w:ascii="Segoe UI Light" w:eastAsiaTheme="minorHAnsi" w:hAnsi="Segoe UI Light" w:cs="Segoe UI Light"/>
          <w:sz w:val="22"/>
          <w:szCs w:val="22"/>
          <w:lang w:eastAsia="en-US"/>
        </w:rPr>
        <w:t>%) te je iznad državnog prosjeka (100,00 %).</w:t>
      </w:r>
    </w:p>
    <w:p w14:paraId="7CE66FCE" w14:textId="5F777A65" w:rsidR="002246FD" w:rsidRPr="002246FD" w:rsidRDefault="002246FD" w:rsidP="002246FD">
      <w:pPr>
        <w:pStyle w:val="Standard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xml:space="preserve">Na području </w:t>
      </w:r>
      <w:r w:rsidR="00CD1AB5">
        <w:rPr>
          <w:rFonts w:ascii="Segoe UI Light" w:eastAsiaTheme="minorHAnsi" w:hAnsi="Segoe UI Light" w:cs="Segoe UI Light"/>
          <w:sz w:val="22"/>
          <w:szCs w:val="22"/>
          <w:lang w:eastAsia="en-US"/>
        </w:rPr>
        <w:t>g</w:t>
      </w:r>
      <w:r w:rsidRPr="002246FD">
        <w:rPr>
          <w:rFonts w:ascii="Segoe UI Light" w:eastAsiaTheme="minorHAnsi" w:hAnsi="Segoe UI Light" w:cs="Segoe UI Light"/>
          <w:sz w:val="22"/>
          <w:szCs w:val="22"/>
          <w:lang w:eastAsia="en-US"/>
        </w:rPr>
        <w:t>rada najzastupljenije gospodarske djelatnosti su poduzetništvo, poljoprivreda, šumarstvo i turizam, uz značajnu ulogu uslužnih i proizvodnih djelatnosti.</w:t>
      </w:r>
    </w:p>
    <w:p w14:paraId="2F5C3E8D" w14:textId="059F7067" w:rsidR="002246FD" w:rsidRPr="002246FD" w:rsidRDefault="002246FD" w:rsidP="002246FD">
      <w:pPr>
        <w:pStyle w:val="Standard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xml:space="preserve">S ciljem poticanja dugoročnog gospodarskog rasta i razvoja, u </w:t>
      </w:r>
      <w:r w:rsidR="00FC2C92">
        <w:rPr>
          <w:rFonts w:ascii="Segoe UI Light" w:eastAsiaTheme="minorHAnsi" w:hAnsi="Segoe UI Light" w:cs="Segoe UI Light"/>
          <w:sz w:val="22"/>
          <w:szCs w:val="22"/>
          <w:lang w:eastAsia="en-US"/>
        </w:rPr>
        <w:t>prostornim planovima</w:t>
      </w:r>
      <w:r w:rsidRPr="002246FD">
        <w:rPr>
          <w:rFonts w:ascii="Segoe UI Light" w:eastAsiaTheme="minorHAnsi" w:hAnsi="Segoe UI Light" w:cs="Segoe UI Light"/>
          <w:sz w:val="22"/>
          <w:szCs w:val="22"/>
          <w:lang w:eastAsia="en-US"/>
        </w:rPr>
        <w:t xml:space="preserve"> određena su područja namijenjena gospodarskim aktivnostima, čime se nastoji stvoriti povoljno poduzetničko okruženje, potaknuti otvaranje novih radnih mjesta, privući investicije te osigurati održivi gospodarski razvoj </w:t>
      </w:r>
      <w:r w:rsidR="00CD1AB5">
        <w:rPr>
          <w:rFonts w:ascii="Segoe UI Light" w:eastAsiaTheme="minorHAnsi" w:hAnsi="Segoe UI Light" w:cs="Segoe UI Light"/>
          <w:sz w:val="22"/>
          <w:szCs w:val="22"/>
          <w:lang w:eastAsia="en-US"/>
        </w:rPr>
        <w:t>g</w:t>
      </w:r>
      <w:r w:rsidRPr="002246FD">
        <w:rPr>
          <w:rFonts w:ascii="Segoe UI Light" w:eastAsiaTheme="minorHAnsi" w:hAnsi="Segoe UI Light" w:cs="Segoe UI Light"/>
          <w:sz w:val="22"/>
          <w:szCs w:val="22"/>
          <w:lang w:eastAsia="en-US"/>
        </w:rPr>
        <w:t>rada.</w:t>
      </w:r>
    </w:p>
    <w:p w14:paraId="593F30AA" w14:textId="77777777" w:rsidR="002246FD" w:rsidRDefault="002246FD" w:rsidP="002246FD">
      <w:pPr>
        <w:pStyle w:val="StandardWeb"/>
        <w:spacing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Zone za koje su doneseni urbanistički planovi uređenja su:</w:t>
      </w:r>
    </w:p>
    <w:p w14:paraId="0D940C36" w14:textId="5505B858" w:rsidR="002246FD" w:rsidRPr="002246FD" w:rsidRDefault="002246FD" w:rsidP="002246FD">
      <w:pPr>
        <w:pStyle w:val="StandardWeb"/>
        <w:spacing w:before="0" w:beforeAutospacing="0"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Poduzetnička zona Rakitovec – prostire se na oko 53 ha, a smještena je uz državnu cestu Zagreb – Velika Gorica – Sisak, približno 8 km od središta Velike Gorice. Radna zona Rakitovec djelomično je u gradskom, državnom i privatnom vlasništvu. Zona je djelomično opremljena komunalnom infrastrukturom, uključujući prometnu infrastrukturu, sustav odvodnje, vodovod, elektroenergetsku i telekomunikacijsku mrežu.</w:t>
      </w:r>
      <w:r w:rsidR="00DA6C3E">
        <w:rPr>
          <w:rFonts w:ascii="Segoe UI Light" w:eastAsiaTheme="minorHAnsi" w:hAnsi="Segoe UI Light" w:cs="Segoe UI Light"/>
          <w:sz w:val="22"/>
          <w:szCs w:val="22"/>
          <w:lang w:eastAsia="en-US"/>
        </w:rPr>
        <w:t xml:space="preserve"> (Slika 35)</w:t>
      </w:r>
    </w:p>
    <w:p w14:paraId="03A52B72" w14:textId="50A7CE9F" w:rsidR="002246FD" w:rsidRPr="002246FD" w:rsidRDefault="002246FD" w:rsidP="002246FD">
      <w:pPr>
        <w:pStyle w:val="StandardWeb"/>
        <w:spacing w:before="0" w:beforeAutospacing="0"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Proizvodna zona „Vukovinsko polje“ – prostire se na više od 105 ha te predstavlja jednu od većih gospodarskih zona u Republici Hrvatskoj. Smještena je u neposrednoj blizini središta Velike Gorice, oko 5 km od Međunarodne zračne luke „Franjo Tuđman“ te ima neposredan pristup autocestovnoj mreži. Unutar zone planirane su različite namjene, uključujući proizvodnu, industrijsku, uslužno-trgovačku te zelene površine, a većina zemljišta nalazi se u privatnom vlasništvu.</w:t>
      </w:r>
      <w:r w:rsidR="00DA6C3E" w:rsidRPr="00DA6C3E">
        <w:rPr>
          <w:rFonts w:ascii="Segoe UI Light" w:eastAsiaTheme="minorHAnsi" w:hAnsi="Segoe UI Light" w:cs="Segoe UI Light"/>
          <w:sz w:val="22"/>
          <w:szCs w:val="22"/>
          <w:lang w:eastAsia="en-US"/>
        </w:rPr>
        <w:t xml:space="preserve"> </w:t>
      </w:r>
      <w:r w:rsidR="00DA6C3E">
        <w:rPr>
          <w:rFonts w:ascii="Segoe UI Light" w:eastAsiaTheme="minorHAnsi" w:hAnsi="Segoe UI Light" w:cs="Segoe UI Light"/>
          <w:sz w:val="22"/>
          <w:szCs w:val="22"/>
          <w:lang w:eastAsia="en-US"/>
        </w:rPr>
        <w:t>(Slika 37)</w:t>
      </w:r>
    </w:p>
    <w:p w14:paraId="15429692" w14:textId="12A58DC1" w:rsidR="00C946F9" w:rsidRDefault="002246FD" w:rsidP="00C946F9">
      <w:pPr>
        <w:pStyle w:val="StandardWeb"/>
        <w:spacing w:before="0" w:beforeAutospacing="0" w:after="0" w:afterAutospacing="0"/>
        <w:jc w:val="both"/>
      </w:pPr>
      <w:r w:rsidRPr="002246FD">
        <w:rPr>
          <w:rFonts w:ascii="Segoe UI Light" w:eastAsiaTheme="minorHAnsi" w:hAnsi="Segoe UI Light" w:cs="Segoe UI Light"/>
          <w:sz w:val="22"/>
          <w:szCs w:val="22"/>
          <w:lang w:eastAsia="en-US"/>
        </w:rPr>
        <w:t>• Gospodarska zona „Kušanec – istok“ – zauzima površinu od 51,62 ha i nalazi se južno od naselja Velika Gorica, neposredno uz izlaz na autocestu Zagreb – Sisak. Zona ima mogućnost priključenja na vodovodnu, elektroenergetsku i telekomunikacijsku mrežu, a zemljište je pretežito u državnom vlasništvu.</w:t>
      </w:r>
      <w:r w:rsidR="00C946F9" w:rsidRPr="00C946F9">
        <w:t xml:space="preserve"> </w:t>
      </w:r>
      <w:r w:rsidR="00DA6C3E">
        <w:rPr>
          <w:rFonts w:ascii="Segoe UI Light" w:eastAsiaTheme="minorHAnsi" w:hAnsi="Segoe UI Light" w:cs="Segoe UI Light"/>
          <w:sz w:val="22"/>
          <w:szCs w:val="22"/>
          <w:lang w:eastAsia="en-US"/>
        </w:rPr>
        <w:t>(Slika 36)</w:t>
      </w:r>
    </w:p>
    <w:p w14:paraId="1F4BF2F9" w14:textId="50AE943C" w:rsidR="00C946F9" w:rsidRPr="00C946F9" w:rsidRDefault="00C946F9" w:rsidP="00C946F9">
      <w:pPr>
        <w:pStyle w:val="StandardWeb"/>
        <w:spacing w:before="0" w:beforeAutospacing="0" w:after="0" w:afterAutospacing="0"/>
        <w:jc w:val="both"/>
        <w:rPr>
          <w:rFonts w:ascii="Segoe UI Light" w:eastAsiaTheme="minorHAnsi" w:hAnsi="Segoe UI Light" w:cs="Segoe UI Light"/>
          <w:sz w:val="22"/>
          <w:szCs w:val="22"/>
          <w:lang w:eastAsia="en-US"/>
        </w:rPr>
      </w:pPr>
      <w:r w:rsidRPr="00C946F9">
        <w:rPr>
          <w:rFonts w:ascii="Segoe UI Light" w:eastAsiaTheme="minorHAnsi" w:hAnsi="Segoe UI Light" w:cs="Segoe UI Light"/>
          <w:sz w:val="22"/>
          <w:szCs w:val="22"/>
          <w:lang w:eastAsia="en-US"/>
        </w:rPr>
        <w:t xml:space="preserve">Razvoj gospodarskih zona predstavlja važan potencijal za gospodarski razvoj </w:t>
      </w:r>
      <w:r w:rsidR="00CD1AB5">
        <w:rPr>
          <w:rFonts w:ascii="Segoe UI Light" w:eastAsiaTheme="minorHAnsi" w:hAnsi="Segoe UI Light" w:cs="Segoe UI Light"/>
          <w:sz w:val="22"/>
          <w:szCs w:val="22"/>
          <w:lang w:eastAsia="en-US"/>
        </w:rPr>
        <w:t>g</w:t>
      </w:r>
      <w:r w:rsidRPr="00C946F9">
        <w:rPr>
          <w:rFonts w:ascii="Segoe UI Light" w:eastAsiaTheme="minorHAnsi" w:hAnsi="Segoe UI Light" w:cs="Segoe UI Light"/>
          <w:sz w:val="22"/>
          <w:szCs w:val="22"/>
          <w:lang w:eastAsia="en-US"/>
        </w:rPr>
        <w:t xml:space="preserve">rada, a njihovo daljnje planiranje i uređenje potrebno je usmjeravati prema načelima održivog razvoja, uključujući </w:t>
      </w:r>
      <w:r w:rsidRPr="0000106D">
        <w:rPr>
          <w:rFonts w:ascii="Segoe UI Light" w:eastAsiaTheme="minorHAnsi" w:hAnsi="Segoe UI Light" w:cs="Segoe UI Light"/>
          <w:sz w:val="22"/>
          <w:szCs w:val="22"/>
          <w:lang w:eastAsia="en-US"/>
        </w:rPr>
        <w:t>primjenu zelene infrastrukture u gospodarskim zonama, povećanje energetske učinkovitosti te racionalno korištenje prostora u skladu s načelima kružnog gospodarenja prostorom i zgradama</w:t>
      </w:r>
      <w:r w:rsidRPr="00C946F9">
        <w:rPr>
          <w:rFonts w:ascii="Segoe UI Light" w:eastAsiaTheme="minorHAnsi" w:hAnsi="Segoe UI Light" w:cs="Segoe UI Light"/>
          <w:sz w:val="22"/>
          <w:szCs w:val="22"/>
          <w:lang w:eastAsia="en-US"/>
        </w:rPr>
        <w:t>.</w:t>
      </w:r>
    </w:p>
    <w:p w14:paraId="72805963" w14:textId="3FB4FCFE" w:rsidR="002246FD" w:rsidRDefault="002246FD" w:rsidP="002246FD">
      <w:pPr>
        <w:pStyle w:val="StandardWeb"/>
        <w:spacing w:before="0" w:beforeAutospacing="0" w:after="0" w:afterAutospacing="0"/>
        <w:jc w:val="both"/>
        <w:rPr>
          <w:rFonts w:ascii="Segoe UI Light" w:eastAsiaTheme="minorHAnsi" w:hAnsi="Segoe UI Light" w:cs="Segoe UI Light"/>
          <w:sz w:val="22"/>
          <w:szCs w:val="22"/>
          <w:lang w:eastAsia="en-US"/>
        </w:rPr>
      </w:pPr>
    </w:p>
    <w:p w14:paraId="0CADA8E3" w14:textId="77777777" w:rsidR="002246FD" w:rsidRPr="002246FD" w:rsidRDefault="002246FD" w:rsidP="002246FD">
      <w:pPr>
        <w:pStyle w:val="StandardWeb"/>
        <w:spacing w:after="0" w:afterAutospacing="0"/>
        <w:jc w:val="both"/>
        <w:rPr>
          <w:rFonts w:ascii="Segoe UI Light" w:eastAsiaTheme="minorHAnsi" w:hAnsi="Segoe UI Light" w:cs="Segoe UI Light"/>
          <w:sz w:val="22"/>
          <w:szCs w:val="22"/>
          <w:lang w:eastAsia="en-US"/>
        </w:rPr>
      </w:pPr>
    </w:p>
    <w:p w14:paraId="5759203E" w14:textId="5FE98C13" w:rsidR="00DA6C3E" w:rsidRDefault="009706D3" w:rsidP="00DA6C3E">
      <w:pPr>
        <w:spacing w:after="0"/>
        <w:rPr>
          <w:lang w:eastAsia="hr-HR"/>
        </w:rPr>
      </w:pPr>
      <w:r>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2448" behindDoc="1" locked="0" layoutInCell="1" allowOverlap="1" wp14:anchorId="584F05FB" wp14:editId="6AA54732">
                <wp:simplePos x="0" y="0"/>
                <wp:positionH relativeFrom="margin">
                  <wp:posOffset>2738755</wp:posOffset>
                </wp:positionH>
                <wp:positionV relativeFrom="paragraph">
                  <wp:posOffset>2033270</wp:posOffset>
                </wp:positionV>
                <wp:extent cx="2997200" cy="593725"/>
                <wp:effectExtent l="0" t="0" r="0" b="0"/>
                <wp:wrapNone/>
                <wp:docPr id="9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593725"/>
                        </a:xfrm>
                        <a:prstGeom prst="rect">
                          <a:avLst/>
                        </a:prstGeom>
                        <a:solidFill>
                          <a:srgbClr val="FFFFFF"/>
                        </a:solidFill>
                        <a:ln w="9525">
                          <a:noFill/>
                          <a:miter lim="800000"/>
                        </a:ln>
                      </wps:spPr>
                      <wps:txbx>
                        <w:txbxContent>
                          <w:p w14:paraId="704C615A" w14:textId="00DDDB40" w:rsidR="00FC3D34" w:rsidRDefault="00FC3D34">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6</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Gospodarska zona „</w:t>
                            </w:r>
                            <w:r w:rsidRPr="00212D29">
                              <w:rPr>
                                <w:rFonts w:ascii="Calibri" w:hAnsi="Calibri" w:cs="Calibri"/>
                                <w:color w:val="808080" w:themeColor="background1" w:themeShade="80"/>
                                <w:sz w:val="20"/>
                                <w:szCs w:val="20"/>
                              </w:rPr>
                              <w:t>Kušanec – Istok</w:t>
                            </w:r>
                            <w:r>
                              <w:rPr>
                                <w:rFonts w:ascii="Calibri" w:hAnsi="Calibri" w:cs="Calibri"/>
                                <w:color w:val="808080" w:themeColor="background1" w:themeShade="80"/>
                                <w:sz w:val="20"/>
                                <w:szCs w:val="20"/>
                              </w:rPr>
                              <w:t>“ (Izvor: Izvješće o stanju u prostoru GVG 2019. - 2022.)</w:t>
                            </w:r>
                          </w:p>
                          <w:p w14:paraId="3D3FAAD6" w14:textId="77777777" w:rsidR="00FC3D34" w:rsidRDefault="00FC3D34"/>
                        </w:txbxContent>
                      </wps:txbx>
                      <wps:bodyPr rot="0" vert="horz" wrap="square" lIns="91440" tIns="45720" rIns="91440" bIns="45720" anchor="t" anchorCtr="0">
                        <a:noAutofit/>
                      </wps:bodyPr>
                    </wps:wsp>
                  </a:graphicData>
                </a:graphic>
              </wp:anchor>
            </w:drawing>
          </mc:Choice>
          <mc:Fallback>
            <w:pict>
              <v:shape w14:anchorId="584F05FB" id="_x0000_s1034" type="#_x0000_t202" style="position:absolute;margin-left:215.65pt;margin-top:160.1pt;width:236pt;height:46.75pt;z-index:-25156403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" stroked="f">
                <v:textbox>
                  <w:txbxContent>
                    <w:p w14:paraId="704C615A" w14:textId="00DDDB40" w:rsidR="00FC3D34" w:rsidRDefault="00FC3D34">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6</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Gospodarska zona „</w:t>
                      </w:r>
                      <w:r w:rsidRPr="00212D29">
                        <w:rPr>
                          <w:rFonts w:ascii="Calibri" w:hAnsi="Calibri" w:cs="Calibri"/>
                          <w:color w:val="808080" w:themeColor="background1" w:themeShade="80"/>
                          <w:sz w:val="20"/>
                          <w:szCs w:val="20"/>
                        </w:rPr>
                        <w:t>Kušanec – Istok</w:t>
                      </w:r>
                      <w:r>
                        <w:rPr>
                          <w:rFonts w:ascii="Calibri" w:hAnsi="Calibri" w:cs="Calibri"/>
                          <w:color w:val="808080" w:themeColor="background1" w:themeShade="80"/>
                          <w:sz w:val="20"/>
                          <w:szCs w:val="20"/>
                        </w:rPr>
                        <w:t>“ (Izvor: Izvješće o stanju u prostoru GVG 2019. - 2022.)</w:t>
                      </w:r>
                    </w:p>
                    <w:p w14:paraId="3D3FAAD6" w14:textId="77777777" w:rsidR="00FC3D34" w:rsidRDefault="00FC3D34"/>
                  </w:txbxContent>
                </v:textbox>
                <w10:wrap anchorx="margin"/>
              </v:shape>
            </w:pict>
          </mc:Fallback>
        </mc:AlternateContent>
      </w:r>
      <w:r>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0400" behindDoc="1" locked="0" layoutInCell="1" allowOverlap="1" wp14:anchorId="61A94146" wp14:editId="3539FACA">
                <wp:simplePos x="0" y="0"/>
                <wp:positionH relativeFrom="margin">
                  <wp:posOffset>-48895</wp:posOffset>
                </wp:positionH>
                <wp:positionV relativeFrom="paragraph">
                  <wp:posOffset>2016125</wp:posOffset>
                </wp:positionV>
                <wp:extent cx="2767330" cy="593725"/>
                <wp:effectExtent l="0" t="0" r="0" b="0"/>
                <wp:wrapNone/>
                <wp:docPr id="9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7053" cy="593725"/>
                        </a:xfrm>
                        <a:prstGeom prst="rect">
                          <a:avLst/>
                        </a:prstGeom>
                        <a:solidFill>
                          <a:srgbClr val="FFFFFF"/>
                        </a:solidFill>
                        <a:ln w="9525">
                          <a:noFill/>
                          <a:miter lim="800000"/>
                        </a:ln>
                      </wps:spPr>
                      <wps:txbx>
                        <w:txbxContent>
                          <w:p w14:paraId="1472EC2E" w14:textId="5A30D59A" w:rsidR="00FC3D34" w:rsidRDefault="00FC3D34">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5</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Rakitovec</w:t>
                            </w:r>
                            <w:r>
                              <w:rPr>
                                <w:color w:val="808080" w:themeColor="background1" w:themeShade="80"/>
                                <w:sz w:val="20"/>
                                <w:szCs w:val="20"/>
                              </w:rPr>
                              <w:t xml:space="preserve"> </w:t>
                            </w:r>
                            <w:r>
                              <w:rPr>
                                <w:rFonts w:ascii="Calibri" w:hAnsi="Calibri" w:cs="Calibri"/>
                                <w:color w:val="808080" w:themeColor="background1" w:themeShade="80"/>
                                <w:sz w:val="20"/>
                                <w:szCs w:val="20"/>
                              </w:rPr>
                              <w:t>(Izvor: Izvješće o stanju u prostoru GVG 2019. - 2022.)</w:t>
                            </w:r>
                          </w:p>
                        </w:txbxContent>
                      </wps:txbx>
                      <wps:bodyPr rot="0" vert="horz" wrap="square" lIns="91440" tIns="45720" rIns="91440" bIns="45720" anchor="t" anchorCtr="0">
                        <a:noAutofit/>
                      </wps:bodyPr>
                    </wps:wsp>
                  </a:graphicData>
                </a:graphic>
              </wp:anchor>
            </w:drawing>
          </mc:Choice>
          <mc:Fallback>
            <w:pict>
              <v:shape w14:anchorId="61A94146" id="_x0000_s1035" type="#_x0000_t202" style="position:absolute;margin-left:-3.85pt;margin-top:158.75pt;width:217.9pt;height:46.75pt;z-index:-25156608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" stroked="f">
                <v:textbox>
                  <w:txbxContent>
                    <w:p w14:paraId="1472EC2E" w14:textId="5A30D59A" w:rsidR="00FC3D34" w:rsidRDefault="00FC3D34">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5</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Rakitovec</w:t>
                      </w:r>
                      <w:r>
                        <w:rPr>
                          <w:color w:val="808080" w:themeColor="background1" w:themeShade="80"/>
                          <w:sz w:val="20"/>
                          <w:szCs w:val="20"/>
                        </w:rPr>
                        <w:t xml:space="preserve"> </w:t>
                      </w:r>
                      <w:r>
                        <w:rPr>
                          <w:rFonts w:ascii="Calibri" w:hAnsi="Calibri" w:cs="Calibri"/>
                          <w:color w:val="808080" w:themeColor="background1" w:themeShade="80"/>
                          <w:sz w:val="20"/>
                          <w:szCs w:val="20"/>
                        </w:rPr>
                        <w:t>(Izvor: Izvješće o stanju u prostoru GVG 2019. - 2022.)</w:t>
                      </w:r>
                    </w:p>
                  </w:txbxContent>
                </v:textbox>
                <w10:wrap anchorx="margin"/>
              </v:shape>
            </w:pict>
          </mc:Fallback>
        </mc:AlternateContent>
      </w:r>
      <w:r w:rsidR="002D7F4F">
        <w:rPr>
          <w:lang w:eastAsia="hr-HR"/>
        </w:rPr>
        <w:pict w14:anchorId="0C56E17E">
          <v:shape id="_x0000_i1026" type="#_x0000_t75" style="width:214.75pt;height:159.05pt">
            <v:imagedata r:id="rId67" o:title="A9R14r425t_xkeojw_55w"/>
          </v:shape>
        </w:pict>
      </w:r>
      <w:r>
        <w:rPr>
          <w:lang w:eastAsia="hr-HR"/>
        </w:rPr>
        <w:t xml:space="preserve">    </w:t>
      </w:r>
      <w:r>
        <w:rPr>
          <w:noProof/>
          <w:lang w:eastAsia="hr-HR"/>
        </w:rPr>
        <w:drawing>
          <wp:inline distT="0" distB="0" distL="0" distR="0" wp14:anchorId="7C154489" wp14:editId="56F32A96">
            <wp:extent cx="2892425" cy="2019300"/>
            <wp:effectExtent l="0" t="0" r="3175" b="0"/>
            <wp:docPr id="96" name="Slika 96" descr="C:\Users\Katarina\AppData\Local\Microsoft\Windows\INetCache\Content.Word\A9Rpedmfi_xkeok1_5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lika 96" descr="C:\Users\Katarina\AppData\Local\Microsoft\Windows\INetCache\Content.Word\A9Rpedmfi_xkeok1_55w.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92883" cy="2019600"/>
                    </a:xfrm>
                    <a:prstGeom prst="rect">
                      <a:avLst/>
                    </a:prstGeom>
                    <a:noFill/>
                    <a:ln>
                      <a:noFill/>
                    </a:ln>
                  </pic:spPr>
                </pic:pic>
              </a:graphicData>
            </a:graphic>
          </wp:inline>
        </w:drawing>
      </w:r>
    </w:p>
    <w:p w14:paraId="7E1AA9D0" w14:textId="77777777" w:rsidR="00DA6C3E" w:rsidRDefault="00DA6C3E" w:rsidP="00DA6C3E">
      <w:pPr>
        <w:spacing w:after="0"/>
        <w:rPr>
          <w:lang w:eastAsia="hr-HR"/>
        </w:rPr>
      </w:pPr>
    </w:p>
    <w:p w14:paraId="705DE838" w14:textId="54799FE8" w:rsidR="008C7FA5" w:rsidRDefault="00F36DB1" w:rsidP="00CA4F10">
      <w:pPr>
        <w:spacing w:after="0"/>
        <w:rPr>
          <w:lang w:eastAsia="hr-HR"/>
        </w:rPr>
      </w:pPr>
      <w:r>
        <w:tab/>
      </w:r>
    </w:p>
    <w:p w14:paraId="0195E0AD" w14:textId="1A099F99" w:rsidR="00031C8F" w:rsidRDefault="00031C8F">
      <w:pPr>
        <w:spacing w:after="0"/>
        <w:rPr>
          <w:lang w:eastAsia="hr-HR"/>
        </w:rPr>
      </w:pPr>
    </w:p>
    <w:p w14:paraId="470A0F3C" w14:textId="1684C702" w:rsidR="00031C8F" w:rsidRDefault="00031C8F" w:rsidP="00C6640E">
      <w:pPr>
        <w:spacing w:after="0"/>
        <w:jc w:val="center"/>
        <w:rPr>
          <w:lang w:eastAsia="hr-HR"/>
        </w:rPr>
      </w:pPr>
      <w:r>
        <w:rPr>
          <w:noProof/>
          <w:lang w:eastAsia="hr-HR"/>
        </w:rPr>
        <w:drawing>
          <wp:inline distT="0" distB="0" distL="0" distR="0" wp14:anchorId="1E8A2D20" wp14:editId="7C59A3F8">
            <wp:extent cx="3571875" cy="2028825"/>
            <wp:effectExtent l="0" t="0" r="9525" b="9525"/>
            <wp:docPr id="44449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71875" cy="2028825"/>
                    </a:xfrm>
                    <a:prstGeom prst="rect">
                      <a:avLst/>
                    </a:prstGeom>
                    <a:noFill/>
                    <a:ln>
                      <a:noFill/>
                    </a:ln>
                  </pic:spPr>
                </pic:pic>
              </a:graphicData>
            </a:graphic>
          </wp:inline>
        </w:drawing>
      </w:r>
    </w:p>
    <w:p w14:paraId="5DA291F2" w14:textId="7F60E0A2" w:rsidR="008C7FA5" w:rsidRDefault="009706D3">
      <w:pPr>
        <w:spacing w:after="0"/>
        <w:rPr>
          <w:lang w:eastAsia="hr-HR"/>
        </w:rPr>
      </w:pPr>
      <w:r>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1424" behindDoc="1" locked="0" layoutInCell="1" allowOverlap="1" wp14:anchorId="5A0F619D" wp14:editId="529A8DB7">
                <wp:simplePos x="0" y="0"/>
                <wp:positionH relativeFrom="margin">
                  <wp:align>center</wp:align>
                </wp:positionH>
                <wp:positionV relativeFrom="paragraph">
                  <wp:posOffset>30692</wp:posOffset>
                </wp:positionV>
                <wp:extent cx="3554095" cy="561975"/>
                <wp:effectExtent l="0" t="0" r="8255" b="9525"/>
                <wp:wrapNone/>
                <wp:docPr id="98"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561975"/>
                        </a:xfrm>
                        <a:prstGeom prst="rect">
                          <a:avLst/>
                        </a:prstGeom>
                        <a:solidFill>
                          <a:srgbClr val="FFFFFF"/>
                        </a:solidFill>
                        <a:ln w="9525">
                          <a:noFill/>
                          <a:miter lim="800000"/>
                        </a:ln>
                      </wps:spPr>
                      <wps:txbx>
                        <w:txbxContent>
                          <w:p w14:paraId="573624B5" w14:textId="1E7F6D5C" w:rsidR="00FC3D34" w:rsidRDefault="00FC3D34">
                            <w:pPr>
                              <w:jc w:val="both"/>
                              <w:rPr>
                                <w:color w:val="808080" w:themeColor="background1" w:themeShade="8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7.</w:t>
                            </w:r>
                            <w:r>
                              <w:rPr>
                                <w:rFonts w:ascii="Calibri" w:hAnsi="Calibri" w:cs="Calibri"/>
                                <w:color w:val="808080" w:themeColor="background1" w:themeShade="80"/>
                                <w:sz w:val="20"/>
                                <w:szCs w:val="20"/>
                              </w:rPr>
                              <w:t xml:space="preserve"> Poduzetničkaka zona „Vukovinsko polje“ (Izvor:</w:t>
                            </w:r>
                            <w:r w:rsidRPr="003059F9">
                              <w:rPr>
                                <w:rFonts w:ascii="Calibri" w:hAnsi="Calibri" w:cs="Calibri"/>
                                <w:color w:val="808080" w:themeColor="background1" w:themeShade="80"/>
                                <w:sz w:val="20"/>
                                <w:szCs w:val="20"/>
                              </w:rPr>
                              <w:t xml:space="preserve"> </w:t>
                            </w:r>
                            <w:r>
                              <w:rPr>
                                <w:rFonts w:ascii="Calibri" w:hAnsi="Calibri" w:cs="Calibri"/>
                                <w:color w:val="808080" w:themeColor="background1" w:themeShade="80"/>
                                <w:sz w:val="20"/>
                                <w:szCs w:val="20"/>
                              </w:rPr>
                              <w:t>Izvješće o stanju u prostoru GVG 2019. - 2022.)</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A0F619D" id="_x0000_s1036" type="#_x0000_t202" style="position:absolute;margin-left:0;margin-top:2.4pt;width:279.85pt;height:44.25pt;z-index:-251565056;visibility:visible;mso-wrap-style:square;mso-height-percent:0;mso-wrap-distance-left:9pt;mso-wrap-distance-top:3.6pt;mso-wrap-distance-right:9pt;mso-wrap-distance-bottom:3.6pt;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" stroked="f">
                <v:textbox>
                  <w:txbxContent>
                    <w:p w14:paraId="573624B5" w14:textId="1E7F6D5C" w:rsidR="00FC3D34" w:rsidRDefault="00FC3D34">
                      <w:pPr>
                        <w:jc w:val="both"/>
                        <w:rPr>
                          <w:color w:val="808080" w:themeColor="background1" w:themeShade="8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7.</w:t>
                      </w:r>
                      <w:r>
                        <w:rPr>
                          <w:rFonts w:ascii="Calibri" w:hAnsi="Calibri" w:cs="Calibri"/>
                          <w:color w:val="808080" w:themeColor="background1" w:themeShade="80"/>
                          <w:sz w:val="20"/>
                          <w:szCs w:val="20"/>
                        </w:rPr>
                        <w:t xml:space="preserve"> Poduzetničkaka zona „Vukovinsko polje“ (Izvor:</w:t>
                      </w:r>
                      <w:r w:rsidRPr="003059F9">
                        <w:rPr>
                          <w:rFonts w:ascii="Calibri" w:hAnsi="Calibri" w:cs="Calibri"/>
                          <w:color w:val="808080" w:themeColor="background1" w:themeShade="80"/>
                          <w:sz w:val="20"/>
                          <w:szCs w:val="20"/>
                        </w:rPr>
                        <w:t xml:space="preserve"> </w:t>
                      </w:r>
                      <w:r>
                        <w:rPr>
                          <w:rFonts w:ascii="Calibri" w:hAnsi="Calibri" w:cs="Calibri"/>
                          <w:color w:val="808080" w:themeColor="background1" w:themeShade="80"/>
                          <w:sz w:val="20"/>
                          <w:szCs w:val="20"/>
                        </w:rPr>
                        <w:t>Izvješće o stanju u prostoru GVG 2019. - 2022.)</w:t>
                      </w:r>
                    </w:p>
                  </w:txbxContent>
                </v:textbox>
                <w10:wrap anchorx="margin"/>
              </v:shape>
            </w:pict>
          </mc:Fallback>
        </mc:AlternateContent>
      </w:r>
    </w:p>
    <w:p w14:paraId="40C5D671" w14:textId="77777777" w:rsidR="008C7FA5" w:rsidRDefault="008C7FA5">
      <w:pPr>
        <w:spacing w:after="0"/>
        <w:rPr>
          <w:lang w:eastAsia="hr-HR"/>
        </w:rPr>
      </w:pPr>
    </w:p>
    <w:p w14:paraId="00C08B9D" w14:textId="77777777" w:rsidR="008C7FA5" w:rsidRDefault="008C7FA5">
      <w:pPr>
        <w:spacing w:after="0"/>
      </w:pPr>
    </w:p>
    <w:p w14:paraId="75B8C259" w14:textId="35FA46E2" w:rsidR="008C7FA5" w:rsidRPr="00705A5F" w:rsidRDefault="009706D3" w:rsidP="00C05BAC">
      <w:pPr>
        <w:pStyle w:val="Naslov3"/>
        <w:rPr>
          <w:rStyle w:val="Naslov4Char"/>
          <w:i w:val="0"/>
          <w:iCs w:val="0"/>
          <w:szCs w:val="26"/>
        </w:rPr>
      </w:pPr>
      <w:bookmarkStart w:id="50" w:name="_Toc225942882"/>
      <w:r w:rsidRPr="00705A5F">
        <w:rPr>
          <w:rStyle w:val="Naslov4Char"/>
          <w:i w:val="0"/>
          <w:szCs w:val="26"/>
        </w:rPr>
        <w:t>5.</w:t>
      </w:r>
      <w:r w:rsidR="00A560BB" w:rsidRPr="00705A5F">
        <w:rPr>
          <w:rStyle w:val="Naslov4Char"/>
          <w:i w:val="0"/>
          <w:szCs w:val="26"/>
        </w:rPr>
        <w:t>1</w:t>
      </w:r>
      <w:r w:rsidR="00C623F4">
        <w:rPr>
          <w:rStyle w:val="Naslov4Char"/>
          <w:i w:val="0"/>
          <w:szCs w:val="26"/>
        </w:rPr>
        <w:t>1</w:t>
      </w:r>
      <w:r w:rsidRPr="00705A5F">
        <w:rPr>
          <w:rStyle w:val="Naslov4Char"/>
          <w:i w:val="0"/>
          <w:szCs w:val="26"/>
        </w:rPr>
        <w:t>.1. Poduzetništvo</w:t>
      </w:r>
      <w:bookmarkEnd w:id="50"/>
    </w:p>
    <w:p w14:paraId="61C359DA" w14:textId="58F86684" w:rsidR="00967735"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 xml:space="preserve">Poduzetništvo na području Grada Velike Gorice razvijeno je u više gospodarskih sektora, među kojima se ističu prerađivačka industrija, prijevoz i skladištenje te trgovina na veliko i malo. Razvoju poduzetništva doprinosi i povoljan geografski položaj </w:t>
      </w:r>
      <w:r w:rsidR="005205C1">
        <w:rPr>
          <w:rFonts w:ascii="Segoe UI Light" w:eastAsiaTheme="minorHAnsi" w:hAnsi="Segoe UI Light" w:cs="Segoe UI Light"/>
          <w:sz w:val="22"/>
          <w:szCs w:val="22"/>
          <w:lang w:eastAsia="en-US"/>
        </w:rPr>
        <w:t>g</w:t>
      </w:r>
      <w:r w:rsidRPr="00967735">
        <w:rPr>
          <w:rFonts w:ascii="Segoe UI Light" w:eastAsiaTheme="minorHAnsi" w:hAnsi="Segoe UI Light" w:cs="Segoe UI Light"/>
          <w:sz w:val="22"/>
          <w:szCs w:val="22"/>
          <w:lang w:eastAsia="en-US"/>
        </w:rPr>
        <w:t>rada u neposrednoj blizini Međunarodn</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zračn</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luk</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Franjo Tuđman, koji potiče razvoj logističkih, transportnih i uslužnih djelatnosti.</w:t>
      </w:r>
    </w:p>
    <w:p w14:paraId="66964682" w14:textId="272C8A79" w:rsidR="00BF3E42"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Prema</w:t>
      </w:r>
      <w:r>
        <w:rPr>
          <w:rFonts w:ascii="Segoe UI Light" w:eastAsiaTheme="minorHAnsi" w:hAnsi="Segoe UI Light" w:cs="Segoe UI Light"/>
          <w:sz w:val="22"/>
          <w:szCs w:val="22"/>
          <w:lang w:eastAsia="en-US"/>
        </w:rPr>
        <w:t xml:space="preserve"> zadnjim dostupnim</w:t>
      </w:r>
      <w:r w:rsidRPr="00967735">
        <w:rPr>
          <w:rFonts w:ascii="Segoe UI Light" w:eastAsiaTheme="minorHAnsi" w:hAnsi="Segoe UI Light" w:cs="Segoe UI Light"/>
          <w:sz w:val="22"/>
          <w:szCs w:val="22"/>
          <w:lang w:eastAsia="en-US"/>
        </w:rPr>
        <w:t xml:space="preserve"> podacima Financijsk</w:t>
      </w:r>
      <w:r>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agencij</w:t>
      </w:r>
      <w:r>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za 2023. godinu, na području Grada Velike Gorice poslovalo je ukupno 2.187 poduzetnika s 22.707 zaposlenih, što predstavlja povećanje broja zaposlenih za 1,6 % u odnosu na 2022. godinu. Poduzetnici sa sjedištem u Velikoj Gorici ostvarili su ukupne prihode u iznosu od 3,1 milijardu eura, pri čemu je zabilježen rast ukupnih prihoda i rashoda od 13,1 % u odnosu na prethodnu godinu.</w:t>
      </w:r>
    </w:p>
    <w:p w14:paraId="2303080D" w14:textId="77777777" w:rsidR="00967735"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U 2023. godini poduzetnici Velike Gorice ostvarili su konsolidiranu neto dobit u iznosu od 164 milijuna eura, što predstavlja povećanje od 15,5 % u odnosu na 2022. godinu. Udio poduzetnika sa sjedištem u Velikoj Gorici u ukupnim prihodima poduzetnika Zagrebačka županija iznosio je 23,5 %, dok su ukupni prihodi poduzetnika na razini županije iznosili 13,1 milijardu eura.</w:t>
      </w:r>
    </w:p>
    <w:p w14:paraId="4EA1A8B5" w14:textId="100E961A" w:rsidR="00967735"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 xml:space="preserve">Grad Velika Gorica, kao sjedište Zagrebačke županije, među županijskim središtima nalazi se na 8. mjestu prema broju poduzetnika, dok je na razini Republike Hrvatske na 9. mjestu. Prema broju zaposlenih i ukupnim prihodima poduzetnika Grad se nalazi na 5. mjestu </w:t>
      </w:r>
      <w:r w:rsidR="00AD12EF" w:rsidRPr="00AD12EF">
        <w:rPr>
          <w:rFonts w:ascii="Segoe UI Light" w:eastAsiaTheme="minorHAnsi" w:hAnsi="Segoe UI Light" w:cs="Segoe UI Light"/>
          <w:sz w:val="22"/>
          <w:szCs w:val="22"/>
          <w:lang w:eastAsia="en-US"/>
        </w:rPr>
        <w:t>među gradovima u Republici Hrvatskoj, dok je prema ostvarenom iznosu neto dobiti na 6. mjestu</w:t>
      </w:r>
      <w:r w:rsidRPr="00967735">
        <w:rPr>
          <w:rFonts w:ascii="Segoe UI Light" w:eastAsiaTheme="minorHAnsi" w:hAnsi="Segoe UI Light" w:cs="Segoe UI Light"/>
          <w:sz w:val="22"/>
          <w:szCs w:val="22"/>
          <w:lang w:eastAsia="en-US"/>
        </w:rPr>
        <w:t>.</w:t>
      </w:r>
    </w:p>
    <w:p w14:paraId="2AD204F7" w14:textId="77777777" w:rsidR="00967735"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Među poduzetnicima sa sjedištem u Velikoj Gorici prema visini ostvarenih ukupnih prihoda u 2023. godini ističe se Lidl Hrvatska d.o.o. k.d. s ostvarenih 1,2 milijarde eura ukupnih prihoda, koji je ujedno ostvario i najveću dobit razdoblja u iznosu od 56,6 milijuna eura. Na drugom mjestu nalazi se Hrvatska pošta d.d. s 269,8 milijuna eura ukupnih prihoda, što čini 8,7 % ukupnih prihoda svih poduzetnika Velike Gorice.</w:t>
      </w:r>
    </w:p>
    <w:p w14:paraId="56155012" w14:textId="35C19C9E" w:rsidR="00967735" w:rsidRPr="00967735" w:rsidRDefault="00967735" w:rsidP="00967735">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Prosječna mjesečna neto plaća obračunata zaposlenima kod poduzetnika sa sjedištem u Velikoj Gorici u 2023. godini iznosila je 1.166 eura, što je 11,9 % više u odnosu na prosječnu mjesečnu neto plaću zaposlenih kod poduzetnika na području Zagrebačke županije te 13,5 % više u odnosu na prosječnu neto plaću zaposlenih kod svih poduzetnika u Republici Hrvatskoj</w:t>
      </w:r>
      <w:r w:rsidR="00AE230A">
        <w:rPr>
          <w:rFonts w:ascii="Segoe UI Light" w:eastAsiaTheme="minorHAnsi" w:hAnsi="Segoe UI Light" w:cs="Segoe UI Light"/>
          <w:sz w:val="22"/>
          <w:szCs w:val="22"/>
          <w:lang w:eastAsia="en-US"/>
        </w:rPr>
        <w:t>.</w:t>
      </w:r>
    </w:p>
    <w:p w14:paraId="4D2D448E" w14:textId="4AAA67BB" w:rsidR="007C0753" w:rsidRPr="007C0753" w:rsidRDefault="00967735" w:rsidP="007C0753">
      <w:pPr>
        <w:pStyle w:val="Standard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 xml:space="preserve">Prema rang-listi gradova i općina Zagrebačke županije, poduzetnici </w:t>
      </w:r>
      <w:r w:rsidR="00AE230A">
        <w:rPr>
          <w:rFonts w:ascii="Segoe UI Light" w:eastAsiaTheme="minorHAnsi" w:hAnsi="Segoe UI Light" w:cs="Segoe UI Light"/>
          <w:sz w:val="22"/>
          <w:szCs w:val="22"/>
          <w:lang w:eastAsia="en-US"/>
        </w:rPr>
        <w:t xml:space="preserve">Grada </w:t>
      </w:r>
      <w:r w:rsidRPr="00967735">
        <w:rPr>
          <w:rFonts w:ascii="Segoe UI Light" w:eastAsiaTheme="minorHAnsi" w:hAnsi="Segoe UI Light" w:cs="Segoe UI Light"/>
          <w:sz w:val="22"/>
          <w:szCs w:val="22"/>
          <w:lang w:eastAsia="en-US"/>
        </w:rPr>
        <w:t>Velike Gorice nalaze se na prvom mjestu prema broju poduzetnika, broju zaposlenih, ukupnim prihodima, dobiti razdoblja i neto dobiti, dok su prema gubitku razdoblja na drugom mjestu.</w:t>
      </w:r>
      <w:r w:rsidR="007C0753" w:rsidRPr="007C0753">
        <w:t xml:space="preserve"> </w:t>
      </w:r>
    </w:p>
    <w:p w14:paraId="5CABC863" w14:textId="13DF6528" w:rsidR="007C0753" w:rsidRPr="0000106D" w:rsidRDefault="007C0753" w:rsidP="007C0753">
      <w:pPr>
        <w:pStyle w:val="StandardWeb"/>
        <w:jc w:val="both"/>
        <w:rPr>
          <w:rFonts w:ascii="Segoe UI Light" w:hAnsi="Segoe UI Light" w:cs="Segoe UI Light"/>
          <w:sz w:val="22"/>
          <w:szCs w:val="22"/>
        </w:rPr>
      </w:pPr>
      <w:r w:rsidRPr="0000106D">
        <w:rPr>
          <w:rFonts w:ascii="Segoe UI Light" w:hAnsi="Segoe UI Light" w:cs="Segoe UI Light"/>
          <w:sz w:val="22"/>
          <w:szCs w:val="22"/>
        </w:rPr>
        <w:t xml:space="preserve">Daljnji razvoj poduzetništva može se usmjeravati prema zelenoj tranziciji gospodarstva, kroz primjenu održivih poslovnih modela, povećanje energetske učinkovitosti proizvodnih i poslovnih zgrada, korištenje obnovljivih izvora energije te racionalno korištenje prostora i resursa. U tom kontekstu posebno je važno poticati razvoj zelenih i energetski učinkovitih gospodarskih zona, primjenu elemenata zelene infrastrukture u poslovnim područjima te obnovu postojećeg građevinskog fonda </w:t>
      </w:r>
      <w:r w:rsidR="00ED3740">
        <w:rPr>
          <w:rFonts w:ascii="Segoe UI Light" w:hAnsi="Segoe UI Light" w:cs="Segoe UI Light"/>
          <w:sz w:val="22"/>
          <w:szCs w:val="22"/>
        </w:rPr>
        <w:t xml:space="preserve">zgrada </w:t>
      </w:r>
      <w:r w:rsidRPr="0000106D">
        <w:rPr>
          <w:rFonts w:ascii="Segoe UI Light" w:hAnsi="Segoe UI Light" w:cs="Segoe UI Light"/>
          <w:sz w:val="22"/>
          <w:szCs w:val="22"/>
        </w:rPr>
        <w:t>u skladu s načelima kružnog gospodarenja prostorom i zgradama.</w:t>
      </w:r>
    </w:p>
    <w:p w14:paraId="3F8CD7AA" w14:textId="77777777" w:rsidR="007C0753" w:rsidRDefault="007C0753" w:rsidP="00AE230A">
      <w:pPr>
        <w:pStyle w:val="StandardWeb"/>
        <w:jc w:val="both"/>
        <w:rPr>
          <w:rFonts w:ascii="Segoe UI Light" w:eastAsiaTheme="minorHAnsi" w:hAnsi="Segoe UI Light" w:cs="Segoe UI Light"/>
          <w:sz w:val="22"/>
          <w:szCs w:val="22"/>
          <w:lang w:eastAsia="en-US"/>
        </w:rPr>
      </w:pPr>
    </w:p>
    <w:p w14:paraId="0B54A3D6" w14:textId="2E444308" w:rsidR="006A7EE4" w:rsidRDefault="006A7EE4" w:rsidP="00CA4F10">
      <w:pPr>
        <w:pStyle w:val="StandardWeb"/>
        <w:spacing w:after="0" w:afterAutospacing="0" w:line="276" w:lineRule="auto"/>
        <w:jc w:val="center"/>
        <w:rPr>
          <w:rFonts w:ascii="Segoe UI Light" w:eastAsiaTheme="minorHAnsi" w:hAnsi="Segoe UI Light" w:cs="Segoe UI Light"/>
          <w:sz w:val="22"/>
          <w:szCs w:val="22"/>
          <w:lang w:eastAsia="en-US"/>
        </w:rPr>
      </w:pPr>
      <w:r>
        <w:rPr>
          <w:rFonts w:ascii="Segoe UI Light" w:eastAsiaTheme="minorHAnsi" w:hAnsi="Segoe UI Light" w:cs="Segoe UI Light"/>
          <w:noProof/>
          <w:sz w:val="22"/>
          <w:szCs w:val="22"/>
        </w:rPr>
        <w:drawing>
          <wp:inline distT="0" distB="0" distL="0" distR="0" wp14:anchorId="4AA2BBA2" wp14:editId="6B3901E4">
            <wp:extent cx="3901440" cy="2926080"/>
            <wp:effectExtent l="0" t="0" r="381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01440" cy="2926080"/>
                    </a:xfrm>
                    <a:prstGeom prst="rect">
                      <a:avLst/>
                    </a:prstGeom>
                    <a:noFill/>
                    <a:ln>
                      <a:noFill/>
                    </a:ln>
                  </pic:spPr>
                </pic:pic>
              </a:graphicData>
            </a:graphic>
          </wp:inline>
        </w:drawing>
      </w:r>
    </w:p>
    <w:p w14:paraId="21419F68" w14:textId="4C81AA9F" w:rsidR="006A7EE4" w:rsidRDefault="006A7EE4" w:rsidP="00CA4F10">
      <w:pPr>
        <w:spacing w:after="0" w:line="276" w:lineRule="auto"/>
        <w:jc w:val="center"/>
        <w:rPr>
          <w:rFonts w:ascii="Calibri" w:hAnsi="Calibri" w:cs="Calibri"/>
          <w:color w:val="808080" w:themeColor="background1" w:themeShade="80"/>
          <w:sz w:val="20"/>
          <w:szCs w:val="20"/>
        </w:rPr>
      </w:pPr>
      <w:r w:rsidRPr="002246FD">
        <w:rPr>
          <w:rFonts w:ascii="Calibri" w:hAnsi="Calibri" w:cs="Calibri"/>
          <w:b/>
          <w:color w:val="808080" w:themeColor="background1" w:themeShade="80"/>
          <w:sz w:val="20"/>
          <w:szCs w:val="20"/>
        </w:rPr>
        <w:t>Slika 3</w:t>
      </w:r>
      <w:r w:rsidR="00162024">
        <w:rPr>
          <w:rFonts w:ascii="Calibri" w:hAnsi="Calibri" w:cs="Calibri"/>
          <w:b/>
          <w:color w:val="808080" w:themeColor="background1" w:themeShade="80"/>
          <w:sz w:val="20"/>
          <w:szCs w:val="20"/>
        </w:rPr>
        <w:t>8</w:t>
      </w:r>
      <w:r>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(Izvor: Službeni gradski portal Grada Velike Gorice)</w:t>
      </w:r>
    </w:p>
    <w:p w14:paraId="3B18F9BA" w14:textId="6C2A645E" w:rsidR="00035793" w:rsidRDefault="00035793">
      <w:pPr>
        <w:spacing w:after="0" w:line="240" w:lineRule="auto"/>
        <w:rPr>
          <w:color w:val="808080" w:themeColor="background1" w:themeShade="80"/>
        </w:rPr>
      </w:pPr>
      <w:r>
        <w:rPr>
          <w:color w:val="808080" w:themeColor="background1" w:themeShade="80"/>
        </w:rPr>
        <w:br w:type="page"/>
      </w:r>
    </w:p>
    <w:p w14:paraId="3CCFE8AD" w14:textId="58D0C6AB" w:rsidR="008C7FA5" w:rsidRPr="00705A5F" w:rsidRDefault="009706D3" w:rsidP="00C05BAC">
      <w:pPr>
        <w:pStyle w:val="Naslov3"/>
        <w:rPr>
          <w:rStyle w:val="Naslov4Char"/>
          <w:i w:val="0"/>
          <w:iCs w:val="0"/>
          <w:szCs w:val="26"/>
        </w:rPr>
      </w:pPr>
      <w:bookmarkStart w:id="51" w:name="_Toc225942883"/>
      <w:r w:rsidRPr="00705A5F">
        <w:rPr>
          <w:rStyle w:val="Naslov4Char"/>
          <w:i w:val="0"/>
          <w:szCs w:val="26"/>
        </w:rPr>
        <w:t>5.</w:t>
      </w:r>
      <w:r w:rsidR="00A560BB" w:rsidRPr="00705A5F">
        <w:rPr>
          <w:rStyle w:val="Naslov4Char"/>
          <w:i w:val="0"/>
          <w:szCs w:val="26"/>
        </w:rPr>
        <w:t>1</w:t>
      </w:r>
      <w:r w:rsidR="00C623F4">
        <w:rPr>
          <w:rStyle w:val="Naslov4Char"/>
          <w:i w:val="0"/>
          <w:szCs w:val="26"/>
        </w:rPr>
        <w:t>1</w:t>
      </w:r>
      <w:r w:rsidRPr="00705A5F">
        <w:rPr>
          <w:rStyle w:val="Naslov4Char"/>
          <w:i w:val="0"/>
          <w:szCs w:val="26"/>
        </w:rPr>
        <w:t>.</w:t>
      </w:r>
      <w:r w:rsidR="00A560BB" w:rsidRPr="00705A5F">
        <w:rPr>
          <w:rStyle w:val="Naslov4Char"/>
          <w:i w:val="0"/>
          <w:szCs w:val="26"/>
        </w:rPr>
        <w:t>2</w:t>
      </w:r>
      <w:r w:rsidRPr="00705A5F">
        <w:rPr>
          <w:rStyle w:val="Naslov4Char"/>
          <w:i w:val="0"/>
          <w:szCs w:val="26"/>
        </w:rPr>
        <w:t>. Poljoprivreda</w:t>
      </w:r>
      <w:bookmarkEnd w:id="51"/>
    </w:p>
    <w:p w14:paraId="3AE23BF4" w14:textId="77777777" w:rsidR="002E2B55" w:rsidRPr="002E2B55" w:rsidRDefault="002E2B55" w:rsidP="002E2B55">
      <w:pPr>
        <w:spacing w:after="0"/>
      </w:pPr>
    </w:p>
    <w:p w14:paraId="68B977CC" w14:textId="26E26286" w:rsidR="002E2B55" w:rsidRPr="002E2B55" w:rsidRDefault="002E2B55" w:rsidP="002E2B55">
      <w:pPr>
        <w:spacing w:after="0" w:line="276" w:lineRule="auto"/>
        <w:jc w:val="both"/>
        <w:rPr>
          <w:rFonts w:ascii="Segoe UI Light" w:eastAsia="Calibri" w:hAnsi="Segoe UI Light" w:cs="Segoe UI Light"/>
        </w:rPr>
      </w:pPr>
      <w:r w:rsidRPr="002E2B55">
        <w:rPr>
          <w:rFonts w:ascii="Segoe UI Light" w:eastAsia="Calibri" w:hAnsi="Segoe UI Light" w:cs="Segoe UI Light"/>
        </w:rPr>
        <w:t xml:space="preserve">Poljoprivreda predstavlja jednu od ključnih gospodarskih djelatnosti i važan razvojni potencijal Grada Velike Gorice. Površine namijenjene poljoprivredi čine značajan udio u ukupnoj površini </w:t>
      </w:r>
      <w:r w:rsidR="005205C1">
        <w:rPr>
          <w:rFonts w:ascii="Segoe UI Light" w:eastAsia="Calibri" w:hAnsi="Segoe UI Light" w:cs="Segoe UI Light"/>
        </w:rPr>
        <w:t>g</w:t>
      </w:r>
      <w:r w:rsidRPr="002E2B55">
        <w:rPr>
          <w:rFonts w:ascii="Segoe UI Light" w:eastAsia="Calibri" w:hAnsi="Segoe UI Light" w:cs="Segoe UI Light"/>
        </w:rPr>
        <w:t>rada, odnosno 41,91 % ili 13.774,38 hektara, prema Izvješću o stanju u prostoru Grada Velike Gorice za razdoblje 2019. – 2022. godine. Takav udio poljoprivrednog zemljišta potvrđuje važnost poljoprivrede u prostornoj i gospodarskoj strukturi područja.</w:t>
      </w:r>
    </w:p>
    <w:p w14:paraId="2E35BE8D" w14:textId="55EA68B6" w:rsidR="002E2B55" w:rsidRPr="002E2B55" w:rsidRDefault="002E2B55" w:rsidP="002E2B55">
      <w:pPr>
        <w:spacing w:after="0" w:line="276" w:lineRule="auto"/>
        <w:jc w:val="both"/>
        <w:rPr>
          <w:rFonts w:ascii="Segoe UI Light" w:eastAsia="Calibri" w:hAnsi="Segoe UI Light" w:cs="Segoe UI Light"/>
        </w:rPr>
      </w:pPr>
      <w:r w:rsidRPr="002E2B55">
        <w:rPr>
          <w:rFonts w:ascii="Segoe UI Light" w:eastAsia="Calibri" w:hAnsi="Segoe UI Light" w:cs="Segoe UI Light"/>
        </w:rPr>
        <w:t>Važećim Prostornim planom uređenja Grada Velike Gorice definirane su tri osnovne kategorije poljoprivrednog tla:</w:t>
      </w:r>
    </w:p>
    <w:p w14:paraId="66A4B31D" w14:textId="77777777" w:rsidR="007777A6" w:rsidRDefault="009706D3" w:rsidP="00CA4F10">
      <w:pPr>
        <w:pStyle w:val="Odlomakpopisa"/>
        <w:numPr>
          <w:ilvl w:val="0"/>
          <w:numId w:val="216"/>
        </w:numPr>
        <w:spacing w:after="0" w:line="264" w:lineRule="auto"/>
        <w:jc w:val="both"/>
        <w:rPr>
          <w:rFonts w:ascii="Segoe UI Light" w:hAnsi="Segoe UI Light" w:cs="Segoe UI Light"/>
        </w:rPr>
      </w:pPr>
      <w:r w:rsidRPr="007777A6">
        <w:rPr>
          <w:rFonts w:ascii="Segoe UI Light" w:hAnsi="Segoe UI Light" w:cs="Segoe UI Light"/>
        </w:rPr>
        <w:t>Osobito vrijedno obradivo tlo (P1) – najkvalitetnije površine poljoprivrednog zemljišta predviđene za poljoprivrednu proizvodnju koje oblikom, položajem i veličinom omogućava najučinkovitiju primjenu poljoprivredne tehnologije;</w:t>
      </w:r>
    </w:p>
    <w:p w14:paraId="215A5F53" w14:textId="5A64C349" w:rsidR="008C7FA5" w:rsidRPr="007777A6" w:rsidRDefault="009706D3" w:rsidP="00CA4F10">
      <w:pPr>
        <w:pStyle w:val="Odlomakpopisa"/>
        <w:numPr>
          <w:ilvl w:val="0"/>
          <w:numId w:val="216"/>
        </w:numPr>
        <w:spacing w:after="0" w:line="264" w:lineRule="auto"/>
        <w:jc w:val="both"/>
        <w:rPr>
          <w:rFonts w:ascii="Segoe UI Light" w:hAnsi="Segoe UI Light" w:cs="Segoe UI Light"/>
        </w:rPr>
      </w:pPr>
      <w:r w:rsidRPr="007777A6">
        <w:rPr>
          <w:rFonts w:ascii="Segoe UI Light" w:hAnsi="Segoe UI Light" w:cs="Segoe UI Light"/>
        </w:rPr>
        <w:t>Vrijedno obradivo tlo (P2) – površine poljoprivrednog zemljišta primjerene za poljoprivrednu proizvodnju po svojim prirodnim svojstvima, obliku, položaju i veličini;</w:t>
      </w:r>
    </w:p>
    <w:p w14:paraId="2307A56E" w14:textId="77777777" w:rsidR="008C7FA5" w:rsidRDefault="009706D3" w:rsidP="00CA4F10">
      <w:pPr>
        <w:pStyle w:val="Odlomakpopisa"/>
        <w:numPr>
          <w:ilvl w:val="0"/>
          <w:numId w:val="216"/>
        </w:numPr>
        <w:spacing w:after="0" w:line="264" w:lineRule="auto"/>
        <w:jc w:val="both"/>
        <w:rPr>
          <w:rFonts w:ascii="Arial Narrow" w:hAnsi="Arial Narrow"/>
        </w:rPr>
      </w:pPr>
      <w:r>
        <w:rPr>
          <w:rFonts w:ascii="Segoe UI Light" w:hAnsi="Segoe UI Light" w:cs="Segoe UI Light"/>
        </w:rPr>
        <w:t>Ostala obradiva tla (P3)</w:t>
      </w:r>
      <w:r>
        <w:rPr>
          <w:rFonts w:ascii="Arial Narrow" w:hAnsi="Arial Narrow"/>
        </w:rPr>
        <w:t>.</w:t>
      </w:r>
    </w:p>
    <w:p w14:paraId="1D02C477" w14:textId="1CBFEEE4" w:rsidR="002E2B55" w:rsidRPr="002E2B55" w:rsidRDefault="002E2B55" w:rsidP="002E2B55">
      <w:pPr>
        <w:pStyle w:val="Standard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 xml:space="preserve">Prema podacima Državne geodetske uprave i Općinskog suda u Velikoj Gorici, analizom posjedovnih listova i izvadaka iz zemljišnih knjiga utvrđeno je da je 1.162 ha poljoprivrednog zemljišta na području Grada Velike Gorice u vlasništvu Republike Hrvatske. Na temelju </w:t>
      </w:r>
      <w:r w:rsidR="009706D3" w:rsidRPr="002E2B55">
        <w:rPr>
          <w:rFonts w:ascii="Segoe UI Light" w:eastAsia="Calibri" w:hAnsi="Segoe UI Light" w:cs="Segoe UI Light"/>
          <w:sz w:val="22"/>
          <w:szCs w:val="22"/>
          <w:lang w:eastAsia="en-US"/>
        </w:rPr>
        <w:t xml:space="preserve">Programa raspolaganja poljoprivrednim zemljištem u vlasništvu Republike Hrvatske za Grad Veliku Goricu </w:t>
      </w:r>
      <w:r w:rsidRPr="002E2B55">
        <w:rPr>
          <w:rFonts w:ascii="Segoe UI Light" w:eastAsia="Calibri" w:hAnsi="Segoe UI Light" w:cs="Segoe UI Light"/>
          <w:sz w:val="22"/>
          <w:szCs w:val="22"/>
          <w:lang w:eastAsia="en-US"/>
        </w:rPr>
        <w:t xml:space="preserve">navedene površine dane su </w:t>
      </w:r>
      <w:r w:rsidR="00AF26C3">
        <w:rPr>
          <w:rFonts w:ascii="Segoe UI Light" w:eastAsia="Calibri" w:hAnsi="Segoe UI Light" w:cs="Segoe UI Light"/>
          <w:sz w:val="22"/>
          <w:szCs w:val="22"/>
          <w:lang w:eastAsia="en-US"/>
        </w:rPr>
        <w:t>g</w:t>
      </w:r>
      <w:r w:rsidRPr="002E2B55">
        <w:rPr>
          <w:rFonts w:ascii="Segoe UI Light" w:eastAsia="Calibri" w:hAnsi="Segoe UI Light" w:cs="Segoe UI Light"/>
          <w:sz w:val="22"/>
          <w:szCs w:val="22"/>
          <w:lang w:eastAsia="en-US"/>
        </w:rPr>
        <w:t>radu na raspolaganje i korištenje.</w:t>
      </w:r>
    </w:p>
    <w:p w14:paraId="0E37B7B0" w14:textId="0A3C57AE" w:rsidR="002E2B55" w:rsidRPr="002E2B55" w:rsidRDefault="002E2B55" w:rsidP="002E2B55">
      <w:pPr>
        <w:pStyle w:val="Standard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 xml:space="preserve">Poljoprivredne površine na području </w:t>
      </w:r>
      <w:r w:rsidR="005205C1">
        <w:rPr>
          <w:rFonts w:ascii="Segoe UI Light" w:eastAsia="Calibri" w:hAnsi="Segoe UI Light" w:cs="Segoe UI Light"/>
          <w:sz w:val="22"/>
          <w:szCs w:val="22"/>
          <w:lang w:eastAsia="en-US"/>
        </w:rPr>
        <w:t>g</w:t>
      </w:r>
      <w:r w:rsidRPr="002E2B55">
        <w:rPr>
          <w:rFonts w:ascii="Segoe UI Light" w:eastAsia="Calibri" w:hAnsi="Segoe UI Light" w:cs="Segoe UI Light"/>
          <w:sz w:val="22"/>
          <w:szCs w:val="22"/>
          <w:lang w:eastAsia="en-US"/>
        </w:rPr>
        <w:t>rada karakterizira značajna prostorna raznolikost u pogledu oblika, veličine i orijentacije parcela te različitih ekspozicija i nagiba terena, što izravno utječe na mogućnosti i izbor poljoprivrednih kultura. Krajobraznu strukturu obilježava mozaičan raspored poljoprivrednih površina koje su mjestimično odvojene pojasevima zaštitnog zelenila, livadama i travnjacima, skupinama i potezima visoke i grmolike vegetacije, šumskim površinama, zapuštenim parcelama pod sukcesijom šuma te privremenim i stalnim vodotocima.</w:t>
      </w:r>
    </w:p>
    <w:p w14:paraId="0A8EA618" w14:textId="77777777" w:rsidR="002E2B55" w:rsidRDefault="002E2B55" w:rsidP="002E2B55">
      <w:pPr>
        <w:pStyle w:val="Standard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Prema posljednjim dostupnim podacima iz 2021. godine, u Upisniku poljoprivrednika registrirano je ukupno 1.448 poljoprivrednih gospodarstava na području Grada Velike Gorice. Najveći udio gospodarstava nalazi se na području naselja Velika Gorica (21 %). Prema organizacijskom obliku, prevladavaju obiteljska poljoprivredna gospodarstva (OPG), nakon kojih slijede samoopskrbna poljoprivredna gospodarstva (SOPG), trgovačka društva i obrti.</w:t>
      </w:r>
    </w:p>
    <w:p w14:paraId="1CB8608F" w14:textId="63EBEA3F" w:rsidR="004B5AA5" w:rsidRPr="004B5AA5" w:rsidRDefault="004B5AA5" w:rsidP="002E2B55">
      <w:pPr>
        <w:pStyle w:val="StandardWeb"/>
        <w:jc w:val="both"/>
        <w:rPr>
          <w:rFonts w:ascii="Segoe UI Light" w:eastAsia="Calibri" w:hAnsi="Segoe UI Light" w:cs="Segoe UI Light"/>
          <w:sz w:val="22"/>
          <w:szCs w:val="22"/>
          <w:lang w:eastAsia="en-US"/>
        </w:rPr>
      </w:pPr>
      <w:r w:rsidRPr="004B5AA5">
        <w:rPr>
          <w:rFonts w:ascii="Segoe UI Light" w:eastAsia="Calibri" w:hAnsi="Segoe UI Light" w:cs="Segoe UI Light"/>
          <w:sz w:val="22"/>
          <w:szCs w:val="22"/>
          <w:lang w:eastAsia="en-US"/>
        </w:rPr>
        <w:t xml:space="preserve">Poljoprivredne površine predstavljaju važan prostorni resurs za razvoj i integraciju različitih tipologija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xml:space="preserve"> te mogu imati značajnu ulogu u uspostavi </w:t>
      </w:r>
      <w:r w:rsidRPr="0000106D">
        <w:rPr>
          <w:rFonts w:ascii="Segoe UI Light" w:eastAsia="Calibri" w:hAnsi="Segoe UI Light" w:cs="Segoe UI Light"/>
          <w:sz w:val="22"/>
          <w:szCs w:val="22"/>
          <w:lang w:eastAsia="en-US"/>
        </w:rPr>
        <w:t xml:space="preserve">urbane mreže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xml:space="preserve">. Kroz plansko oblikovanje i povezivanje </w:t>
      </w:r>
      <w:r w:rsidRPr="0000106D">
        <w:rPr>
          <w:rFonts w:ascii="Segoe UI Light" w:eastAsia="Calibri" w:hAnsi="Segoe UI Light" w:cs="Segoe UI Light"/>
          <w:sz w:val="22"/>
          <w:szCs w:val="22"/>
          <w:lang w:eastAsia="en-US"/>
        </w:rPr>
        <w:t>urbanih točaka i urbanih koridora</w:t>
      </w:r>
      <w:r w:rsidRPr="004B5AA5">
        <w:rPr>
          <w:rFonts w:ascii="Segoe UI Light" w:eastAsia="Calibri" w:hAnsi="Segoe UI Light" w:cs="Segoe UI Light"/>
          <w:sz w:val="22"/>
          <w:szCs w:val="22"/>
          <w:lang w:eastAsia="en-US"/>
        </w:rPr>
        <w:t xml:space="preserve">, kao i integraciju vodotoka, površinskih voda i produktivne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moguće je osigurati očuvanje krajobrazne strukture, jačanje ekoloških funkcija prostora, razvoj rekreacijskih i edukativnih sadržaja te održivo upravljanje prostorom u skladu s načelima kružnog gospodarenja prostorom i zgradama.</w:t>
      </w:r>
    </w:p>
    <w:p w14:paraId="0522905E" w14:textId="03D7CFD4" w:rsidR="008C7FA5" w:rsidRPr="00AA42D0" w:rsidRDefault="009706D3" w:rsidP="002E2B55">
      <w:pPr>
        <w:autoSpaceDE w:val="0"/>
        <w:autoSpaceDN w:val="0"/>
        <w:adjustRightInd w:val="0"/>
        <w:spacing w:after="0" w:line="276" w:lineRule="auto"/>
        <w:jc w:val="center"/>
        <w:rPr>
          <w:rFonts w:ascii="Calibri" w:hAnsi="Calibri" w:cs="Calibri"/>
        </w:rPr>
      </w:pPr>
      <w:r w:rsidRPr="00AA42D0">
        <w:rPr>
          <w:rFonts w:ascii="Calibri" w:hAnsi="Calibri" w:cs="Calibri"/>
          <w:noProof/>
          <w:lang w:eastAsia="hr-HR"/>
        </w:rPr>
        <w:drawing>
          <wp:inline distT="0" distB="0" distL="0" distR="0" wp14:anchorId="4F329694" wp14:editId="327D849C">
            <wp:extent cx="4353428" cy="2080260"/>
            <wp:effectExtent l="0" t="0" r="952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lika 89"/>
                    <pic:cNvPicPr>
                      <a:picLocks noChangeAspect="1"/>
                    </pic:cNvPicPr>
                  </pic:nvPicPr>
                  <pic:blipFill>
                    <a:blip r:embed="rId71" cstate="print">
                      <a:extLst>
                        <a:ext uri="{28A0092B-C50C-407E-A947-70E740481C1C}">
                          <a14:useLocalDpi xmlns:a14="http://schemas.microsoft.com/office/drawing/2010/main" val="0"/>
                        </a:ext>
                      </a:extLst>
                    </a:blip>
                    <a:srcRect t="11685" b="24603"/>
                    <a:stretch>
                      <a:fillRect/>
                    </a:stretch>
                  </pic:blipFill>
                  <pic:spPr>
                    <a:xfrm>
                      <a:off x="0" y="0"/>
                      <a:ext cx="4424270" cy="2114112"/>
                    </a:xfrm>
                    <a:prstGeom prst="rect">
                      <a:avLst/>
                    </a:prstGeom>
                    <a:ln>
                      <a:noFill/>
                    </a:ln>
                  </pic:spPr>
                </pic:pic>
              </a:graphicData>
            </a:graphic>
          </wp:inline>
        </w:drawing>
      </w:r>
    </w:p>
    <w:p w14:paraId="1A090DA3" w14:textId="6C865FFB" w:rsidR="008C7FA5" w:rsidRPr="00AA42D0" w:rsidRDefault="009706D3">
      <w:pPr>
        <w:autoSpaceDE w:val="0"/>
        <w:autoSpaceDN w:val="0"/>
        <w:adjustRightInd w:val="0"/>
        <w:spacing w:after="0" w:line="276" w:lineRule="auto"/>
        <w:jc w:val="center"/>
        <w:rPr>
          <w:color w:val="808080" w:themeColor="background1" w:themeShade="80"/>
          <w:sz w:val="20"/>
          <w:szCs w:val="20"/>
        </w:rPr>
      </w:pPr>
      <w:r w:rsidRPr="00AA42D0">
        <w:rPr>
          <w:b/>
          <w:color w:val="808080" w:themeColor="background1" w:themeShade="80"/>
          <w:sz w:val="20"/>
          <w:szCs w:val="20"/>
        </w:rPr>
        <w:t xml:space="preserve">Slika </w:t>
      </w:r>
      <w:r w:rsidR="00AA42D0" w:rsidRPr="00AA42D0">
        <w:rPr>
          <w:b/>
          <w:color w:val="808080" w:themeColor="background1" w:themeShade="80"/>
          <w:sz w:val="20"/>
          <w:szCs w:val="20"/>
        </w:rPr>
        <w:t>3</w:t>
      </w:r>
      <w:r w:rsidR="00303E81">
        <w:rPr>
          <w:b/>
          <w:color w:val="808080" w:themeColor="background1" w:themeShade="80"/>
          <w:sz w:val="20"/>
          <w:szCs w:val="20"/>
        </w:rPr>
        <w:t>9</w:t>
      </w:r>
      <w:r w:rsidRPr="00AA42D0">
        <w:rPr>
          <w:b/>
          <w:color w:val="808080" w:themeColor="background1" w:themeShade="80"/>
          <w:sz w:val="20"/>
          <w:szCs w:val="20"/>
        </w:rPr>
        <w:t xml:space="preserve">. </w:t>
      </w:r>
      <w:r w:rsidRPr="00AA42D0">
        <w:rPr>
          <w:color w:val="808080" w:themeColor="background1" w:themeShade="80"/>
          <w:sz w:val="20"/>
          <w:szCs w:val="20"/>
        </w:rPr>
        <w:t>Obrađene poljoprivredne površine Grada Velike Gorice (Snimio: UIH d.o.o.)</w:t>
      </w:r>
    </w:p>
    <w:p w14:paraId="685CF57D" w14:textId="77777777" w:rsidR="008C7FA5" w:rsidRDefault="008C7FA5">
      <w:pPr>
        <w:spacing w:after="0" w:line="264" w:lineRule="auto"/>
        <w:jc w:val="both"/>
        <w:rPr>
          <w:rFonts w:ascii="Segoe UI Light" w:hAnsi="Segoe UI Light" w:cs="Segoe UI Light"/>
        </w:rPr>
      </w:pPr>
    </w:p>
    <w:p w14:paraId="51429CFE" w14:textId="4475645D" w:rsidR="008C7FA5" w:rsidRPr="00705A5F" w:rsidRDefault="009706D3" w:rsidP="00C05BAC">
      <w:pPr>
        <w:pStyle w:val="Naslov3"/>
        <w:rPr>
          <w:rStyle w:val="Naslov4Char"/>
          <w:i w:val="0"/>
          <w:iCs w:val="0"/>
          <w:szCs w:val="26"/>
        </w:rPr>
      </w:pPr>
      <w:bookmarkStart w:id="52" w:name="_Toc225942884"/>
      <w:r w:rsidRPr="00705A5F">
        <w:rPr>
          <w:rStyle w:val="Naslov4Char"/>
          <w:i w:val="0"/>
          <w:szCs w:val="26"/>
        </w:rPr>
        <w:t>5.</w:t>
      </w:r>
      <w:r w:rsidR="00A560BB" w:rsidRPr="00705A5F">
        <w:rPr>
          <w:rStyle w:val="Naslov4Char"/>
          <w:i w:val="0"/>
          <w:szCs w:val="26"/>
        </w:rPr>
        <w:t>1</w:t>
      </w:r>
      <w:r w:rsidR="00C623F4">
        <w:rPr>
          <w:rStyle w:val="Naslov4Char"/>
          <w:i w:val="0"/>
          <w:szCs w:val="26"/>
        </w:rPr>
        <w:t>1</w:t>
      </w:r>
      <w:r w:rsidRPr="00705A5F">
        <w:rPr>
          <w:rStyle w:val="Naslov4Char"/>
          <w:i w:val="0"/>
          <w:szCs w:val="26"/>
        </w:rPr>
        <w:t>.</w:t>
      </w:r>
      <w:r w:rsidR="00A560BB" w:rsidRPr="00705A5F">
        <w:rPr>
          <w:rStyle w:val="Naslov4Char"/>
          <w:i w:val="0"/>
          <w:szCs w:val="26"/>
        </w:rPr>
        <w:t>3</w:t>
      </w:r>
      <w:r w:rsidRPr="00705A5F">
        <w:rPr>
          <w:rStyle w:val="Naslov4Char"/>
          <w:i w:val="0"/>
          <w:szCs w:val="26"/>
        </w:rPr>
        <w:t>. Šume</w:t>
      </w:r>
      <w:bookmarkEnd w:id="52"/>
    </w:p>
    <w:p w14:paraId="43BED1A6" w14:textId="25AB6F4B" w:rsidR="0066358E" w:rsidRPr="0066358E" w:rsidRDefault="00D72608" w:rsidP="00D72608">
      <w:pPr>
        <w:spacing w:after="0" w:line="240" w:lineRule="auto"/>
        <w:rPr>
          <w:rFonts w:ascii="Segoe UI Light" w:eastAsia="Calibri" w:hAnsi="Segoe UI Light" w:cs="Segoe UI Light"/>
        </w:rPr>
      </w:pPr>
      <w:r>
        <w:rPr>
          <w:rFonts w:ascii="Segoe UI Light" w:eastAsia="Calibri" w:hAnsi="Segoe UI Light" w:cs="Segoe UI Light"/>
        </w:rPr>
        <w:t>U</w:t>
      </w:r>
      <w:r w:rsidR="0066358E" w:rsidRPr="0066358E">
        <w:rPr>
          <w:rFonts w:ascii="Segoe UI Light" w:eastAsia="Calibri" w:hAnsi="Segoe UI Light" w:cs="Segoe UI Light"/>
        </w:rPr>
        <w:t xml:space="preserve">nutar važećeg </w:t>
      </w:r>
      <w:r w:rsidR="00303E81">
        <w:rPr>
          <w:rFonts w:ascii="Segoe UI Light" w:eastAsia="Calibri" w:hAnsi="Segoe UI Light" w:cs="Segoe UI Light"/>
        </w:rPr>
        <w:t>PPUGVG</w:t>
      </w:r>
      <w:r w:rsidR="0066358E" w:rsidRPr="0066358E">
        <w:rPr>
          <w:rFonts w:ascii="Segoe UI Light" w:eastAsia="Calibri" w:hAnsi="Segoe UI Light" w:cs="Segoe UI Light"/>
        </w:rPr>
        <w:t xml:space="preserve"> šumske površine razvrstane su u sljedeće kategorije:</w:t>
      </w:r>
    </w:p>
    <w:p w14:paraId="0A7D98FD" w14:textId="77777777" w:rsidR="0066358E" w:rsidRPr="0066358E" w:rsidRDefault="0066358E" w:rsidP="006E0DE2">
      <w:pPr>
        <w:numPr>
          <w:ilvl w:val="0"/>
          <w:numId w:val="99"/>
        </w:numPr>
        <w:spacing w:after="0" w:line="240" w:lineRule="auto"/>
        <w:rPr>
          <w:rFonts w:ascii="Segoe UI Light" w:eastAsia="Calibri" w:hAnsi="Segoe UI Light" w:cs="Segoe UI Light"/>
        </w:rPr>
      </w:pPr>
      <w:r w:rsidRPr="0066358E">
        <w:rPr>
          <w:rFonts w:ascii="Segoe UI Light" w:eastAsia="Calibri" w:hAnsi="Segoe UI Light" w:cs="Segoe UI Light"/>
        </w:rPr>
        <w:t>gospodarske šume (Š1)</w:t>
      </w:r>
    </w:p>
    <w:p w14:paraId="0F62D790" w14:textId="353F9728" w:rsidR="0066358E" w:rsidRDefault="0066358E" w:rsidP="006E0DE2">
      <w:pPr>
        <w:numPr>
          <w:ilvl w:val="0"/>
          <w:numId w:val="99"/>
        </w:numPr>
        <w:spacing w:after="0" w:line="240" w:lineRule="auto"/>
        <w:rPr>
          <w:rFonts w:ascii="Segoe UI Light" w:eastAsia="Calibri" w:hAnsi="Segoe UI Light" w:cs="Segoe UI Light"/>
        </w:rPr>
      </w:pPr>
      <w:r w:rsidRPr="0066358E">
        <w:rPr>
          <w:rFonts w:ascii="Segoe UI Light" w:eastAsia="Calibri" w:hAnsi="Segoe UI Light" w:cs="Segoe UI Light"/>
        </w:rPr>
        <w:t>šume posebne namjene (Š3).</w:t>
      </w:r>
    </w:p>
    <w:p w14:paraId="5DF464E2" w14:textId="77777777" w:rsidR="0066358E" w:rsidRPr="0066358E" w:rsidRDefault="0066358E" w:rsidP="0066358E">
      <w:p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Na području Grada Velike Gorice šume se dijele na državne i privatne. Prema podacima iz Izvješća o stanju u prostoru Grada Velike Gorice za razdoblje 2019. – 2022. godine, ukupna površina šuma i šumskih zemljišta na području Zagrebačke županije kojima gospodari Šumarija Velika Gorica iznosi 10.872,92 ha.</w:t>
      </w:r>
    </w:p>
    <w:p w14:paraId="03CF2D70" w14:textId="77777777" w:rsidR="0066358E" w:rsidRPr="0066358E" w:rsidRDefault="0066358E" w:rsidP="00D72608">
      <w:pPr>
        <w:spacing w:after="0" w:line="240" w:lineRule="auto"/>
        <w:rPr>
          <w:rFonts w:ascii="Segoe UI Light" w:eastAsia="Calibri" w:hAnsi="Segoe UI Light" w:cs="Segoe UI Light"/>
        </w:rPr>
      </w:pPr>
      <w:r w:rsidRPr="0066358E">
        <w:rPr>
          <w:rFonts w:ascii="Segoe UI Light" w:eastAsia="Calibri" w:hAnsi="Segoe UI Light" w:cs="Segoe UI Light"/>
        </w:rPr>
        <w:t>Unutar navedenog područja nalaze se sljedeće gospodarske jedinice:</w:t>
      </w:r>
    </w:p>
    <w:p w14:paraId="3E0ED46A" w14:textId="1AA12263" w:rsidR="0066358E" w:rsidRPr="00D72608" w:rsidRDefault="0066358E" w:rsidP="006E0DE2">
      <w:pPr>
        <w:pStyle w:val="Odlomakpopisa"/>
        <w:numPr>
          <w:ilvl w:val="0"/>
          <w:numId w:val="100"/>
        </w:numPr>
        <w:spacing w:after="0" w:line="240" w:lineRule="auto"/>
        <w:rPr>
          <w:rFonts w:ascii="Segoe UI Light" w:eastAsia="Calibri" w:hAnsi="Segoe UI Light" w:cs="Segoe UI Light"/>
        </w:rPr>
      </w:pPr>
      <w:r w:rsidRPr="00D72608">
        <w:rPr>
          <w:rFonts w:ascii="Segoe UI Light" w:eastAsia="Calibri" w:hAnsi="Segoe UI Light" w:cs="Segoe UI Light"/>
        </w:rPr>
        <w:t>„Savski vrbaci“ – površine 269,00 ha,</w:t>
      </w:r>
    </w:p>
    <w:p w14:paraId="59F7BF39" w14:textId="77777777"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„Vukomerićke gorice II“ – ukupne površine 2.695,53 ha, od čega 2.460,79 ha pripada Gradu Velikoj Gorici, a 234,74 ha Općini Kravarsko</w:t>
      </w:r>
    </w:p>
    <w:p w14:paraId="106FC9F2" w14:textId="4A651171"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„Turopoljski lug“ – površine 3.835,86 ha,</w:t>
      </w:r>
    </w:p>
    <w:p w14:paraId="2BA31365" w14:textId="77777777"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„Šiljakovačka dubrava II“ – ukupne površine 4.071,87 ha, od čega 3.822,63 ha pripada Gradu Velikoj Gorici, a 249,24 ha Općini Kravarsko.</w:t>
      </w:r>
    </w:p>
    <w:p w14:paraId="2A2BD24C" w14:textId="77777777" w:rsidR="0066358E" w:rsidRPr="0066358E" w:rsidRDefault="0066358E" w:rsidP="00CA4F10">
      <w:pPr>
        <w:spacing w:before="100" w:beforeAutospacing="1" w:after="0" w:line="240" w:lineRule="auto"/>
        <w:rPr>
          <w:rFonts w:ascii="Segoe UI Light" w:eastAsia="Calibri" w:hAnsi="Segoe UI Light" w:cs="Segoe UI Light"/>
        </w:rPr>
      </w:pPr>
      <w:r w:rsidRPr="0066358E">
        <w:rPr>
          <w:rFonts w:ascii="Segoe UI Light" w:eastAsia="Calibri" w:hAnsi="Segoe UI Light" w:cs="Segoe UI Light"/>
        </w:rPr>
        <w:t>Procjenjuje se da površina šuma u privatnom vlasništvu na području Grada iznosi približno 3.000 ha.</w:t>
      </w:r>
    </w:p>
    <w:p w14:paraId="4290557F" w14:textId="63801AAD" w:rsidR="008C7FA5" w:rsidRPr="007D2F98" w:rsidRDefault="009706D3">
      <w:pPr>
        <w:autoSpaceDE w:val="0"/>
        <w:autoSpaceDN w:val="0"/>
        <w:adjustRightInd w:val="0"/>
        <w:spacing w:after="0" w:line="276" w:lineRule="auto"/>
        <w:jc w:val="center"/>
        <w:rPr>
          <w:rFonts w:ascii="Calibri" w:hAnsi="Calibri" w:cs="Calibri"/>
          <w:b/>
        </w:rPr>
      </w:pPr>
      <w:r w:rsidRPr="007D2F98">
        <w:rPr>
          <w:rFonts w:ascii="Calibri" w:hAnsi="Calibri" w:cs="Calibri"/>
          <w:b/>
          <w:noProof/>
          <w:lang w:eastAsia="hr-HR"/>
        </w:rPr>
        <w:drawing>
          <wp:inline distT="0" distB="0" distL="0" distR="0" wp14:anchorId="1C4352A3" wp14:editId="31F2A564">
            <wp:extent cx="4352400" cy="2311071"/>
            <wp:effectExtent l="0" t="0" r="0" b="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pic:cNvPicPr>
                      <a:picLocks noChangeAspect="1"/>
                    </pic:cNvPicPr>
                  </pic:nvPicPr>
                  <pic:blipFill>
                    <a:blip r:embed="rId72" cstate="print">
                      <a:extLst>
                        <a:ext uri="{28A0092B-C50C-407E-A947-70E740481C1C}">
                          <a14:useLocalDpi xmlns:a14="http://schemas.microsoft.com/office/drawing/2010/main" val="0"/>
                        </a:ext>
                      </a:extLst>
                    </a:blip>
                    <a:srcRect l="23773" t="16523" r="15839" b="12216"/>
                    <a:stretch>
                      <a:fillRect/>
                    </a:stretch>
                  </pic:blipFill>
                  <pic:spPr>
                    <a:xfrm>
                      <a:off x="0" y="0"/>
                      <a:ext cx="4352400" cy="2311071"/>
                    </a:xfrm>
                    <a:prstGeom prst="rect">
                      <a:avLst/>
                    </a:prstGeom>
                    <a:ln>
                      <a:noFill/>
                    </a:ln>
                  </pic:spPr>
                </pic:pic>
              </a:graphicData>
            </a:graphic>
          </wp:inline>
        </w:drawing>
      </w:r>
    </w:p>
    <w:p w14:paraId="362CC693" w14:textId="76B17A3F" w:rsidR="008C7FA5" w:rsidRPr="0000106D" w:rsidRDefault="009706D3">
      <w:pPr>
        <w:autoSpaceDE w:val="0"/>
        <w:autoSpaceDN w:val="0"/>
        <w:adjustRightInd w:val="0"/>
        <w:spacing w:after="0" w:line="276" w:lineRule="auto"/>
        <w:jc w:val="center"/>
        <w:rPr>
          <w:color w:val="808080" w:themeColor="background1" w:themeShade="80"/>
          <w:sz w:val="20"/>
          <w:szCs w:val="20"/>
        </w:rPr>
      </w:pPr>
      <w:r w:rsidRPr="0000106D">
        <w:rPr>
          <w:b/>
          <w:color w:val="808080" w:themeColor="background1" w:themeShade="80"/>
          <w:sz w:val="20"/>
          <w:szCs w:val="20"/>
        </w:rPr>
        <w:t xml:space="preserve">Slika </w:t>
      </w:r>
      <w:r w:rsidR="00303E81">
        <w:rPr>
          <w:b/>
          <w:color w:val="808080" w:themeColor="background1" w:themeShade="80"/>
          <w:sz w:val="20"/>
          <w:szCs w:val="20"/>
        </w:rPr>
        <w:t>40</w:t>
      </w:r>
      <w:r w:rsidRPr="0000106D">
        <w:rPr>
          <w:b/>
          <w:color w:val="808080" w:themeColor="background1" w:themeShade="80"/>
          <w:sz w:val="20"/>
          <w:szCs w:val="20"/>
        </w:rPr>
        <w:t>.</w:t>
      </w:r>
      <w:r w:rsidRPr="0000106D">
        <w:rPr>
          <w:color w:val="808080" w:themeColor="background1" w:themeShade="80"/>
          <w:sz w:val="20"/>
          <w:szCs w:val="20"/>
        </w:rPr>
        <w:t xml:space="preserve"> Gospodarska jedinica Turopoljski lug (Snimio: UIH d.o.o.)</w:t>
      </w:r>
    </w:p>
    <w:p w14:paraId="6ECABC48" w14:textId="77777777" w:rsidR="008C7FA5" w:rsidRDefault="008C7FA5">
      <w:pPr>
        <w:autoSpaceDE w:val="0"/>
        <w:autoSpaceDN w:val="0"/>
        <w:adjustRightInd w:val="0"/>
        <w:spacing w:after="0" w:line="276" w:lineRule="auto"/>
        <w:jc w:val="both"/>
        <w:rPr>
          <w:rFonts w:ascii="Calibri" w:hAnsi="Calibri" w:cs="Calibri"/>
          <w:color w:val="231F20"/>
        </w:rPr>
      </w:pPr>
    </w:p>
    <w:p w14:paraId="72A60FE9" w14:textId="11ABB5AE" w:rsidR="008C7FA5" w:rsidRDefault="009706D3" w:rsidP="00CA4F10">
      <w:pPr>
        <w:autoSpaceDE w:val="0"/>
        <w:autoSpaceDN w:val="0"/>
        <w:adjustRightInd w:val="0"/>
        <w:spacing w:line="276" w:lineRule="auto"/>
        <w:jc w:val="both"/>
        <w:rPr>
          <w:rFonts w:ascii="Calibri" w:hAnsi="Calibri" w:cs="Calibri"/>
          <w:color w:val="231F20"/>
          <w:sz w:val="20"/>
          <w:szCs w:val="20"/>
        </w:rPr>
      </w:pPr>
      <w:r w:rsidRPr="007E3A0C">
        <w:rPr>
          <w:b/>
          <w:color w:val="808080" w:themeColor="background1" w:themeShade="80"/>
          <w:sz w:val="20"/>
          <w:szCs w:val="20"/>
        </w:rPr>
        <w:t>Tablica 1</w:t>
      </w:r>
      <w:r w:rsidR="00303E81" w:rsidRPr="007E3A0C">
        <w:rPr>
          <w:b/>
          <w:color w:val="808080" w:themeColor="background1" w:themeShade="80"/>
          <w:sz w:val="20"/>
          <w:szCs w:val="20"/>
        </w:rPr>
        <w:t>2</w:t>
      </w:r>
      <w:r w:rsidRPr="007E3A0C">
        <w:rPr>
          <w:b/>
          <w:color w:val="808080" w:themeColor="background1" w:themeShade="80"/>
          <w:sz w:val="20"/>
          <w:szCs w:val="20"/>
        </w:rPr>
        <w:t>.</w:t>
      </w:r>
      <w:r w:rsidRPr="005C22BB">
        <w:rPr>
          <w:rFonts w:ascii="Calibri" w:hAnsi="Calibri" w:cs="Calibri"/>
          <w:color w:val="231F20"/>
          <w:sz w:val="20"/>
          <w:szCs w:val="20"/>
        </w:rPr>
        <w:t xml:space="preserve"> </w:t>
      </w:r>
      <w:r w:rsidR="00D81B46" w:rsidRPr="007E3A0C">
        <w:rPr>
          <w:color w:val="808080" w:themeColor="background1" w:themeShade="80"/>
          <w:sz w:val="20"/>
          <w:szCs w:val="20"/>
        </w:rPr>
        <w:t>Površine š</w:t>
      </w:r>
      <w:r w:rsidRPr="007E3A0C">
        <w:rPr>
          <w:color w:val="808080" w:themeColor="background1" w:themeShade="80"/>
          <w:sz w:val="20"/>
          <w:szCs w:val="20"/>
        </w:rPr>
        <w:t>um</w:t>
      </w:r>
      <w:r w:rsidR="00D81B46" w:rsidRPr="007E3A0C">
        <w:rPr>
          <w:color w:val="808080" w:themeColor="background1" w:themeShade="80"/>
          <w:sz w:val="20"/>
          <w:szCs w:val="20"/>
        </w:rPr>
        <w:t>a</w:t>
      </w:r>
      <w:r w:rsidRPr="007E3A0C">
        <w:rPr>
          <w:color w:val="808080" w:themeColor="background1" w:themeShade="80"/>
          <w:sz w:val="20"/>
          <w:szCs w:val="20"/>
        </w:rPr>
        <w:t xml:space="preserve"> Grada Velike Goric</w:t>
      </w:r>
      <w:r w:rsidR="00455FAD" w:rsidRPr="007E3A0C">
        <w:rPr>
          <w:color w:val="808080" w:themeColor="background1" w:themeShade="80"/>
          <w:sz w:val="20"/>
          <w:szCs w:val="20"/>
        </w:rPr>
        <w:t>e</w:t>
      </w:r>
      <w:r>
        <w:rPr>
          <w:rFonts w:ascii="Calibri" w:hAnsi="Calibri" w:cs="Calibri"/>
          <w:color w:val="231F20"/>
          <w:sz w:val="20"/>
          <w:szCs w:val="20"/>
        </w:rPr>
        <w:t xml:space="preserve"> </w:t>
      </w:r>
    </w:p>
    <w:tbl>
      <w:tblPr>
        <w:tblW w:w="83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2"/>
        <w:gridCol w:w="4168"/>
      </w:tblGrid>
      <w:tr w:rsidR="00D81B46" w14:paraId="655DE3B8" w14:textId="77777777" w:rsidTr="00455FAD">
        <w:trPr>
          <w:trHeight w:val="550"/>
        </w:trPr>
        <w:tc>
          <w:tcPr>
            <w:tcW w:w="4172" w:type="dxa"/>
            <w:shd w:val="clear" w:color="auto" w:fill="C5E0B3" w:themeFill="accent6" w:themeFillTint="66"/>
            <w:vAlign w:val="center"/>
          </w:tcPr>
          <w:p w14:paraId="6B7AB262" w14:textId="34488803" w:rsidR="00D81B46" w:rsidRPr="00D81B46" w:rsidRDefault="00D81B46" w:rsidP="00455FAD">
            <w:pPr>
              <w:spacing w:after="0" w:line="240" w:lineRule="auto"/>
              <w:rPr>
                <w:rFonts w:cstheme="minorHAnsi"/>
                <w:sz w:val="18"/>
                <w:szCs w:val="18"/>
              </w:rPr>
            </w:pPr>
            <w:r w:rsidRPr="00D81B46">
              <w:rPr>
                <w:rFonts w:cstheme="minorHAnsi"/>
                <w:b/>
                <w:bCs/>
                <w:sz w:val="18"/>
                <w:szCs w:val="18"/>
              </w:rPr>
              <w:t>Šume i šumska zemljišta na području Grada Velika Gorica</w:t>
            </w:r>
          </w:p>
        </w:tc>
        <w:tc>
          <w:tcPr>
            <w:tcW w:w="4168" w:type="dxa"/>
            <w:shd w:val="clear" w:color="auto" w:fill="C5E0B3" w:themeFill="accent6" w:themeFillTint="66"/>
            <w:vAlign w:val="center"/>
          </w:tcPr>
          <w:p w14:paraId="67BD5474" w14:textId="77777777" w:rsidR="00D81B46" w:rsidRPr="00D81B46" w:rsidRDefault="00D81B46" w:rsidP="00455FAD">
            <w:pPr>
              <w:spacing w:after="0" w:line="240" w:lineRule="auto"/>
              <w:jc w:val="right"/>
              <w:rPr>
                <w:rFonts w:cstheme="minorHAnsi"/>
                <w:sz w:val="18"/>
                <w:szCs w:val="18"/>
              </w:rPr>
            </w:pPr>
            <w:r w:rsidRPr="00D81B46">
              <w:rPr>
                <w:rFonts w:cstheme="minorHAnsi"/>
                <w:b/>
                <w:sz w:val="18"/>
                <w:szCs w:val="18"/>
              </w:rPr>
              <w:t xml:space="preserve">POVRŠINA </w:t>
            </w:r>
          </w:p>
        </w:tc>
      </w:tr>
      <w:tr w:rsidR="00D81B46" w14:paraId="34108439" w14:textId="77777777" w:rsidTr="00455FAD">
        <w:trPr>
          <w:trHeight w:val="381"/>
        </w:trPr>
        <w:tc>
          <w:tcPr>
            <w:tcW w:w="4172" w:type="dxa"/>
            <w:vAlign w:val="center"/>
          </w:tcPr>
          <w:p w14:paraId="564D4D15" w14:textId="5D96B694" w:rsidR="00D81B46" w:rsidRPr="00D81B46" w:rsidRDefault="00D81B46" w:rsidP="00455FAD">
            <w:pPr>
              <w:spacing w:after="0" w:line="240" w:lineRule="auto"/>
              <w:rPr>
                <w:rFonts w:cstheme="minorHAnsi"/>
                <w:sz w:val="18"/>
                <w:szCs w:val="18"/>
              </w:rPr>
            </w:pPr>
            <w:r w:rsidRPr="00D81B46">
              <w:rPr>
                <w:rFonts w:cstheme="minorHAnsi"/>
                <w:sz w:val="18"/>
                <w:szCs w:val="18"/>
              </w:rPr>
              <w:t>Obraslo šumsko zemljište</w:t>
            </w:r>
          </w:p>
        </w:tc>
        <w:tc>
          <w:tcPr>
            <w:tcW w:w="4168" w:type="dxa"/>
            <w:vAlign w:val="center"/>
          </w:tcPr>
          <w:p w14:paraId="3FA4E5CB" w14:textId="4BC0E476" w:rsidR="00D81B46" w:rsidRPr="00D81B46" w:rsidRDefault="00D81B46" w:rsidP="00455FAD">
            <w:pPr>
              <w:spacing w:after="0" w:line="240" w:lineRule="auto"/>
              <w:jc w:val="right"/>
              <w:rPr>
                <w:rFonts w:cstheme="minorHAnsi"/>
                <w:sz w:val="18"/>
                <w:szCs w:val="18"/>
              </w:rPr>
            </w:pPr>
            <w:r w:rsidRPr="00D81B46">
              <w:rPr>
                <w:rFonts w:cstheme="minorHAnsi"/>
                <w:sz w:val="18"/>
                <w:szCs w:val="18"/>
              </w:rPr>
              <w:t>10.872,92 ha</w:t>
            </w:r>
          </w:p>
        </w:tc>
      </w:tr>
      <w:tr w:rsidR="00D81B46" w14:paraId="3E9DE0BC" w14:textId="77777777" w:rsidTr="00455FAD">
        <w:trPr>
          <w:trHeight w:val="632"/>
        </w:trPr>
        <w:tc>
          <w:tcPr>
            <w:tcW w:w="4172" w:type="dxa"/>
            <w:vAlign w:val="center"/>
          </w:tcPr>
          <w:p w14:paraId="19A02AC2" w14:textId="79E7344A" w:rsidR="00D81B46" w:rsidRPr="00D81B46" w:rsidRDefault="00D81B46" w:rsidP="00455FAD">
            <w:pPr>
              <w:spacing w:after="0" w:line="240" w:lineRule="auto"/>
              <w:rPr>
                <w:rFonts w:cstheme="minorHAnsi"/>
                <w:sz w:val="18"/>
                <w:szCs w:val="18"/>
              </w:rPr>
            </w:pPr>
            <w:r w:rsidRPr="00D81B46">
              <w:rPr>
                <w:rFonts w:cstheme="minorHAnsi"/>
                <w:sz w:val="18"/>
                <w:szCs w:val="18"/>
              </w:rPr>
              <w:t>Neobraslo proizvodno zemljište</w:t>
            </w:r>
          </w:p>
        </w:tc>
        <w:tc>
          <w:tcPr>
            <w:tcW w:w="4168" w:type="dxa"/>
            <w:vAlign w:val="center"/>
          </w:tcPr>
          <w:p w14:paraId="25977630" w14:textId="79F4976B" w:rsidR="00D81B46" w:rsidRPr="00D81B46" w:rsidRDefault="00D81B46" w:rsidP="00455FAD">
            <w:pPr>
              <w:spacing w:after="0" w:line="240" w:lineRule="auto"/>
              <w:jc w:val="right"/>
              <w:rPr>
                <w:rFonts w:cstheme="minorHAnsi"/>
                <w:sz w:val="18"/>
                <w:szCs w:val="18"/>
              </w:rPr>
            </w:pPr>
            <w:r w:rsidRPr="00D81B46">
              <w:rPr>
                <w:rFonts w:cstheme="minorHAnsi"/>
                <w:sz w:val="18"/>
                <w:szCs w:val="18"/>
              </w:rPr>
              <w:t>114,53 ha</w:t>
            </w:r>
          </w:p>
        </w:tc>
      </w:tr>
      <w:tr w:rsidR="00D81B46" w14:paraId="24954467" w14:textId="77777777" w:rsidTr="00455FAD">
        <w:trPr>
          <w:trHeight w:val="632"/>
        </w:trPr>
        <w:tc>
          <w:tcPr>
            <w:tcW w:w="4172" w:type="dxa"/>
            <w:vAlign w:val="center"/>
          </w:tcPr>
          <w:p w14:paraId="6030EF61" w14:textId="35CDE3A2" w:rsidR="00D81B46" w:rsidRPr="00D81B46" w:rsidRDefault="00D81B46" w:rsidP="00455FAD">
            <w:pPr>
              <w:spacing w:after="0" w:line="240" w:lineRule="auto"/>
              <w:rPr>
                <w:rFonts w:cstheme="minorHAnsi"/>
                <w:sz w:val="18"/>
                <w:szCs w:val="18"/>
              </w:rPr>
            </w:pPr>
            <w:r w:rsidRPr="00D81B46">
              <w:rPr>
                <w:rFonts w:cstheme="minorHAnsi"/>
                <w:sz w:val="18"/>
                <w:szCs w:val="18"/>
              </w:rPr>
              <w:t>Neobraslo neproizvodno zemljište</w:t>
            </w:r>
          </w:p>
        </w:tc>
        <w:tc>
          <w:tcPr>
            <w:tcW w:w="4168" w:type="dxa"/>
            <w:vAlign w:val="center"/>
          </w:tcPr>
          <w:p w14:paraId="48DB6A99" w14:textId="3F0D7A61" w:rsidR="00D81B46" w:rsidRPr="00D81B46" w:rsidRDefault="00D81B46" w:rsidP="00455FAD">
            <w:pPr>
              <w:spacing w:after="0" w:line="240" w:lineRule="auto"/>
              <w:jc w:val="right"/>
              <w:rPr>
                <w:rFonts w:cstheme="minorHAnsi"/>
                <w:sz w:val="18"/>
                <w:szCs w:val="18"/>
              </w:rPr>
            </w:pPr>
            <w:r w:rsidRPr="00D81B46">
              <w:rPr>
                <w:rFonts w:cstheme="minorHAnsi"/>
                <w:sz w:val="18"/>
                <w:szCs w:val="18"/>
              </w:rPr>
              <w:t>261,22 ha</w:t>
            </w:r>
          </w:p>
        </w:tc>
      </w:tr>
      <w:tr w:rsidR="00D81B46" w14:paraId="657F0D1F" w14:textId="77777777" w:rsidTr="00455FAD">
        <w:trPr>
          <w:trHeight w:val="371"/>
        </w:trPr>
        <w:tc>
          <w:tcPr>
            <w:tcW w:w="4172" w:type="dxa"/>
            <w:vAlign w:val="center"/>
          </w:tcPr>
          <w:p w14:paraId="00A40020" w14:textId="36A2954B" w:rsidR="00D81B46" w:rsidRPr="00D81B46" w:rsidRDefault="00D81B46" w:rsidP="00455FAD">
            <w:pPr>
              <w:spacing w:after="0" w:line="240" w:lineRule="auto"/>
              <w:rPr>
                <w:rFonts w:cstheme="minorHAnsi"/>
                <w:sz w:val="18"/>
                <w:szCs w:val="18"/>
              </w:rPr>
            </w:pPr>
            <w:r w:rsidRPr="00D81B46">
              <w:rPr>
                <w:rFonts w:cstheme="minorHAnsi"/>
                <w:sz w:val="18"/>
                <w:szCs w:val="18"/>
              </w:rPr>
              <w:t>Neplodno zemljište</w:t>
            </w:r>
          </w:p>
        </w:tc>
        <w:tc>
          <w:tcPr>
            <w:tcW w:w="4168" w:type="dxa"/>
            <w:vAlign w:val="center"/>
          </w:tcPr>
          <w:p w14:paraId="4D6637FF" w14:textId="7FD72C5F" w:rsidR="00D81B46" w:rsidRPr="00D81B46" w:rsidRDefault="00D81B46" w:rsidP="00455FAD">
            <w:pPr>
              <w:spacing w:after="0" w:line="240" w:lineRule="auto"/>
              <w:jc w:val="right"/>
              <w:rPr>
                <w:rFonts w:cstheme="minorHAnsi"/>
                <w:sz w:val="18"/>
                <w:szCs w:val="18"/>
              </w:rPr>
            </w:pPr>
            <w:r w:rsidRPr="00D81B46">
              <w:rPr>
                <w:rFonts w:cstheme="minorHAnsi"/>
                <w:sz w:val="18"/>
                <w:szCs w:val="18"/>
              </w:rPr>
              <w:t>217,95 ha</w:t>
            </w:r>
          </w:p>
        </w:tc>
      </w:tr>
      <w:tr w:rsidR="00D81B46" w14:paraId="48BD456B" w14:textId="77777777" w:rsidTr="00455FAD">
        <w:trPr>
          <w:trHeight w:val="371"/>
        </w:trPr>
        <w:tc>
          <w:tcPr>
            <w:tcW w:w="4172" w:type="dxa"/>
            <w:shd w:val="clear" w:color="auto" w:fill="F2F2F2" w:themeFill="background1" w:themeFillShade="F2"/>
            <w:vAlign w:val="center"/>
          </w:tcPr>
          <w:p w14:paraId="1E9F5365" w14:textId="1646371D" w:rsidR="00D81B46" w:rsidRPr="00D81B46" w:rsidRDefault="00D81B46" w:rsidP="00455FAD">
            <w:pPr>
              <w:spacing w:after="0" w:line="240" w:lineRule="auto"/>
              <w:rPr>
                <w:rFonts w:cstheme="minorHAnsi"/>
                <w:sz w:val="18"/>
                <w:szCs w:val="18"/>
              </w:rPr>
            </w:pPr>
            <w:r w:rsidRPr="00D81B46">
              <w:rPr>
                <w:rFonts w:cstheme="minorHAnsi"/>
                <w:b/>
                <w:bCs/>
                <w:sz w:val="18"/>
                <w:szCs w:val="18"/>
              </w:rPr>
              <w:t xml:space="preserve">Sveukupno: </w:t>
            </w:r>
          </w:p>
        </w:tc>
        <w:tc>
          <w:tcPr>
            <w:tcW w:w="4168" w:type="dxa"/>
            <w:shd w:val="clear" w:color="auto" w:fill="F2F2F2" w:themeFill="background1" w:themeFillShade="F2"/>
            <w:vAlign w:val="center"/>
          </w:tcPr>
          <w:p w14:paraId="08BCA973" w14:textId="1081F4CA" w:rsidR="00D81B46" w:rsidRPr="00455FAD" w:rsidRDefault="00D81B46" w:rsidP="00455FAD">
            <w:pPr>
              <w:spacing w:after="0" w:line="240" w:lineRule="auto"/>
              <w:jc w:val="right"/>
              <w:rPr>
                <w:rFonts w:cstheme="minorHAnsi"/>
                <w:b/>
                <w:bCs/>
                <w:sz w:val="18"/>
                <w:szCs w:val="18"/>
              </w:rPr>
            </w:pPr>
            <w:r w:rsidRPr="00455FAD">
              <w:rPr>
                <w:rFonts w:cstheme="minorHAnsi"/>
                <w:b/>
                <w:bCs/>
                <w:sz w:val="18"/>
                <w:szCs w:val="18"/>
              </w:rPr>
              <w:t>11.466,62 ha</w:t>
            </w:r>
          </w:p>
        </w:tc>
      </w:tr>
    </w:tbl>
    <w:p w14:paraId="35B95B60"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Na području Grada Velike Gorice gotovo sve šume imaju gospodarsku namjenu, a prostor karakteriziraju dva osnovna šumska vegetacijska pojasa: nizinski i brežuljkasti, koji se prostiru na nadmorskim visinama od približno 80 do 150 m.</w:t>
      </w:r>
    </w:p>
    <w:p w14:paraId="22F34FC3"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Nizinski vegetacijski pojas obilježavaju očuvane veće šumske cjeline, posebno vrijedne šume hrasta lužnjaka i poljskog jasena. Na poplavnim nizinskim područjima i depresijama, gdje se voda dulje zadržava, prevladavaju šume hrasta lužnjaka, crne johe i poljskog jasena, dok na nešto povišenijim terenima dominiraju šume hrasta lužnjaka i običnog graba.</w:t>
      </w:r>
    </w:p>
    <w:p w14:paraId="6B47B62B"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Brežuljkasti vegetacijski pojas karakteriziraju šume hrasta kitnjaka, medunca i cera, zatim običnog graba, kestena, breze, bukve i klena. Pojedini dijelovi brežuljkastog šumskog pojasa tijekom vremena su iskrčeni, dok su nizinske šume djelomično ugrožene širenjem građevinskih područja, izgradnjom prometnica, prenamjenom zemljišta u poljoprivredne površine te eksploatacijom šumskih resursa.</w:t>
      </w:r>
    </w:p>
    <w:p w14:paraId="3AB51374" w14:textId="77777777" w:rsidR="00B62FA2" w:rsidRDefault="00D72608" w:rsidP="00B62FA2">
      <w:pPr>
        <w:jc w:val="both"/>
        <w:rPr>
          <w:rFonts w:ascii="Times New Roman" w:eastAsia="Times New Roman" w:hAnsi="Times New Roman" w:cs="Times New Roman"/>
          <w:sz w:val="24"/>
          <w:szCs w:val="24"/>
          <w:lang w:eastAsia="hr-HR"/>
        </w:rPr>
      </w:pPr>
      <w:r w:rsidRPr="00D72608">
        <w:rPr>
          <w:rFonts w:ascii="Segoe UI Light" w:eastAsia="Calibri" w:hAnsi="Segoe UI Light" w:cs="Segoe UI Light"/>
        </w:rPr>
        <w:t>Najveće šumske površine nalaze se u brežuljkastom jugozapadnom dijelu Grada Velike Gorice, pri čemu prevladavaju bjelogorične šume. Značajan dio šumskih površina na jugoistočnom dijelu Grada obuhvaćen je područjima ekološke mreže Natura 2000, što dodatno naglašava njihovu prirodnu i ekološku vrijednost.</w:t>
      </w:r>
      <w:r w:rsidR="00B62FA2" w:rsidRPr="00B62FA2">
        <w:rPr>
          <w:rFonts w:ascii="Times New Roman" w:eastAsia="Times New Roman" w:hAnsi="Times New Roman" w:cs="Times New Roman"/>
          <w:sz w:val="24"/>
          <w:szCs w:val="24"/>
          <w:lang w:eastAsia="hr-HR"/>
        </w:rPr>
        <w:t xml:space="preserve"> </w:t>
      </w:r>
    </w:p>
    <w:p w14:paraId="4131A97C" w14:textId="6AA5AA80" w:rsidR="00B62FA2" w:rsidRPr="00B62FA2" w:rsidRDefault="006B1238" w:rsidP="00B62FA2">
      <w:pPr>
        <w:jc w:val="both"/>
        <w:rPr>
          <w:rFonts w:ascii="Segoe UI Light" w:eastAsia="Calibri" w:hAnsi="Segoe UI Light" w:cs="Segoe UI Light"/>
        </w:rPr>
      </w:pPr>
      <w:r>
        <w:rPr>
          <w:rFonts w:ascii="Segoe UI Light" w:eastAsia="Calibri" w:hAnsi="Segoe UI Light" w:cs="Segoe UI Light"/>
        </w:rPr>
        <w:t>Šume</w:t>
      </w:r>
      <w:r w:rsidR="00B62FA2" w:rsidRPr="00B62FA2">
        <w:rPr>
          <w:rFonts w:ascii="Segoe UI Light" w:eastAsia="Calibri" w:hAnsi="Segoe UI Light" w:cs="Segoe UI Light"/>
        </w:rPr>
        <w:t xml:space="preserve"> predstavljaju važan dio </w:t>
      </w:r>
      <w:r w:rsidR="00B62FA2" w:rsidRPr="0000106D">
        <w:rPr>
          <w:rFonts w:ascii="Segoe UI Light" w:eastAsia="Calibri" w:hAnsi="Segoe UI Light" w:cs="Segoe UI Light"/>
        </w:rPr>
        <w:t xml:space="preserve">sustava zelene infrastrukture </w:t>
      </w:r>
      <w:r w:rsidR="005205C1">
        <w:rPr>
          <w:rFonts w:ascii="Segoe UI Light" w:eastAsia="Calibri" w:hAnsi="Segoe UI Light" w:cs="Segoe UI Light"/>
        </w:rPr>
        <w:t>g</w:t>
      </w:r>
      <w:r w:rsidR="00B62FA2" w:rsidRPr="0000106D">
        <w:rPr>
          <w:rFonts w:ascii="Segoe UI Light" w:eastAsia="Calibri" w:hAnsi="Segoe UI Light" w:cs="Segoe UI Light"/>
        </w:rPr>
        <w:t>rada</w:t>
      </w:r>
      <w:r w:rsidR="00B62FA2" w:rsidRPr="00B62FA2">
        <w:rPr>
          <w:rFonts w:ascii="Segoe UI Light" w:eastAsia="Calibri" w:hAnsi="Segoe UI Light" w:cs="Segoe UI Light"/>
        </w:rPr>
        <w:t xml:space="preserve">, jer osiguravaju brojne </w:t>
      </w:r>
      <w:r w:rsidR="00B62FA2" w:rsidRPr="0000106D">
        <w:rPr>
          <w:rFonts w:ascii="Segoe UI Light" w:eastAsia="Calibri" w:hAnsi="Segoe UI Light" w:cs="Segoe UI Light"/>
        </w:rPr>
        <w:t>ekosustavne usluge</w:t>
      </w:r>
      <w:r w:rsidR="00B62FA2" w:rsidRPr="00B62FA2">
        <w:rPr>
          <w:rFonts w:ascii="Segoe UI Light" w:eastAsia="Calibri" w:hAnsi="Segoe UI Light" w:cs="Segoe UI Light"/>
        </w:rPr>
        <w:t xml:space="preserve">, uključujući regulaciju mikroklime, zadržavanje i filtraciju oborinskih voda, očuvanje bioraznolikosti te zaštitu tla od erozije. </w:t>
      </w:r>
      <w:r w:rsidR="002B25A3">
        <w:rPr>
          <w:rFonts w:ascii="Segoe UI Light" w:eastAsia="Calibri" w:hAnsi="Segoe UI Light" w:cs="Segoe UI Light"/>
        </w:rPr>
        <w:t>Također</w:t>
      </w:r>
      <w:r w:rsidR="00B62FA2" w:rsidRPr="00B62FA2">
        <w:rPr>
          <w:rFonts w:ascii="Segoe UI Light" w:eastAsia="Calibri" w:hAnsi="Segoe UI Light" w:cs="Segoe UI Light"/>
        </w:rPr>
        <w:t xml:space="preserve"> imaju značajnu ulogu u povezivanju prirodnih i urbanih prostora te u uspostavi </w:t>
      </w:r>
      <w:r w:rsidR="00B62FA2" w:rsidRPr="0000106D">
        <w:rPr>
          <w:rFonts w:ascii="Segoe UI Light" w:eastAsia="Calibri" w:hAnsi="Segoe UI Light" w:cs="Segoe UI Light"/>
        </w:rPr>
        <w:t>urbanih koridora zelene infrastrukture</w:t>
      </w:r>
      <w:r w:rsidR="00B62FA2" w:rsidRPr="00B62FA2">
        <w:rPr>
          <w:rFonts w:ascii="Segoe UI Light" w:eastAsia="Calibri" w:hAnsi="Segoe UI Light" w:cs="Segoe UI Light"/>
        </w:rPr>
        <w:t>.</w:t>
      </w:r>
    </w:p>
    <w:p w14:paraId="293FCD98" w14:textId="708AEEC0" w:rsidR="00B62FA2" w:rsidRPr="00B62FA2" w:rsidRDefault="00B62FA2" w:rsidP="00B62FA2">
      <w:pPr>
        <w:spacing w:before="100" w:beforeAutospacing="1" w:after="100" w:afterAutospacing="1" w:line="240" w:lineRule="auto"/>
        <w:jc w:val="both"/>
        <w:rPr>
          <w:rFonts w:ascii="Segoe UI Light" w:eastAsia="Calibri" w:hAnsi="Segoe UI Light" w:cs="Segoe UI Light"/>
        </w:rPr>
      </w:pPr>
      <w:r w:rsidRPr="00B62FA2">
        <w:rPr>
          <w:rFonts w:ascii="Segoe UI Light" w:eastAsia="Calibri" w:hAnsi="Segoe UI Light" w:cs="Segoe UI Light"/>
        </w:rPr>
        <w:t xml:space="preserve">U kontekstu Strategije, šumska područja predstavljaju važan resurs za jačanje otpornosti prostora na klimatske promjene, razvoj rekreacijskih i edukativnih sadržaja te očuvanje krajobrazne strukture prostora. Njihovo očuvanje, održivo gospodarenje i povezivanje s drugim </w:t>
      </w:r>
      <w:r w:rsidR="002B25A3">
        <w:rPr>
          <w:rFonts w:ascii="Segoe UI Light" w:eastAsia="Calibri" w:hAnsi="Segoe UI Light" w:cs="Segoe UI Light"/>
        </w:rPr>
        <w:t xml:space="preserve">tipologijama </w:t>
      </w:r>
      <w:r w:rsidRPr="00B62FA2">
        <w:rPr>
          <w:rFonts w:ascii="Segoe UI Light" w:eastAsia="Calibri" w:hAnsi="Segoe UI Light" w:cs="Segoe UI Light"/>
        </w:rPr>
        <w:t xml:space="preserve">zelene infrastrukture doprinose razvoju </w:t>
      </w:r>
      <w:r w:rsidRPr="0000106D">
        <w:rPr>
          <w:rFonts w:ascii="Segoe UI Light" w:eastAsia="Calibri" w:hAnsi="Segoe UI Light" w:cs="Segoe UI Light"/>
        </w:rPr>
        <w:t>funkcionalne i povezane urbane mreže zelene infrastrukture</w:t>
      </w:r>
      <w:r w:rsidRPr="00B62FA2">
        <w:rPr>
          <w:rFonts w:ascii="Segoe UI Light" w:eastAsia="Calibri" w:hAnsi="Segoe UI Light" w:cs="Segoe UI Light"/>
        </w:rPr>
        <w:t xml:space="preserve"> te održivom upravljanju prostorom u skladu s načelima kružnog gospodarenja prostorom i zgradama.</w:t>
      </w:r>
    </w:p>
    <w:p w14:paraId="39D866F7" w14:textId="77777777" w:rsidR="008C7FA5" w:rsidRDefault="008C7FA5">
      <w:pPr>
        <w:suppressAutoHyphens/>
        <w:spacing w:after="0" w:line="276" w:lineRule="auto"/>
        <w:jc w:val="both"/>
        <w:rPr>
          <w:rFonts w:ascii="Arial Narrow" w:eastAsia="Calibri" w:hAnsi="Arial Narrow" w:cs="Times New Roman"/>
        </w:rPr>
      </w:pPr>
    </w:p>
    <w:p w14:paraId="3DF2DD7C" w14:textId="77777777" w:rsidR="008C7FA5" w:rsidRDefault="009706D3">
      <w:pPr>
        <w:rPr>
          <w:rFonts w:ascii="Arial Narrow" w:eastAsia="Calibri" w:hAnsi="Arial Narrow" w:cs="Times New Roman"/>
        </w:rPr>
      </w:pPr>
      <w:r>
        <w:rPr>
          <w:rFonts w:ascii="Arial Narrow" w:eastAsia="Calibri" w:hAnsi="Arial Narrow" w:cs="Times New Roman"/>
        </w:rPr>
        <w:br w:type="page"/>
      </w:r>
    </w:p>
    <w:p w14:paraId="2927AA07" w14:textId="62D56A1D" w:rsidR="008C7FA5" w:rsidRPr="00705A5F" w:rsidRDefault="009706D3" w:rsidP="00C05BAC">
      <w:pPr>
        <w:pStyle w:val="Naslov3"/>
        <w:rPr>
          <w:rStyle w:val="Naslov4Char"/>
          <w:i w:val="0"/>
          <w:iCs w:val="0"/>
          <w:szCs w:val="26"/>
        </w:rPr>
      </w:pPr>
      <w:bookmarkStart w:id="53" w:name="_Toc225942885"/>
      <w:r w:rsidRPr="00705A5F">
        <w:rPr>
          <w:rStyle w:val="Naslov4Char"/>
          <w:i w:val="0"/>
          <w:szCs w:val="26"/>
        </w:rPr>
        <w:t>5.</w:t>
      </w:r>
      <w:r w:rsidR="00A560BB" w:rsidRPr="00705A5F">
        <w:rPr>
          <w:rStyle w:val="Naslov4Char"/>
          <w:i w:val="0"/>
          <w:szCs w:val="26"/>
        </w:rPr>
        <w:t>1</w:t>
      </w:r>
      <w:r w:rsidR="00C623F4">
        <w:rPr>
          <w:rStyle w:val="Naslov4Char"/>
          <w:i w:val="0"/>
          <w:szCs w:val="26"/>
        </w:rPr>
        <w:t>1</w:t>
      </w:r>
      <w:r w:rsidRPr="00705A5F">
        <w:rPr>
          <w:rStyle w:val="Naslov4Char"/>
          <w:i w:val="0"/>
          <w:szCs w:val="26"/>
        </w:rPr>
        <w:t>.</w:t>
      </w:r>
      <w:r w:rsidR="00A560BB" w:rsidRPr="00705A5F">
        <w:rPr>
          <w:rStyle w:val="Naslov4Char"/>
          <w:i w:val="0"/>
          <w:szCs w:val="26"/>
        </w:rPr>
        <w:t>4</w:t>
      </w:r>
      <w:r w:rsidRPr="00705A5F">
        <w:rPr>
          <w:rStyle w:val="Naslov4Char"/>
          <w:i w:val="0"/>
          <w:szCs w:val="26"/>
        </w:rPr>
        <w:t>. Turizam</w:t>
      </w:r>
      <w:bookmarkEnd w:id="53"/>
    </w:p>
    <w:p w14:paraId="7A491B40" w14:textId="77777777" w:rsidR="00C76ECB" w:rsidRDefault="00C76ECB" w:rsidP="0000106D">
      <w:pPr>
        <w:spacing w:after="0" w:line="264" w:lineRule="auto"/>
        <w:jc w:val="both"/>
        <w:rPr>
          <w:rFonts w:ascii="Segoe UI Light" w:hAnsi="Segoe UI Light" w:cs="Segoe UI Light"/>
        </w:rPr>
      </w:pPr>
      <w:r w:rsidRPr="0000106D">
        <w:rPr>
          <w:rFonts w:ascii="Segoe UI Light" w:hAnsi="Segoe UI Light" w:cs="Segoe UI Light"/>
        </w:rPr>
        <w:t>Razvoju turizma na području Grada Velike Gorice pogoduje povoljan geoprometni položaj, blizina važnih europskih i državnih prometnih pravaca te neposredna blizina Grada Zagreba, koji predstavlja glavno urbano i turističko središte šire regije.</w:t>
      </w:r>
    </w:p>
    <w:p w14:paraId="1C922E1B" w14:textId="77777777" w:rsidR="00882495" w:rsidRPr="0000106D" w:rsidRDefault="00882495" w:rsidP="0000106D">
      <w:pPr>
        <w:spacing w:after="0" w:line="264" w:lineRule="auto"/>
        <w:jc w:val="both"/>
        <w:rPr>
          <w:rFonts w:ascii="Segoe UI Light" w:hAnsi="Segoe UI Light" w:cs="Segoe UI Light"/>
        </w:rPr>
      </w:pPr>
    </w:p>
    <w:p w14:paraId="61A757C4" w14:textId="77777777" w:rsidR="00C76ECB" w:rsidRDefault="00C76ECB" w:rsidP="0000106D">
      <w:pPr>
        <w:spacing w:after="0" w:line="264" w:lineRule="auto"/>
        <w:jc w:val="both"/>
        <w:rPr>
          <w:rFonts w:ascii="Segoe UI Light" w:hAnsi="Segoe UI Light" w:cs="Segoe UI Light"/>
        </w:rPr>
      </w:pPr>
      <w:r w:rsidRPr="0000106D">
        <w:rPr>
          <w:rFonts w:ascii="Segoe UI Light" w:hAnsi="Segoe UI Light" w:cs="Segoe UI Light"/>
        </w:rPr>
        <w:t>Prema najnovijim dostupnim podacima iz sustava eVisitor, Grad Velika Gorica ubraja se među najposjećenije gradove Zagrebačke županije, uz Jastrebarsko, Svetu Nedelju, Ivanić-Grad i Samobor. Najveći broj posjetitelja dolazi iz Njemačke, Bosne i Hercegovine, Italije, Slovenije, Srbije, Austrije, Ujedinjene Kraljevine i Sjedinjenih Američkih Država.</w:t>
      </w:r>
    </w:p>
    <w:p w14:paraId="3391F0D6" w14:textId="77777777" w:rsidR="00882495" w:rsidRPr="0000106D" w:rsidRDefault="00882495" w:rsidP="0000106D">
      <w:pPr>
        <w:spacing w:after="0" w:line="264" w:lineRule="auto"/>
        <w:jc w:val="both"/>
        <w:rPr>
          <w:rFonts w:ascii="Segoe UI Light" w:hAnsi="Segoe UI Light" w:cs="Segoe UI Light"/>
        </w:rPr>
      </w:pPr>
    </w:p>
    <w:p w14:paraId="6BDEDB3C" w14:textId="1CF63E6D" w:rsidR="00C76ECB" w:rsidRPr="0000106D" w:rsidRDefault="00C76ECB" w:rsidP="0000106D">
      <w:pPr>
        <w:spacing w:after="0" w:line="264" w:lineRule="auto"/>
        <w:jc w:val="both"/>
        <w:rPr>
          <w:rFonts w:ascii="Segoe UI Light" w:hAnsi="Segoe UI Light" w:cs="Segoe UI Light"/>
        </w:rPr>
      </w:pPr>
      <w:r w:rsidRPr="0000106D">
        <w:rPr>
          <w:rFonts w:ascii="Segoe UI Light" w:hAnsi="Segoe UI Light" w:cs="Segoe UI Light"/>
        </w:rPr>
        <w:t xml:space="preserve">U turističkoj ponudi </w:t>
      </w:r>
      <w:r w:rsidR="005205C1">
        <w:rPr>
          <w:rFonts w:ascii="Segoe UI Light" w:hAnsi="Segoe UI Light" w:cs="Segoe UI Light"/>
        </w:rPr>
        <w:t>g</w:t>
      </w:r>
      <w:r w:rsidRPr="0000106D">
        <w:rPr>
          <w:rFonts w:ascii="Segoe UI Light" w:hAnsi="Segoe UI Light" w:cs="Segoe UI Light"/>
        </w:rPr>
        <w:t>rada posebno se ističu kulturni turizam, cikloturizam te izletnički i rekreacijski sadržaji, uz mogućnost uživanja u lokalnoj gastronomiji temeljnoj na domaćim proizvodima s obiteljskih poljoprivrednih gospodarstava (OPG-ova) s područja Turopolja.</w:t>
      </w:r>
    </w:p>
    <w:p w14:paraId="5F8D6F40" w14:textId="138C69D9" w:rsidR="00C76ECB" w:rsidRPr="00CA4F10" w:rsidRDefault="00C76ECB" w:rsidP="0000106D">
      <w:pPr>
        <w:spacing w:after="0" w:line="264" w:lineRule="auto"/>
        <w:jc w:val="both"/>
        <w:rPr>
          <w:rFonts w:ascii="Segoe UI Light" w:hAnsi="Segoe UI Light" w:cs="Segoe UI Light"/>
        </w:rPr>
      </w:pPr>
      <w:r w:rsidRPr="0000106D">
        <w:rPr>
          <w:rFonts w:ascii="Segoe UI Light" w:hAnsi="Segoe UI Light" w:cs="Segoe UI Light"/>
        </w:rPr>
        <w:t xml:space="preserve">Među </w:t>
      </w:r>
      <w:r w:rsidRPr="005C22BB">
        <w:rPr>
          <w:rFonts w:ascii="Segoe UI Light" w:hAnsi="Segoe UI Light" w:cs="Segoe UI Light"/>
        </w:rPr>
        <w:t xml:space="preserve">najznačajnijim turističkim lokalitetima na području </w:t>
      </w:r>
      <w:r w:rsidR="005205C1" w:rsidRPr="005C22BB">
        <w:rPr>
          <w:rFonts w:ascii="Segoe UI Light" w:hAnsi="Segoe UI Light" w:cs="Segoe UI Light"/>
        </w:rPr>
        <w:t>G</w:t>
      </w:r>
      <w:r w:rsidRPr="00CA4F10">
        <w:rPr>
          <w:rFonts w:ascii="Segoe UI Light" w:hAnsi="Segoe UI Light" w:cs="Segoe UI Light"/>
        </w:rPr>
        <w:t xml:space="preserve">rada </w:t>
      </w:r>
      <w:r w:rsidR="005205C1" w:rsidRPr="00CA4F10">
        <w:rPr>
          <w:rFonts w:ascii="Segoe UI Light" w:hAnsi="Segoe UI Light" w:cs="Segoe UI Light"/>
        </w:rPr>
        <w:t xml:space="preserve">Velike Gorice </w:t>
      </w:r>
      <w:r w:rsidRPr="00CA4F10">
        <w:rPr>
          <w:rFonts w:ascii="Segoe UI Light" w:hAnsi="Segoe UI Light" w:cs="Segoe UI Light"/>
        </w:rPr>
        <w:t>ističu se ostaci rimskog grada Andautonije u naselju Šćitarjevo (Slika 4</w:t>
      </w:r>
      <w:r w:rsidR="005C22BB">
        <w:rPr>
          <w:rFonts w:ascii="Segoe UI Light" w:hAnsi="Segoe UI Light" w:cs="Segoe UI Light"/>
        </w:rPr>
        <w:t>2</w:t>
      </w:r>
      <w:r w:rsidRPr="00CA4F10">
        <w:rPr>
          <w:rFonts w:ascii="Segoe UI Light" w:hAnsi="Segoe UI Light" w:cs="Segoe UI Light"/>
        </w:rPr>
        <w:t>.). Ovaj arheološki lokalitet predstavlja iznimno vrijednu kulturno-povijesnu baštinu te ima značaj i na europskoj razini. Uz redovita turistička razgledavanja lokaliteta, tijekom godine održavaju se i manifestacije Dani Andautonije i Dionizijske svečanosti, koje kroz izložbe, radionice i edukativne programe posjetiteljima približavaju teme iz rimskog života.</w:t>
      </w:r>
    </w:p>
    <w:p w14:paraId="37AD84F5" w14:textId="20BEE3E4" w:rsidR="008C7FA5" w:rsidRPr="005C22BB" w:rsidRDefault="009706D3">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5C22BB">
        <w:rPr>
          <w:rFonts w:ascii="Calibri" w:hAnsi="Calibri" w:cs="Calibri"/>
          <w:noProof/>
        </w:rPr>
        <w:drawing>
          <wp:anchor distT="0" distB="0" distL="114300" distR="114300" simplePos="0" relativeHeight="251753472" behindDoc="0" locked="0" layoutInCell="1" allowOverlap="1" wp14:anchorId="0F0DFFDA" wp14:editId="271D0CC3">
            <wp:simplePos x="0" y="0"/>
            <wp:positionH relativeFrom="margin">
              <wp:posOffset>3528695</wp:posOffset>
            </wp:positionH>
            <wp:positionV relativeFrom="paragraph">
              <wp:posOffset>185420</wp:posOffset>
            </wp:positionV>
            <wp:extent cx="2232025" cy="1003935"/>
            <wp:effectExtent l="0" t="0" r="0" b="6350"/>
            <wp:wrapNone/>
            <wp:docPr id="102" name="Slika 102" descr="IMG_20220706_09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lika 102" descr="IMG_20220706_0923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232000" cy="1003875"/>
                    </a:xfrm>
                    <a:prstGeom prst="rect">
                      <a:avLst/>
                    </a:prstGeom>
                    <a:noFill/>
                    <a:ln>
                      <a:noFill/>
                    </a:ln>
                  </pic:spPr>
                </pic:pic>
              </a:graphicData>
            </a:graphic>
          </wp:anchor>
        </w:drawing>
      </w:r>
    </w:p>
    <w:p w14:paraId="16D26DEB" w14:textId="00185ABD" w:rsidR="008C7FA5" w:rsidRPr="005C22BB" w:rsidRDefault="005C22BB">
      <w:pPr>
        <w:spacing w:after="0" w:line="276" w:lineRule="auto"/>
        <w:rPr>
          <w:rFonts w:ascii="Calibri" w:hAnsi="Calibri" w:cs="Calibri"/>
          <w:sz w:val="20"/>
          <w:szCs w:val="20"/>
        </w:rPr>
      </w:pPr>
      <w:r w:rsidRPr="005C22BB">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5520" behindDoc="1" locked="0" layoutInCell="1" allowOverlap="1" wp14:anchorId="1BEF01F9" wp14:editId="56F4ADFF">
                <wp:simplePos x="0" y="0"/>
                <wp:positionH relativeFrom="margin">
                  <wp:posOffset>3387725</wp:posOffset>
                </wp:positionH>
                <wp:positionV relativeFrom="paragraph">
                  <wp:posOffset>2154132</wp:posOffset>
                </wp:positionV>
                <wp:extent cx="2464435" cy="461010"/>
                <wp:effectExtent l="0" t="0" r="0" b="0"/>
                <wp:wrapNone/>
                <wp:docPr id="110"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461010"/>
                        </a:xfrm>
                        <a:prstGeom prst="rect">
                          <a:avLst/>
                        </a:prstGeom>
                        <a:solidFill>
                          <a:srgbClr val="FFFFFF"/>
                        </a:solidFill>
                        <a:ln w="9525">
                          <a:noFill/>
                          <a:miter lim="800000"/>
                        </a:ln>
                      </wps:spPr>
                      <wps:txbx>
                        <w:txbxContent>
                          <w:p w14:paraId="3816B679" w14:textId="5D89AD5E" w:rsidR="00FC3D34" w:rsidRDefault="00FC3D34">
                            <w:pPr>
                              <w:jc w:val="both"/>
                              <w:rPr>
                                <w:color w:val="808080" w:themeColor="background1" w:themeShade="80"/>
                              </w:rPr>
                            </w:pPr>
                            <w:r w:rsidRPr="00CA4F10">
                              <w:rPr>
                                <w:rFonts w:ascii="Calibri" w:hAnsi="Calibri" w:cs="Calibri"/>
                                <w:b/>
                                <w:color w:val="808080" w:themeColor="background1" w:themeShade="80"/>
                                <w:sz w:val="20"/>
                                <w:szCs w:val="20"/>
                              </w:rPr>
                              <w:t>Slike 43. i 44.</w:t>
                            </w:r>
                            <w:r>
                              <w:rPr>
                                <w:rFonts w:ascii="Calibri" w:hAnsi="Calibri" w:cs="Calibri"/>
                                <w:color w:val="808080" w:themeColor="background1" w:themeShade="80"/>
                                <w:sz w:val="20"/>
                                <w:szCs w:val="20"/>
                              </w:rPr>
                              <w:t xml:space="preserve"> Ostaci rimskog grada Andautonija, Šćitarjevo  (Snimio: UIH d.o.o.)</w:t>
                            </w:r>
                          </w:p>
                        </w:txbxContent>
                      </wps:txbx>
                      <wps:bodyPr rot="0" vert="horz" wrap="square" lIns="91440" tIns="45720" rIns="91440" bIns="45720" anchor="t" anchorCtr="0">
                        <a:noAutofit/>
                      </wps:bodyPr>
                    </wps:wsp>
                  </a:graphicData>
                </a:graphic>
              </wp:anchor>
            </w:drawing>
          </mc:Choice>
          <mc:Fallback>
            <w:pict>
              <v:shape w14:anchorId="1BEF01F9" id="_x0000_s1037" type="#_x0000_t202" style="position:absolute;margin-left:266.75pt;margin-top:169.6pt;width:194.05pt;height:36.3pt;z-index:-2515609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" stroked="f">
                <v:textbox>
                  <w:txbxContent>
                    <w:p w14:paraId="3816B679" w14:textId="5D89AD5E" w:rsidR="00FC3D34" w:rsidRDefault="00FC3D34">
                      <w:pPr>
                        <w:jc w:val="both"/>
                        <w:rPr>
                          <w:color w:val="808080" w:themeColor="background1" w:themeShade="80"/>
                        </w:rPr>
                      </w:pPr>
                      <w:r w:rsidRPr="00CA4F10">
                        <w:rPr>
                          <w:rFonts w:ascii="Calibri" w:hAnsi="Calibri" w:cs="Calibri"/>
                          <w:b/>
                          <w:color w:val="808080" w:themeColor="background1" w:themeShade="80"/>
                          <w:sz w:val="20"/>
                          <w:szCs w:val="20"/>
                        </w:rPr>
                        <w:t>Slike 43. i 44.</w:t>
                      </w:r>
                      <w:r>
                        <w:rPr>
                          <w:rFonts w:ascii="Calibri" w:hAnsi="Calibri" w:cs="Calibri"/>
                          <w:color w:val="808080" w:themeColor="background1" w:themeShade="80"/>
                          <w:sz w:val="20"/>
                          <w:szCs w:val="20"/>
                        </w:rPr>
                        <w:t xml:space="preserve"> Ostaci rimskog grada Andautonija, Šćitarjevo  (Snimio: UIH d.o.o.)</w:t>
                      </w:r>
                    </w:p>
                  </w:txbxContent>
                </v:textbox>
                <w10:wrap anchorx="margin"/>
              </v:shape>
            </w:pict>
          </mc:Fallback>
        </mc:AlternateContent>
      </w:r>
      <w:r w:rsidR="009706D3" w:rsidRPr="00CA4F10">
        <w:rPr>
          <w:noProof/>
          <w:lang w:eastAsia="hr-HR"/>
        </w:rPr>
        <w:drawing>
          <wp:anchor distT="0" distB="0" distL="114300" distR="114300" simplePos="0" relativeHeight="251754496" behindDoc="0" locked="0" layoutInCell="1" allowOverlap="1" wp14:anchorId="207F6205" wp14:editId="443CDF14">
            <wp:simplePos x="0" y="0"/>
            <wp:positionH relativeFrom="margin">
              <wp:posOffset>3529330</wp:posOffset>
            </wp:positionH>
            <wp:positionV relativeFrom="paragraph">
              <wp:posOffset>1170940</wp:posOffset>
            </wp:positionV>
            <wp:extent cx="2232025" cy="997585"/>
            <wp:effectExtent l="0" t="0" r="0" b="0"/>
            <wp:wrapNone/>
            <wp:docPr id="109" name="Slika 109" descr="IMG_20220706_0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lika 109" descr="IMG_20220706_0920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232025" cy="997585"/>
                    </a:xfrm>
                    <a:prstGeom prst="rect">
                      <a:avLst/>
                    </a:prstGeom>
                    <a:noFill/>
                  </pic:spPr>
                </pic:pic>
              </a:graphicData>
            </a:graphic>
          </wp:anchor>
        </w:drawing>
      </w:r>
      <w:r w:rsidR="009706D3" w:rsidRPr="00CA4F10">
        <w:rPr>
          <w:rFonts w:ascii="Calibri" w:hAnsi="Calibri" w:cs="Calibri"/>
          <w:noProof/>
          <w:sz w:val="20"/>
          <w:szCs w:val="20"/>
          <w:lang w:eastAsia="hr-HR"/>
        </w:rPr>
        <w:drawing>
          <wp:inline distT="0" distB="0" distL="0" distR="0" wp14:anchorId="0A777F65" wp14:editId="255F08E7">
            <wp:extent cx="3342640" cy="2162175"/>
            <wp:effectExtent l="0" t="0" r="0" b="9525"/>
            <wp:docPr id="108" name="Slika 108" descr="au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lika 108" descr="aud4"/>
                    <pic:cNvPicPr>
                      <a:picLocks noChangeAspect="1" noChangeArrowheads="1"/>
                    </pic:cNvPicPr>
                  </pic:nvPicPr>
                  <pic:blipFill>
                    <a:blip r:embed="rId75" cstate="print">
                      <a:lum bright="10000"/>
                      <a:extLst>
                        <a:ext uri="{28A0092B-C50C-407E-A947-70E740481C1C}">
                          <a14:useLocalDpi xmlns:a14="http://schemas.microsoft.com/office/drawing/2010/main" val="0"/>
                        </a:ext>
                      </a:extLst>
                    </a:blip>
                    <a:srcRect t="9802" r="5573" b="2866"/>
                    <a:stretch>
                      <a:fillRect/>
                    </a:stretch>
                  </pic:blipFill>
                  <pic:spPr>
                    <a:xfrm>
                      <a:off x="0" y="0"/>
                      <a:ext cx="3439285" cy="2224689"/>
                    </a:xfrm>
                    <a:prstGeom prst="rect">
                      <a:avLst/>
                    </a:prstGeom>
                    <a:noFill/>
                    <a:ln>
                      <a:noFill/>
                    </a:ln>
                  </pic:spPr>
                </pic:pic>
              </a:graphicData>
            </a:graphic>
          </wp:inline>
        </w:drawing>
      </w:r>
    </w:p>
    <w:p w14:paraId="21CF8BB7" w14:textId="3C2DCBA7" w:rsidR="008C7FA5" w:rsidRDefault="009706D3">
      <w:pPr>
        <w:spacing w:after="0" w:line="276" w:lineRule="auto"/>
        <w:jc w:val="both"/>
        <w:rPr>
          <w:color w:val="808080" w:themeColor="background1" w:themeShade="80"/>
          <w:sz w:val="20"/>
          <w:szCs w:val="20"/>
        </w:rPr>
      </w:pPr>
      <w:r w:rsidRPr="00CA4F10">
        <w:rPr>
          <w:b/>
          <w:color w:val="808080" w:themeColor="background1" w:themeShade="80"/>
          <w:sz w:val="20"/>
          <w:szCs w:val="20"/>
        </w:rPr>
        <w:t>Slika 4</w:t>
      </w:r>
      <w:r w:rsidR="005C22BB" w:rsidRPr="00CA4F10">
        <w:rPr>
          <w:b/>
          <w:color w:val="808080" w:themeColor="background1" w:themeShade="80"/>
          <w:sz w:val="20"/>
          <w:szCs w:val="20"/>
        </w:rPr>
        <w:t>2</w:t>
      </w:r>
      <w:r w:rsidRPr="00CA4F10">
        <w:rPr>
          <w:b/>
          <w:color w:val="808080" w:themeColor="background1" w:themeShade="80"/>
          <w:sz w:val="20"/>
          <w:szCs w:val="20"/>
        </w:rPr>
        <w:t xml:space="preserve">.  </w:t>
      </w:r>
      <w:r w:rsidRPr="005C22BB">
        <w:rPr>
          <w:color w:val="808080" w:themeColor="background1" w:themeShade="80"/>
          <w:sz w:val="20"/>
          <w:szCs w:val="20"/>
        </w:rPr>
        <w:t>Naselje</w:t>
      </w:r>
      <w:r>
        <w:rPr>
          <w:color w:val="808080" w:themeColor="background1" w:themeShade="80"/>
          <w:sz w:val="20"/>
          <w:szCs w:val="20"/>
        </w:rPr>
        <w:t xml:space="preserve"> Ščitarjevo, Crkva sv. Martina biskupa i</w:t>
      </w:r>
    </w:p>
    <w:p w14:paraId="322FBFED" w14:textId="77777777" w:rsidR="008C7FA5" w:rsidRDefault="009706D3">
      <w:pPr>
        <w:spacing w:after="0" w:line="276" w:lineRule="auto"/>
        <w:jc w:val="both"/>
        <w:rPr>
          <w:color w:val="808080" w:themeColor="background1" w:themeShade="80"/>
          <w:sz w:val="20"/>
          <w:szCs w:val="20"/>
        </w:rPr>
      </w:pPr>
      <w:r>
        <w:rPr>
          <w:color w:val="808080" w:themeColor="background1" w:themeShade="80"/>
          <w:sz w:val="20"/>
          <w:szCs w:val="20"/>
        </w:rPr>
        <w:t xml:space="preserve"> Andautonija (Izvor: Google Earth)</w:t>
      </w:r>
    </w:p>
    <w:p w14:paraId="6CE2B5C5" w14:textId="77777777" w:rsidR="008C7FA5" w:rsidRDefault="008C7FA5">
      <w:pPr>
        <w:spacing w:after="0" w:line="264" w:lineRule="auto"/>
        <w:jc w:val="both"/>
        <w:rPr>
          <w:color w:val="808080" w:themeColor="background1" w:themeShade="80"/>
          <w:sz w:val="20"/>
          <w:szCs w:val="20"/>
        </w:rPr>
      </w:pPr>
    </w:p>
    <w:p w14:paraId="50643C21" w14:textId="414B8FFC" w:rsidR="008C7FA5" w:rsidRDefault="00EC365D">
      <w:pPr>
        <w:spacing w:after="0" w:line="264" w:lineRule="auto"/>
        <w:jc w:val="both"/>
        <w:rPr>
          <w:rFonts w:ascii="Segoe UI Light" w:hAnsi="Segoe UI Light" w:cs="Segoe UI Light"/>
        </w:rPr>
      </w:pPr>
      <w:r w:rsidRPr="0000106D">
        <w:rPr>
          <w:rFonts w:ascii="Segoe UI Light" w:hAnsi="Segoe UI Light" w:cs="Segoe UI Light"/>
        </w:rPr>
        <w:t xml:space="preserve">Važnu ulogu u turističkoj ponudi ima i </w:t>
      </w:r>
      <w:r w:rsidR="00A448A0" w:rsidRPr="0000106D">
        <w:rPr>
          <w:rFonts w:ascii="Segoe UI Light" w:hAnsi="Segoe UI Light" w:cs="Segoe UI Light"/>
        </w:rPr>
        <w:t>Stari grad Lukavec</w:t>
      </w:r>
      <w:r w:rsidRPr="0000106D">
        <w:rPr>
          <w:rFonts w:ascii="Segoe UI Light" w:hAnsi="Segoe UI Light" w:cs="Segoe UI Light"/>
        </w:rPr>
        <w:t xml:space="preserve"> srednjovjekovna utvrda smještena na močvarnom području na ulazu u naselje Lukavec. Utvrda je djelomično obnovljena pod nadzorom konzervatorskih službi te danas predstavlja značajno mjesto održavanja kulturnih i turističkih događanja. Posebno se ističu manifestacije Jurjevo u Lukavcu i Perunfest, kao i različite radionice tradicijskih rukotvorina, izložbe i kazališne predstave koje se organiziraju u suradnji s Muzejem Turopolja, čime se dodatno obogaćuje kulturna i turistička ponuda grada.</w:t>
      </w:r>
    </w:p>
    <w:p w14:paraId="306397AE" w14:textId="77777777" w:rsidR="008C7FA5" w:rsidRDefault="009706D3">
      <w:pPr>
        <w:spacing w:after="0" w:line="264" w:lineRule="auto"/>
        <w:rPr>
          <w:rFonts w:ascii="Segoe UI Light" w:hAnsi="Segoe UI Light" w:cs="Segoe UI Light"/>
        </w:rPr>
      </w:pPr>
      <w:r>
        <w:rPr>
          <w:rFonts w:ascii="Segoe UI Light" w:hAnsi="Segoe UI Light" w:cs="Segoe UI Light"/>
        </w:rPr>
        <w:br w:type="page"/>
      </w:r>
    </w:p>
    <w:p w14:paraId="5A318E8B" w14:textId="225AFD3C" w:rsidR="00EC365D" w:rsidRPr="0000106D" w:rsidRDefault="00EC365D">
      <w:pPr>
        <w:spacing w:after="0" w:line="264" w:lineRule="auto"/>
        <w:jc w:val="both"/>
        <w:rPr>
          <w:rFonts w:ascii="Segoe UI Light" w:eastAsia="Times New Roman" w:hAnsi="Segoe UI Light" w:cs="Segoe UI Light"/>
          <w:sz w:val="24"/>
          <w:szCs w:val="24"/>
          <w:lang w:eastAsia="hr-HR"/>
        </w:rPr>
      </w:pPr>
      <w:r w:rsidRPr="0000106D">
        <w:rPr>
          <w:rFonts w:ascii="Segoe UI Light" w:eastAsia="Times New Roman" w:hAnsi="Segoe UI Light" w:cs="Segoe UI Light"/>
          <w:sz w:val="24"/>
          <w:szCs w:val="24"/>
          <w:lang w:eastAsia="hr-HR"/>
        </w:rPr>
        <w:t>Prema javno dostupnim podacima Turističke zajednice Grada Velike Gorice i sustava eVisitor, broj smještajnih objekata i raspoloživih kreveta kontinuirano raste, što ukazuje na postupni oporavak</w:t>
      </w:r>
      <w:r w:rsidR="003430E1">
        <w:rPr>
          <w:rFonts w:ascii="Segoe UI Light" w:eastAsia="Times New Roman" w:hAnsi="Segoe UI Light" w:cs="Segoe UI Light"/>
          <w:sz w:val="24"/>
          <w:szCs w:val="24"/>
          <w:lang w:eastAsia="hr-HR"/>
        </w:rPr>
        <w:t xml:space="preserve"> nakon pandemije uzrokovane korona virusom</w:t>
      </w:r>
      <w:r w:rsidRPr="0000106D">
        <w:rPr>
          <w:rFonts w:ascii="Segoe UI Light" w:eastAsia="Times New Roman" w:hAnsi="Segoe UI Light" w:cs="Segoe UI Light"/>
          <w:sz w:val="24"/>
          <w:szCs w:val="24"/>
          <w:lang w:eastAsia="hr-HR"/>
        </w:rPr>
        <w:t xml:space="preserve"> i razvoj turističkog sektora.</w:t>
      </w:r>
    </w:p>
    <w:p w14:paraId="6DD5A479" w14:textId="77777777" w:rsidR="00EC365D" w:rsidRPr="0000106D" w:rsidRDefault="000F2184" w:rsidP="0000106D">
      <w:pPr>
        <w:pStyle w:val="StandardWeb"/>
        <w:jc w:val="both"/>
        <w:rPr>
          <w:rFonts w:ascii="Segoe UI Light" w:hAnsi="Segoe UI Light" w:cs="Segoe UI Light"/>
        </w:rPr>
      </w:pPr>
      <w:r w:rsidRPr="000F2184">
        <w:rPr>
          <w:rFonts w:ascii="Segoe UI Light" w:hAnsi="Segoe UI Light" w:cs="Segoe UI Light"/>
        </w:rPr>
        <w:t xml:space="preserve">Tijekom 2023. godine zabilježeno je ukupno 36.830 dolazaka i 70.540 noćenja, </w:t>
      </w:r>
      <w:r w:rsidR="00EC365D" w:rsidRPr="0000106D">
        <w:rPr>
          <w:rFonts w:ascii="Segoe UI Light" w:hAnsi="Segoe UI Light" w:cs="Segoe UI Light"/>
        </w:rPr>
        <w:t>što predstavlja blagi porast u odnosu na 2022. godinu. Udio domaćih turista iznosio je 27,80 %, dok su strani turisti činili 72,20 % ukupnih dolazaka. Najveći broj posjetitelja dolazio je iz Njemačke, Italije, Slovenije i Austrije, uz primjetan porast dolazaka iz zemalja srednje Europe, poput Poljske i Češke.</w:t>
      </w:r>
    </w:p>
    <w:p w14:paraId="38139E1C" w14:textId="77777777" w:rsidR="00EC365D" w:rsidRPr="0000106D" w:rsidRDefault="00EC365D" w:rsidP="0000106D">
      <w:pPr>
        <w:spacing w:before="100" w:beforeAutospacing="1" w:after="100" w:afterAutospacing="1" w:line="240" w:lineRule="auto"/>
        <w:jc w:val="both"/>
        <w:rPr>
          <w:rFonts w:ascii="Segoe UI Light" w:eastAsia="Times New Roman" w:hAnsi="Segoe UI Light" w:cs="Segoe UI Light"/>
          <w:sz w:val="24"/>
          <w:szCs w:val="24"/>
          <w:lang w:eastAsia="hr-HR"/>
        </w:rPr>
      </w:pPr>
      <w:r w:rsidRPr="0000106D">
        <w:rPr>
          <w:rFonts w:ascii="Segoe UI Light" w:eastAsia="Times New Roman" w:hAnsi="Segoe UI Light" w:cs="Segoe UI Light"/>
          <w:sz w:val="24"/>
          <w:szCs w:val="24"/>
          <w:lang w:eastAsia="hr-HR"/>
        </w:rPr>
        <w:t>Pozitivni trendovi nastavljeni su i tijekom 2024. godine, kada je ostvareno 45.812 dolazaka i 74.190 noćenja, što predstavlja porast od 24 % u dolascima i 5 % u noćenjima u odnosu na prethodnu godinu. Udio stranih gostiju povećao se na 73 %, dok je udio domaćih turista iznosio 27 %. Rast noćenja povezan je s duljim boravkom gostiju, povećanjem smještajnih kapaciteta te daljnjim unapređenjem turističke infrastrukture.</w:t>
      </w:r>
    </w:p>
    <w:p w14:paraId="3B941CB0" w14:textId="77777777" w:rsidR="000F2184" w:rsidRDefault="000F2184" w:rsidP="00EC365D">
      <w:pPr>
        <w:spacing w:after="0" w:line="276" w:lineRule="auto"/>
        <w:jc w:val="both"/>
        <w:rPr>
          <w:rFonts w:ascii="Calibri" w:hAnsi="Calibri" w:cs="Calibri"/>
          <w:sz w:val="20"/>
          <w:szCs w:val="20"/>
          <w:highlight w:val="yellow"/>
        </w:rPr>
      </w:pPr>
    </w:p>
    <w:p w14:paraId="40AACE99" w14:textId="1827703C" w:rsidR="008C7FA5" w:rsidRPr="00CA4F10" w:rsidRDefault="009706D3" w:rsidP="00CA4F10">
      <w:pPr>
        <w:spacing w:line="276" w:lineRule="auto"/>
        <w:jc w:val="both"/>
        <w:rPr>
          <w:bCs/>
          <w:color w:val="808080" w:themeColor="background1" w:themeShade="80"/>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13</w:t>
      </w:r>
      <w:r w:rsidRPr="00CA4F10">
        <w:rPr>
          <w:b/>
          <w:color w:val="808080" w:themeColor="background1" w:themeShade="80"/>
          <w:sz w:val="20"/>
          <w:szCs w:val="20"/>
        </w:rPr>
        <w:t xml:space="preserve">. </w:t>
      </w:r>
      <w:r w:rsidRPr="00CA4F10">
        <w:rPr>
          <w:bCs/>
          <w:color w:val="808080" w:themeColor="background1" w:themeShade="80"/>
          <w:sz w:val="20"/>
          <w:szCs w:val="20"/>
        </w:rPr>
        <w:t>Broj smještajnih objekata i kreveta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3251"/>
        <w:gridCol w:w="3118"/>
        <w:gridCol w:w="2693"/>
      </w:tblGrid>
      <w:tr w:rsidR="008C7FA5" w14:paraId="4C93932C"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3C49F11"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GODINA</w:t>
            </w:r>
          </w:p>
        </w:tc>
        <w:tc>
          <w:tcPr>
            <w:tcW w:w="3118"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917470F"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BROJ OBJEKATA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D0DFC43"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BROJ KREVETA</w:t>
            </w:r>
          </w:p>
        </w:tc>
      </w:tr>
      <w:tr w:rsidR="008C7FA5" w14:paraId="0196E7FC"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481CA2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2012.</w:t>
            </w:r>
          </w:p>
        </w:tc>
        <w:tc>
          <w:tcPr>
            <w:tcW w:w="3118" w:type="dxa"/>
            <w:tcBorders>
              <w:top w:val="single" w:sz="4" w:space="0" w:color="161616"/>
              <w:left w:val="single" w:sz="4" w:space="0" w:color="161616"/>
              <w:bottom w:val="single" w:sz="4" w:space="0" w:color="161616"/>
              <w:right w:val="single" w:sz="4" w:space="0" w:color="161616"/>
            </w:tcBorders>
            <w:vAlign w:val="center"/>
          </w:tcPr>
          <w:p w14:paraId="123481A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w:t>
            </w:r>
          </w:p>
        </w:tc>
        <w:tc>
          <w:tcPr>
            <w:tcW w:w="2693" w:type="dxa"/>
            <w:tcBorders>
              <w:top w:val="single" w:sz="4" w:space="0" w:color="161616"/>
              <w:left w:val="single" w:sz="4" w:space="0" w:color="161616"/>
              <w:bottom w:val="single" w:sz="4" w:space="0" w:color="161616"/>
              <w:right w:val="single" w:sz="4" w:space="0" w:color="161616"/>
            </w:tcBorders>
            <w:vAlign w:val="center"/>
          </w:tcPr>
          <w:p w14:paraId="035F7EF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197</w:t>
            </w:r>
          </w:p>
        </w:tc>
      </w:tr>
      <w:tr w:rsidR="008C7FA5" w14:paraId="18B8EB0D"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4E53A4"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2013.</w:t>
            </w:r>
          </w:p>
        </w:tc>
        <w:tc>
          <w:tcPr>
            <w:tcW w:w="3118" w:type="dxa"/>
            <w:tcBorders>
              <w:top w:val="single" w:sz="4" w:space="0" w:color="161616"/>
              <w:left w:val="single" w:sz="4" w:space="0" w:color="161616"/>
              <w:bottom w:val="single" w:sz="4" w:space="0" w:color="161616"/>
              <w:right w:val="single" w:sz="4" w:space="0" w:color="161616"/>
            </w:tcBorders>
            <w:vAlign w:val="center"/>
          </w:tcPr>
          <w:p w14:paraId="78EB6AA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w:t>
            </w:r>
          </w:p>
        </w:tc>
        <w:tc>
          <w:tcPr>
            <w:tcW w:w="2693" w:type="dxa"/>
            <w:tcBorders>
              <w:top w:val="single" w:sz="4" w:space="0" w:color="161616"/>
              <w:left w:val="single" w:sz="4" w:space="0" w:color="161616"/>
              <w:bottom w:val="single" w:sz="4" w:space="0" w:color="161616"/>
              <w:right w:val="single" w:sz="4" w:space="0" w:color="161616"/>
            </w:tcBorders>
            <w:vAlign w:val="center"/>
          </w:tcPr>
          <w:p w14:paraId="7A689213"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197</w:t>
            </w:r>
          </w:p>
        </w:tc>
      </w:tr>
      <w:tr w:rsidR="008C7FA5" w14:paraId="6D6B120E"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91E06DA"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2014.</w:t>
            </w:r>
          </w:p>
        </w:tc>
        <w:tc>
          <w:tcPr>
            <w:tcW w:w="3118" w:type="dxa"/>
            <w:tcBorders>
              <w:top w:val="single" w:sz="4" w:space="0" w:color="161616"/>
              <w:left w:val="single" w:sz="4" w:space="0" w:color="161616"/>
              <w:bottom w:val="single" w:sz="4" w:space="0" w:color="161616"/>
              <w:right w:val="single" w:sz="4" w:space="0" w:color="161616"/>
            </w:tcBorders>
            <w:vAlign w:val="center"/>
          </w:tcPr>
          <w:p w14:paraId="5FF9845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w:t>
            </w:r>
          </w:p>
        </w:tc>
        <w:tc>
          <w:tcPr>
            <w:tcW w:w="2693" w:type="dxa"/>
            <w:tcBorders>
              <w:top w:val="single" w:sz="4" w:space="0" w:color="161616"/>
              <w:left w:val="single" w:sz="4" w:space="0" w:color="161616"/>
              <w:bottom w:val="single" w:sz="4" w:space="0" w:color="161616"/>
              <w:right w:val="single" w:sz="4" w:space="0" w:color="161616"/>
            </w:tcBorders>
            <w:vAlign w:val="center"/>
          </w:tcPr>
          <w:p w14:paraId="0257628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234</w:t>
            </w:r>
          </w:p>
        </w:tc>
      </w:tr>
      <w:tr w:rsidR="008C7FA5" w14:paraId="534B305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FA09475"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2015.</w:t>
            </w:r>
          </w:p>
        </w:tc>
        <w:tc>
          <w:tcPr>
            <w:tcW w:w="3118" w:type="dxa"/>
            <w:tcBorders>
              <w:top w:val="single" w:sz="4" w:space="0" w:color="161616"/>
              <w:left w:val="single" w:sz="4" w:space="0" w:color="161616"/>
              <w:bottom w:val="single" w:sz="4" w:space="0" w:color="161616"/>
              <w:right w:val="single" w:sz="4" w:space="0" w:color="161616"/>
            </w:tcBorders>
            <w:vAlign w:val="center"/>
          </w:tcPr>
          <w:p w14:paraId="0E6C102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w:t>
            </w:r>
          </w:p>
        </w:tc>
        <w:tc>
          <w:tcPr>
            <w:tcW w:w="2693" w:type="dxa"/>
            <w:tcBorders>
              <w:top w:val="single" w:sz="4" w:space="0" w:color="161616"/>
              <w:left w:val="single" w:sz="4" w:space="0" w:color="161616"/>
              <w:bottom w:val="single" w:sz="4" w:space="0" w:color="161616"/>
              <w:right w:val="single" w:sz="4" w:space="0" w:color="161616"/>
            </w:tcBorders>
            <w:vAlign w:val="center"/>
          </w:tcPr>
          <w:p w14:paraId="62B4F5E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267</w:t>
            </w:r>
          </w:p>
        </w:tc>
      </w:tr>
      <w:tr w:rsidR="008C7FA5" w14:paraId="2F44194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689FF4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2016.</w:t>
            </w:r>
          </w:p>
        </w:tc>
        <w:tc>
          <w:tcPr>
            <w:tcW w:w="3118" w:type="dxa"/>
            <w:tcBorders>
              <w:top w:val="single" w:sz="4" w:space="0" w:color="161616"/>
              <w:left w:val="single" w:sz="4" w:space="0" w:color="161616"/>
              <w:bottom w:val="single" w:sz="4" w:space="0" w:color="161616"/>
              <w:right w:val="single" w:sz="4" w:space="0" w:color="161616"/>
            </w:tcBorders>
            <w:vAlign w:val="center"/>
          </w:tcPr>
          <w:p w14:paraId="7713FF51"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43</w:t>
            </w:r>
          </w:p>
        </w:tc>
        <w:tc>
          <w:tcPr>
            <w:tcW w:w="2693" w:type="dxa"/>
            <w:tcBorders>
              <w:top w:val="single" w:sz="4" w:space="0" w:color="161616"/>
              <w:left w:val="single" w:sz="4" w:space="0" w:color="161616"/>
              <w:bottom w:val="single" w:sz="4" w:space="0" w:color="161616"/>
              <w:right w:val="single" w:sz="4" w:space="0" w:color="161616"/>
            </w:tcBorders>
            <w:vAlign w:val="center"/>
          </w:tcPr>
          <w:p w14:paraId="5536B82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377</w:t>
            </w:r>
          </w:p>
        </w:tc>
      </w:tr>
      <w:tr w:rsidR="008C7FA5" w14:paraId="558751D9"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28A49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2017.</w:t>
            </w:r>
          </w:p>
        </w:tc>
        <w:tc>
          <w:tcPr>
            <w:tcW w:w="3118" w:type="dxa"/>
            <w:tcBorders>
              <w:top w:val="single" w:sz="4" w:space="0" w:color="161616"/>
              <w:left w:val="single" w:sz="4" w:space="0" w:color="161616"/>
              <w:bottom w:val="single" w:sz="4" w:space="0" w:color="161616"/>
              <w:right w:val="single" w:sz="4" w:space="0" w:color="161616"/>
            </w:tcBorders>
            <w:vAlign w:val="center"/>
          </w:tcPr>
          <w:p w14:paraId="6E24416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57</w:t>
            </w:r>
          </w:p>
        </w:tc>
        <w:tc>
          <w:tcPr>
            <w:tcW w:w="2693" w:type="dxa"/>
            <w:tcBorders>
              <w:top w:val="single" w:sz="4" w:space="0" w:color="161616"/>
              <w:left w:val="single" w:sz="4" w:space="0" w:color="161616"/>
              <w:bottom w:val="single" w:sz="4" w:space="0" w:color="161616"/>
              <w:right w:val="single" w:sz="4" w:space="0" w:color="161616"/>
            </w:tcBorders>
            <w:vAlign w:val="center"/>
          </w:tcPr>
          <w:p w14:paraId="7FED8153"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541</w:t>
            </w:r>
          </w:p>
        </w:tc>
      </w:tr>
      <w:tr w:rsidR="008C7FA5" w14:paraId="55C8DD5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35BE60C"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2018.</w:t>
            </w:r>
          </w:p>
        </w:tc>
        <w:tc>
          <w:tcPr>
            <w:tcW w:w="3118" w:type="dxa"/>
            <w:tcBorders>
              <w:top w:val="single" w:sz="4" w:space="0" w:color="161616"/>
              <w:left w:val="single" w:sz="4" w:space="0" w:color="161616"/>
              <w:bottom w:val="single" w:sz="4" w:space="0" w:color="161616"/>
              <w:right w:val="single" w:sz="4" w:space="0" w:color="161616"/>
            </w:tcBorders>
            <w:vAlign w:val="center"/>
          </w:tcPr>
          <w:p w14:paraId="379529A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73</w:t>
            </w:r>
          </w:p>
        </w:tc>
        <w:tc>
          <w:tcPr>
            <w:tcW w:w="2693" w:type="dxa"/>
            <w:tcBorders>
              <w:top w:val="single" w:sz="4" w:space="0" w:color="161616"/>
              <w:left w:val="single" w:sz="4" w:space="0" w:color="161616"/>
              <w:bottom w:val="single" w:sz="4" w:space="0" w:color="161616"/>
              <w:right w:val="single" w:sz="4" w:space="0" w:color="161616"/>
            </w:tcBorders>
            <w:vAlign w:val="center"/>
          </w:tcPr>
          <w:p w14:paraId="706B0C6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712</w:t>
            </w:r>
          </w:p>
        </w:tc>
      </w:tr>
      <w:tr w:rsidR="008C7FA5" w14:paraId="4BDFBB72"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DFEC02"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2019.</w:t>
            </w:r>
          </w:p>
        </w:tc>
        <w:tc>
          <w:tcPr>
            <w:tcW w:w="3118" w:type="dxa"/>
            <w:tcBorders>
              <w:top w:val="single" w:sz="4" w:space="0" w:color="161616"/>
              <w:left w:val="single" w:sz="4" w:space="0" w:color="161616"/>
              <w:bottom w:val="single" w:sz="4" w:space="0" w:color="161616"/>
              <w:right w:val="single" w:sz="4" w:space="0" w:color="161616"/>
            </w:tcBorders>
            <w:vAlign w:val="center"/>
          </w:tcPr>
          <w:p w14:paraId="4A6DD24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85</w:t>
            </w:r>
          </w:p>
        </w:tc>
        <w:tc>
          <w:tcPr>
            <w:tcW w:w="2693" w:type="dxa"/>
            <w:tcBorders>
              <w:top w:val="single" w:sz="4" w:space="0" w:color="161616"/>
              <w:left w:val="single" w:sz="4" w:space="0" w:color="161616"/>
              <w:bottom w:val="single" w:sz="4" w:space="0" w:color="161616"/>
              <w:right w:val="single" w:sz="4" w:space="0" w:color="161616"/>
            </w:tcBorders>
            <w:vAlign w:val="center"/>
          </w:tcPr>
          <w:p w14:paraId="7229E26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769</w:t>
            </w:r>
          </w:p>
        </w:tc>
      </w:tr>
      <w:tr w:rsidR="008C7FA5" w14:paraId="256216E4"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26F46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2020.</w:t>
            </w:r>
          </w:p>
        </w:tc>
        <w:tc>
          <w:tcPr>
            <w:tcW w:w="3118" w:type="dxa"/>
            <w:tcBorders>
              <w:top w:val="single" w:sz="4" w:space="0" w:color="161616"/>
              <w:left w:val="single" w:sz="4" w:space="0" w:color="161616"/>
              <w:bottom w:val="single" w:sz="4" w:space="0" w:color="161616"/>
              <w:right w:val="single" w:sz="4" w:space="0" w:color="161616"/>
            </w:tcBorders>
            <w:vAlign w:val="center"/>
          </w:tcPr>
          <w:p w14:paraId="2E7C0F0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83</w:t>
            </w:r>
          </w:p>
        </w:tc>
        <w:tc>
          <w:tcPr>
            <w:tcW w:w="2693" w:type="dxa"/>
            <w:tcBorders>
              <w:top w:val="single" w:sz="4" w:space="0" w:color="161616"/>
              <w:left w:val="single" w:sz="4" w:space="0" w:color="161616"/>
              <w:bottom w:val="single" w:sz="4" w:space="0" w:color="161616"/>
              <w:right w:val="single" w:sz="4" w:space="0" w:color="161616"/>
            </w:tcBorders>
            <w:vAlign w:val="center"/>
          </w:tcPr>
          <w:p w14:paraId="68587A8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773</w:t>
            </w:r>
          </w:p>
        </w:tc>
      </w:tr>
      <w:tr w:rsidR="008C7FA5" w14:paraId="245668FA"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F14EDFD"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2021.</w:t>
            </w:r>
          </w:p>
        </w:tc>
        <w:tc>
          <w:tcPr>
            <w:tcW w:w="3118" w:type="dxa"/>
            <w:tcBorders>
              <w:top w:val="single" w:sz="4" w:space="0" w:color="161616"/>
              <w:left w:val="single" w:sz="4" w:space="0" w:color="161616"/>
              <w:bottom w:val="single" w:sz="4" w:space="0" w:color="161616"/>
              <w:right w:val="single" w:sz="4" w:space="0" w:color="161616"/>
            </w:tcBorders>
            <w:vAlign w:val="center"/>
          </w:tcPr>
          <w:p w14:paraId="20FACF7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113</w:t>
            </w:r>
          </w:p>
        </w:tc>
        <w:tc>
          <w:tcPr>
            <w:tcW w:w="2693" w:type="dxa"/>
            <w:tcBorders>
              <w:top w:val="single" w:sz="4" w:space="0" w:color="161616"/>
              <w:left w:val="single" w:sz="4" w:space="0" w:color="161616"/>
              <w:bottom w:val="single" w:sz="4" w:space="0" w:color="161616"/>
              <w:right w:val="single" w:sz="4" w:space="0" w:color="161616"/>
            </w:tcBorders>
            <w:vAlign w:val="center"/>
          </w:tcPr>
          <w:p w14:paraId="50F6BA5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819</w:t>
            </w:r>
          </w:p>
        </w:tc>
      </w:tr>
      <w:tr w:rsidR="008C7FA5" w14:paraId="4E15BBA8"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2061776"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2022.</w:t>
            </w:r>
          </w:p>
        </w:tc>
        <w:tc>
          <w:tcPr>
            <w:tcW w:w="3118" w:type="dxa"/>
            <w:tcBorders>
              <w:top w:val="single" w:sz="4" w:space="0" w:color="161616"/>
              <w:left w:val="single" w:sz="4" w:space="0" w:color="161616"/>
              <w:bottom w:val="single" w:sz="4" w:space="0" w:color="161616"/>
              <w:right w:val="single" w:sz="4" w:space="0" w:color="161616"/>
            </w:tcBorders>
            <w:vAlign w:val="center"/>
          </w:tcPr>
          <w:p w14:paraId="5EBEDF2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132</w:t>
            </w:r>
          </w:p>
        </w:tc>
        <w:tc>
          <w:tcPr>
            <w:tcW w:w="2693" w:type="dxa"/>
            <w:tcBorders>
              <w:top w:val="single" w:sz="4" w:space="0" w:color="161616"/>
              <w:left w:val="single" w:sz="4" w:space="0" w:color="161616"/>
              <w:bottom w:val="single" w:sz="4" w:space="0" w:color="161616"/>
              <w:right w:val="single" w:sz="4" w:space="0" w:color="161616"/>
            </w:tcBorders>
            <w:vAlign w:val="center"/>
          </w:tcPr>
          <w:p w14:paraId="5B83105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865</w:t>
            </w:r>
          </w:p>
        </w:tc>
      </w:tr>
      <w:tr w:rsidR="000F2184" w14:paraId="071C3712" w14:textId="77777777" w:rsidTr="003F6806">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110AA73C" w14:textId="18D754FC"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3118" w:type="dxa"/>
            <w:tcBorders>
              <w:top w:val="single" w:sz="4" w:space="0" w:color="161616"/>
              <w:left w:val="single" w:sz="4" w:space="0" w:color="161616"/>
              <w:bottom w:val="single" w:sz="4" w:space="0" w:color="161616"/>
              <w:right w:val="single" w:sz="4" w:space="0" w:color="161616"/>
            </w:tcBorders>
          </w:tcPr>
          <w:p w14:paraId="60BE7419" w14:textId="17E40EF5"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139</w:t>
            </w:r>
          </w:p>
        </w:tc>
        <w:tc>
          <w:tcPr>
            <w:tcW w:w="2693" w:type="dxa"/>
            <w:tcBorders>
              <w:top w:val="single" w:sz="4" w:space="0" w:color="161616"/>
              <w:left w:val="single" w:sz="4" w:space="0" w:color="161616"/>
              <w:bottom w:val="single" w:sz="4" w:space="0" w:color="161616"/>
              <w:right w:val="single" w:sz="4" w:space="0" w:color="161616"/>
            </w:tcBorders>
          </w:tcPr>
          <w:p w14:paraId="0578D1FB" w14:textId="231E8474"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890</w:t>
            </w:r>
          </w:p>
        </w:tc>
      </w:tr>
      <w:tr w:rsidR="000F2184" w14:paraId="23B681F3" w14:textId="77777777" w:rsidTr="003F6806">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01009EF4" w14:textId="64CC1980"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3118" w:type="dxa"/>
            <w:tcBorders>
              <w:top w:val="single" w:sz="4" w:space="0" w:color="161616"/>
              <w:left w:val="single" w:sz="4" w:space="0" w:color="161616"/>
              <w:bottom w:val="single" w:sz="4" w:space="0" w:color="161616"/>
              <w:right w:val="single" w:sz="4" w:space="0" w:color="161616"/>
            </w:tcBorders>
          </w:tcPr>
          <w:p w14:paraId="0FDEAF97" w14:textId="04FB28A8"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147</w:t>
            </w:r>
          </w:p>
        </w:tc>
        <w:tc>
          <w:tcPr>
            <w:tcW w:w="2693" w:type="dxa"/>
            <w:tcBorders>
              <w:top w:val="single" w:sz="4" w:space="0" w:color="161616"/>
              <w:left w:val="single" w:sz="4" w:space="0" w:color="161616"/>
              <w:bottom w:val="single" w:sz="4" w:space="0" w:color="161616"/>
              <w:right w:val="single" w:sz="4" w:space="0" w:color="161616"/>
            </w:tcBorders>
          </w:tcPr>
          <w:p w14:paraId="6D02E921" w14:textId="325370C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927</w:t>
            </w:r>
          </w:p>
        </w:tc>
      </w:tr>
    </w:tbl>
    <w:p w14:paraId="32CCF9C5" w14:textId="2CED677B" w:rsidR="008C7FA5" w:rsidRDefault="008C7FA5">
      <w:pPr>
        <w:spacing w:after="0" w:line="264" w:lineRule="auto"/>
        <w:jc w:val="both"/>
        <w:rPr>
          <w:rFonts w:ascii="Calibri" w:hAnsi="Calibri" w:cs="Calibri"/>
        </w:rPr>
      </w:pPr>
    </w:p>
    <w:p w14:paraId="3DE0D9EC" w14:textId="77777777" w:rsidR="000F2184" w:rsidRDefault="000F2184">
      <w:pPr>
        <w:spacing w:after="0" w:line="276" w:lineRule="auto"/>
        <w:jc w:val="both"/>
        <w:rPr>
          <w:rFonts w:ascii="Calibri" w:hAnsi="Calibri" w:cs="Calibri"/>
          <w:b/>
          <w:sz w:val="20"/>
          <w:szCs w:val="20"/>
        </w:rPr>
      </w:pPr>
    </w:p>
    <w:p w14:paraId="3A918B93" w14:textId="4DFF9672" w:rsidR="008C7FA5" w:rsidRDefault="009706D3" w:rsidP="00CA4F10">
      <w:pPr>
        <w:spacing w:line="276" w:lineRule="auto"/>
        <w:jc w:val="both"/>
        <w:rPr>
          <w:rFonts w:ascii="Calibri" w:hAnsi="Calibri" w:cs="Calibri"/>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14</w:t>
      </w:r>
      <w:r w:rsidRPr="00CA4F10">
        <w:rPr>
          <w:b/>
          <w:color w:val="808080" w:themeColor="background1" w:themeShade="80"/>
          <w:sz w:val="20"/>
          <w:szCs w:val="20"/>
        </w:rPr>
        <w:t xml:space="preserve">. </w:t>
      </w:r>
      <w:r w:rsidRPr="00CA4F10">
        <w:rPr>
          <w:color w:val="808080" w:themeColor="background1" w:themeShade="80"/>
          <w:sz w:val="20"/>
          <w:szCs w:val="20"/>
        </w:rPr>
        <w:t>Planirani</w:t>
      </w:r>
      <w:r>
        <w:rPr>
          <w:color w:val="808080" w:themeColor="background1" w:themeShade="80"/>
          <w:sz w:val="20"/>
          <w:szCs w:val="20"/>
        </w:rPr>
        <w:t xml:space="preserve"> i ostvareni broj noćenja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400"/>
        <w:gridCol w:w="2410"/>
        <w:gridCol w:w="2268"/>
        <w:gridCol w:w="1984"/>
      </w:tblGrid>
      <w:tr w:rsidR="008C7FA5" w14:paraId="7577E7F4"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CA461D0"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GODINA</w:t>
            </w:r>
          </w:p>
        </w:tc>
        <w:tc>
          <w:tcPr>
            <w:tcW w:w="2410"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949597B"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PLANIRANO</w:t>
            </w:r>
          </w:p>
        </w:tc>
        <w:tc>
          <w:tcPr>
            <w:tcW w:w="2268"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DFA9356"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OSTVARENO</w:t>
            </w:r>
          </w:p>
        </w:tc>
        <w:tc>
          <w:tcPr>
            <w:tcW w:w="198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30F300F1"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INDEKS</w:t>
            </w:r>
          </w:p>
        </w:tc>
      </w:tr>
      <w:tr w:rsidR="008C7FA5" w14:paraId="7ECD5598"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40A63A5"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2013.</w:t>
            </w:r>
          </w:p>
        </w:tc>
        <w:tc>
          <w:tcPr>
            <w:tcW w:w="2410" w:type="dxa"/>
            <w:tcBorders>
              <w:top w:val="single" w:sz="4" w:space="0" w:color="161616"/>
              <w:left w:val="single" w:sz="4" w:space="0" w:color="161616"/>
              <w:bottom w:val="single" w:sz="4" w:space="0" w:color="161616"/>
              <w:right w:val="single" w:sz="4" w:space="0" w:color="161616"/>
            </w:tcBorders>
            <w:vAlign w:val="center"/>
          </w:tcPr>
          <w:p w14:paraId="6D9D68E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ACEA6C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17 371</w:t>
            </w:r>
          </w:p>
        </w:tc>
        <w:tc>
          <w:tcPr>
            <w:tcW w:w="1984" w:type="dxa"/>
            <w:tcBorders>
              <w:top w:val="single" w:sz="4" w:space="0" w:color="161616"/>
              <w:left w:val="single" w:sz="4" w:space="0" w:color="161616"/>
              <w:bottom w:val="single" w:sz="4" w:space="0" w:color="161616"/>
              <w:right w:val="single" w:sz="4" w:space="0" w:color="161616"/>
            </w:tcBorders>
            <w:vAlign w:val="center"/>
          </w:tcPr>
          <w:p w14:paraId="74E1357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102</w:t>
            </w:r>
          </w:p>
        </w:tc>
      </w:tr>
      <w:tr w:rsidR="008C7FA5" w14:paraId="45718EE9"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59A5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2014.</w:t>
            </w:r>
          </w:p>
        </w:tc>
        <w:tc>
          <w:tcPr>
            <w:tcW w:w="2410" w:type="dxa"/>
            <w:tcBorders>
              <w:top w:val="single" w:sz="4" w:space="0" w:color="161616"/>
              <w:left w:val="single" w:sz="4" w:space="0" w:color="161616"/>
              <w:bottom w:val="single" w:sz="4" w:space="0" w:color="161616"/>
              <w:right w:val="single" w:sz="4" w:space="0" w:color="161616"/>
            </w:tcBorders>
            <w:vAlign w:val="center"/>
          </w:tcPr>
          <w:p w14:paraId="58208EAC"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740E325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23 176</w:t>
            </w:r>
          </w:p>
        </w:tc>
        <w:tc>
          <w:tcPr>
            <w:tcW w:w="1984" w:type="dxa"/>
            <w:tcBorders>
              <w:top w:val="single" w:sz="4" w:space="0" w:color="161616"/>
              <w:left w:val="single" w:sz="4" w:space="0" w:color="161616"/>
              <w:bottom w:val="single" w:sz="4" w:space="0" w:color="161616"/>
              <w:right w:val="single" w:sz="4" w:space="0" w:color="161616"/>
            </w:tcBorders>
            <w:vAlign w:val="center"/>
          </w:tcPr>
          <w:p w14:paraId="5FAE86A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136</w:t>
            </w:r>
          </w:p>
        </w:tc>
      </w:tr>
      <w:tr w:rsidR="008C7FA5" w14:paraId="7485B532"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0846859"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2015.</w:t>
            </w:r>
          </w:p>
        </w:tc>
        <w:tc>
          <w:tcPr>
            <w:tcW w:w="2410" w:type="dxa"/>
            <w:tcBorders>
              <w:top w:val="single" w:sz="4" w:space="0" w:color="161616"/>
              <w:left w:val="single" w:sz="4" w:space="0" w:color="161616"/>
              <w:bottom w:val="single" w:sz="4" w:space="0" w:color="161616"/>
              <w:right w:val="single" w:sz="4" w:space="0" w:color="161616"/>
            </w:tcBorders>
            <w:vAlign w:val="center"/>
          </w:tcPr>
          <w:p w14:paraId="62A3E0C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3F3AA0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25 343</w:t>
            </w:r>
          </w:p>
        </w:tc>
        <w:tc>
          <w:tcPr>
            <w:tcW w:w="1984" w:type="dxa"/>
            <w:tcBorders>
              <w:top w:val="single" w:sz="4" w:space="0" w:color="161616"/>
              <w:left w:val="single" w:sz="4" w:space="0" w:color="161616"/>
              <w:bottom w:val="single" w:sz="4" w:space="0" w:color="161616"/>
              <w:right w:val="single" w:sz="4" w:space="0" w:color="161616"/>
            </w:tcBorders>
            <w:vAlign w:val="center"/>
          </w:tcPr>
          <w:p w14:paraId="75CDD58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101</w:t>
            </w:r>
          </w:p>
        </w:tc>
      </w:tr>
      <w:tr w:rsidR="008C7FA5" w14:paraId="050EB43A"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885237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e - visitor</w:t>
            </w:r>
          </w:p>
        </w:tc>
        <w:tc>
          <w:tcPr>
            <w:tcW w:w="6662" w:type="dxa"/>
            <w:gridSpan w:val="3"/>
            <w:tcBorders>
              <w:top w:val="single" w:sz="4" w:space="0" w:color="161616"/>
              <w:left w:val="single" w:sz="4" w:space="0" w:color="161616"/>
              <w:bottom w:val="single" w:sz="4" w:space="0" w:color="161616"/>
              <w:right w:val="single" w:sz="4" w:space="0" w:color="161616"/>
            </w:tcBorders>
            <w:vAlign w:val="center"/>
          </w:tcPr>
          <w:p w14:paraId="36AF7B01" w14:textId="77777777" w:rsidR="008C7FA5" w:rsidRDefault="008C7FA5">
            <w:pPr>
              <w:spacing w:beforeLines="4" w:before="9" w:afterLines="4" w:after="9" w:line="240" w:lineRule="auto"/>
              <w:ind w:left="57" w:right="57"/>
              <w:jc w:val="center"/>
              <w:rPr>
                <w:rFonts w:ascii="Calibri" w:hAnsi="Calibri" w:cs="Calibri"/>
                <w:color w:val="000000"/>
                <w:sz w:val="20"/>
                <w:szCs w:val="20"/>
              </w:rPr>
            </w:pPr>
          </w:p>
        </w:tc>
      </w:tr>
      <w:tr w:rsidR="008C7FA5" w14:paraId="10B9DAE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024C6E6"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2016.</w:t>
            </w:r>
          </w:p>
        </w:tc>
        <w:tc>
          <w:tcPr>
            <w:tcW w:w="2410" w:type="dxa"/>
            <w:tcBorders>
              <w:top w:val="single" w:sz="4" w:space="0" w:color="161616"/>
              <w:left w:val="single" w:sz="4" w:space="0" w:color="161616"/>
              <w:bottom w:val="single" w:sz="4" w:space="0" w:color="161616"/>
              <w:right w:val="single" w:sz="4" w:space="0" w:color="161616"/>
            </w:tcBorders>
            <w:vAlign w:val="center"/>
          </w:tcPr>
          <w:p w14:paraId="3DEF376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D2C453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35 264</w:t>
            </w:r>
          </w:p>
        </w:tc>
        <w:tc>
          <w:tcPr>
            <w:tcW w:w="1984" w:type="dxa"/>
            <w:tcBorders>
              <w:top w:val="single" w:sz="4" w:space="0" w:color="161616"/>
              <w:left w:val="single" w:sz="4" w:space="0" w:color="161616"/>
              <w:bottom w:val="single" w:sz="4" w:space="0" w:color="161616"/>
              <w:right w:val="single" w:sz="4" w:space="0" w:color="161616"/>
            </w:tcBorders>
            <w:vAlign w:val="center"/>
          </w:tcPr>
          <w:p w14:paraId="4667A1E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117</w:t>
            </w:r>
          </w:p>
        </w:tc>
      </w:tr>
      <w:tr w:rsidR="008C7FA5" w14:paraId="5547CE93"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50EAEAC"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2017.</w:t>
            </w:r>
          </w:p>
        </w:tc>
        <w:tc>
          <w:tcPr>
            <w:tcW w:w="2410" w:type="dxa"/>
            <w:tcBorders>
              <w:top w:val="single" w:sz="4" w:space="0" w:color="161616"/>
              <w:left w:val="single" w:sz="4" w:space="0" w:color="161616"/>
              <w:bottom w:val="single" w:sz="4" w:space="0" w:color="161616"/>
              <w:right w:val="single" w:sz="4" w:space="0" w:color="161616"/>
            </w:tcBorders>
            <w:vAlign w:val="center"/>
          </w:tcPr>
          <w:p w14:paraId="5F4FDA8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57EF896"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38 608</w:t>
            </w:r>
          </w:p>
        </w:tc>
        <w:tc>
          <w:tcPr>
            <w:tcW w:w="1984" w:type="dxa"/>
            <w:tcBorders>
              <w:top w:val="single" w:sz="4" w:space="0" w:color="161616"/>
              <w:left w:val="single" w:sz="4" w:space="0" w:color="161616"/>
              <w:bottom w:val="single" w:sz="4" w:space="0" w:color="161616"/>
              <w:right w:val="single" w:sz="4" w:space="0" w:color="161616"/>
            </w:tcBorders>
            <w:vAlign w:val="center"/>
          </w:tcPr>
          <w:p w14:paraId="431344E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97</w:t>
            </w:r>
          </w:p>
        </w:tc>
      </w:tr>
      <w:tr w:rsidR="008C7FA5" w14:paraId="2043DB4E"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ECCCA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2018.</w:t>
            </w:r>
          </w:p>
        </w:tc>
        <w:tc>
          <w:tcPr>
            <w:tcW w:w="2410" w:type="dxa"/>
            <w:tcBorders>
              <w:top w:val="single" w:sz="4" w:space="0" w:color="161616"/>
              <w:left w:val="single" w:sz="4" w:space="0" w:color="161616"/>
              <w:bottom w:val="single" w:sz="4" w:space="0" w:color="161616"/>
              <w:right w:val="single" w:sz="4" w:space="0" w:color="161616"/>
            </w:tcBorders>
            <w:vAlign w:val="center"/>
          </w:tcPr>
          <w:p w14:paraId="5172F69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26B6F0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62 712</w:t>
            </w:r>
          </w:p>
        </w:tc>
        <w:tc>
          <w:tcPr>
            <w:tcW w:w="1984" w:type="dxa"/>
            <w:tcBorders>
              <w:top w:val="single" w:sz="4" w:space="0" w:color="161616"/>
              <w:left w:val="single" w:sz="4" w:space="0" w:color="161616"/>
              <w:bottom w:val="single" w:sz="4" w:space="0" w:color="161616"/>
              <w:right w:val="single" w:sz="4" w:space="0" w:color="161616"/>
            </w:tcBorders>
            <w:vAlign w:val="center"/>
          </w:tcPr>
          <w:p w14:paraId="2E8E32E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125</w:t>
            </w:r>
          </w:p>
        </w:tc>
      </w:tr>
      <w:tr w:rsidR="008C7FA5" w14:paraId="4D67E5C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40FDD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2019.</w:t>
            </w:r>
          </w:p>
        </w:tc>
        <w:tc>
          <w:tcPr>
            <w:tcW w:w="2410" w:type="dxa"/>
            <w:tcBorders>
              <w:top w:val="single" w:sz="4" w:space="0" w:color="161616"/>
              <w:left w:val="single" w:sz="4" w:space="0" w:color="161616"/>
              <w:bottom w:val="single" w:sz="4" w:space="0" w:color="161616"/>
              <w:right w:val="single" w:sz="4" w:space="0" w:color="161616"/>
            </w:tcBorders>
            <w:vAlign w:val="center"/>
          </w:tcPr>
          <w:p w14:paraId="6656743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DB5901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66 161</w:t>
            </w:r>
          </w:p>
        </w:tc>
        <w:tc>
          <w:tcPr>
            <w:tcW w:w="1984" w:type="dxa"/>
            <w:tcBorders>
              <w:top w:val="single" w:sz="4" w:space="0" w:color="161616"/>
              <w:left w:val="single" w:sz="4" w:space="0" w:color="161616"/>
              <w:bottom w:val="single" w:sz="4" w:space="0" w:color="161616"/>
              <w:right w:val="single" w:sz="4" w:space="0" w:color="161616"/>
            </w:tcBorders>
            <w:vAlign w:val="center"/>
          </w:tcPr>
          <w:p w14:paraId="5966877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94,5</w:t>
            </w:r>
          </w:p>
        </w:tc>
      </w:tr>
      <w:tr w:rsidR="008C7FA5" w14:paraId="1E26D9A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5E5EAD1"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2020.</w:t>
            </w:r>
          </w:p>
        </w:tc>
        <w:tc>
          <w:tcPr>
            <w:tcW w:w="2410" w:type="dxa"/>
            <w:tcBorders>
              <w:top w:val="single" w:sz="4" w:space="0" w:color="161616"/>
              <w:left w:val="single" w:sz="4" w:space="0" w:color="161616"/>
              <w:bottom w:val="single" w:sz="4" w:space="0" w:color="161616"/>
              <w:right w:val="single" w:sz="4" w:space="0" w:color="161616"/>
            </w:tcBorders>
            <w:vAlign w:val="center"/>
          </w:tcPr>
          <w:p w14:paraId="006E154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A32942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24 426</w:t>
            </w:r>
          </w:p>
        </w:tc>
        <w:tc>
          <w:tcPr>
            <w:tcW w:w="1984" w:type="dxa"/>
            <w:tcBorders>
              <w:top w:val="single" w:sz="4" w:space="0" w:color="161616"/>
              <w:left w:val="single" w:sz="4" w:space="0" w:color="161616"/>
              <w:bottom w:val="single" w:sz="4" w:space="0" w:color="161616"/>
              <w:right w:val="single" w:sz="4" w:space="0" w:color="161616"/>
            </w:tcBorders>
            <w:vAlign w:val="center"/>
          </w:tcPr>
          <w:p w14:paraId="216AED8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31,7</w:t>
            </w:r>
          </w:p>
        </w:tc>
      </w:tr>
      <w:tr w:rsidR="008C7FA5" w14:paraId="50E1B7E2"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377AA3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2021.</w:t>
            </w:r>
          </w:p>
        </w:tc>
        <w:tc>
          <w:tcPr>
            <w:tcW w:w="2410" w:type="dxa"/>
            <w:tcBorders>
              <w:top w:val="single" w:sz="4" w:space="0" w:color="161616"/>
              <w:left w:val="single" w:sz="4" w:space="0" w:color="161616"/>
              <w:bottom w:val="single" w:sz="4" w:space="0" w:color="161616"/>
              <w:right w:val="single" w:sz="4" w:space="0" w:color="161616"/>
            </w:tcBorders>
            <w:vAlign w:val="center"/>
          </w:tcPr>
          <w:p w14:paraId="30C94B4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3559650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41 426</w:t>
            </w:r>
          </w:p>
        </w:tc>
        <w:tc>
          <w:tcPr>
            <w:tcW w:w="1984" w:type="dxa"/>
            <w:tcBorders>
              <w:top w:val="single" w:sz="4" w:space="0" w:color="161616"/>
              <w:left w:val="single" w:sz="4" w:space="0" w:color="161616"/>
              <w:bottom w:val="single" w:sz="4" w:space="0" w:color="161616"/>
              <w:right w:val="single" w:sz="4" w:space="0" w:color="161616"/>
            </w:tcBorders>
            <w:vAlign w:val="center"/>
          </w:tcPr>
          <w:p w14:paraId="41861BB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104</w:t>
            </w:r>
          </w:p>
        </w:tc>
      </w:tr>
      <w:tr w:rsidR="008C7FA5" w14:paraId="487AD55E"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E583DBA"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2022.</w:t>
            </w:r>
          </w:p>
        </w:tc>
        <w:tc>
          <w:tcPr>
            <w:tcW w:w="2410" w:type="dxa"/>
            <w:tcBorders>
              <w:top w:val="single" w:sz="4" w:space="0" w:color="161616"/>
              <w:left w:val="single" w:sz="4" w:space="0" w:color="161616"/>
              <w:bottom w:val="single" w:sz="4" w:space="0" w:color="161616"/>
              <w:right w:val="single" w:sz="4" w:space="0" w:color="161616"/>
            </w:tcBorders>
            <w:vAlign w:val="center"/>
          </w:tcPr>
          <w:p w14:paraId="1A45069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651B098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66.225</w:t>
            </w:r>
          </w:p>
        </w:tc>
        <w:tc>
          <w:tcPr>
            <w:tcW w:w="1984" w:type="dxa"/>
            <w:tcBorders>
              <w:top w:val="single" w:sz="4" w:space="0" w:color="161616"/>
              <w:left w:val="single" w:sz="4" w:space="0" w:color="161616"/>
              <w:bottom w:val="single" w:sz="4" w:space="0" w:color="161616"/>
              <w:right w:val="single" w:sz="4" w:space="0" w:color="161616"/>
            </w:tcBorders>
            <w:vAlign w:val="center"/>
          </w:tcPr>
          <w:p w14:paraId="59485F3F"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132</w:t>
            </w:r>
          </w:p>
        </w:tc>
      </w:tr>
      <w:tr w:rsidR="000F2184" w14:paraId="755413FB" w14:textId="77777777" w:rsidTr="003F6806">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3AA2527A" w14:textId="14944C84"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2410" w:type="dxa"/>
            <w:tcBorders>
              <w:top w:val="single" w:sz="4" w:space="0" w:color="161616"/>
              <w:left w:val="single" w:sz="4" w:space="0" w:color="161616"/>
              <w:bottom w:val="single" w:sz="4" w:space="0" w:color="161616"/>
              <w:right w:val="single" w:sz="4" w:space="0" w:color="161616"/>
            </w:tcBorders>
          </w:tcPr>
          <w:p w14:paraId="0042D66F" w14:textId="18480E84"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55 000</w:t>
            </w:r>
          </w:p>
        </w:tc>
        <w:tc>
          <w:tcPr>
            <w:tcW w:w="2268" w:type="dxa"/>
            <w:tcBorders>
              <w:top w:val="single" w:sz="4" w:space="0" w:color="161616"/>
              <w:left w:val="single" w:sz="4" w:space="0" w:color="161616"/>
              <w:bottom w:val="single" w:sz="4" w:space="0" w:color="161616"/>
              <w:right w:val="single" w:sz="4" w:space="0" w:color="161616"/>
            </w:tcBorders>
          </w:tcPr>
          <w:p w14:paraId="1F291813" w14:textId="1F619806"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70 540</w:t>
            </w:r>
          </w:p>
        </w:tc>
        <w:tc>
          <w:tcPr>
            <w:tcW w:w="1984" w:type="dxa"/>
            <w:tcBorders>
              <w:top w:val="single" w:sz="4" w:space="0" w:color="161616"/>
              <w:left w:val="single" w:sz="4" w:space="0" w:color="161616"/>
              <w:bottom w:val="single" w:sz="4" w:space="0" w:color="161616"/>
              <w:right w:val="single" w:sz="4" w:space="0" w:color="161616"/>
            </w:tcBorders>
          </w:tcPr>
          <w:p w14:paraId="068D49C7" w14:textId="7E11EF4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128</w:t>
            </w:r>
          </w:p>
        </w:tc>
      </w:tr>
      <w:tr w:rsidR="000F2184" w14:paraId="6944D078" w14:textId="77777777" w:rsidTr="003F6806">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02EF2BE8" w14:textId="1114589F"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2410" w:type="dxa"/>
            <w:tcBorders>
              <w:top w:val="single" w:sz="4" w:space="0" w:color="161616"/>
              <w:left w:val="single" w:sz="4" w:space="0" w:color="161616"/>
              <w:bottom w:val="single" w:sz="4" w:space="0" w:color="161616"/>
              <w:right w:val="single" w:sz="4" w:space="0" w:color="161616"/>
            </w:tcBorders>
          </w:tcPr>
          <w:p w14:paraId="2C740EE4" w14:textId="549894AB"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60 000</w:t>
            </w:r>
          </w:p>
        </w:tc>
        <w:tc>
          <w:tcPr>
            <w:tcW w:w="2268" w:type="dxa"/>
            <w:tcBorders>
              <w:top w:val="single" w:sz="4" w:space="0" w:color="161616"/>
              <w:left w:val="single" w:sz="4" w:space="0" w:color="161616"/>
              <w:bottom w:val="single" w:sz="4" w:space="0" w:color="161616"/>
              <w:right w:val="single" w:sz="4" w:space="0" w:color="161616"/>
            </w:tcBorders>
          </w:tcPr>
          <w:p w14:paraId="7B6C0FBA" w14:textId="7C8C33D7"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74 190</w:t>
            </w:r>
          </w:p>
        </w:tc>
        <w:tc>
          <w:tcPr>
            <w:tcW w:w="1984" w:type="dxa"/>
            <w:tcBorders>
              <w:top w:val="single" w:sz="4" w:space="0" w:color="161616"/>
              <w:left w:val="single" w:sz="4" w:space="0" w:color="161616"/>
              <w:bottom w:val="single" w:sz="4" w:space="0" w:color="161616"/>
              <w:right w:val="single" w:sz="4" w:space="0" w:color="161616"/>
            </w:tcBorders>
          </w:tcPr>
          <w:p w14:paraId="7BA44DAD" w14:textId="29ADC98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124</w:t>
            </w:r>
          </w:p>
        </w:tc>
      </w:tr>
    </w:tbl>
    <w:p w14:paraId="2B585D0D" w14:textId="77777777" w:rsidR="008C7FA5" w:rsidRDefault="008C7FA5">
      <w:pPr>
        <w:spacing w:after="0" w:line="276" w:lineRule="auto"/>
        <w:jc w:val="both"/>
        <w:rPr>
          <w:rFonts w:ascii="Calibri" w:hAnsi="Calibri" w:cs="Calibri"/>
          <w:i/>
          <w:sz w:val="20"/>
          <w:szCs w:val="20"/>
        </w:rPr>
      </w:pPr>
    </w:p>
    <w:p w14:paraId="77F696C2" w14:textId="613B8394" w:rsidR="008C7FA5" w:rsidRPr="00CA4F10" w:rsidRDefault="009706D3" w:rsidP="00CA4F10">
      <w:pPr>
        <w:spacing w:line="276" w:lineRule="auto"/>
        <w:jc w:val="both"/>
        <w:rPr>
          <w:color w:val="808080" w:themeColor="background1" w:themeShade="80"/>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15</w:t>
      </w:r>
      <w:r w:rsidRPr="00CA4F10">
        <w:rPr>
          <w:b/>
          <w:color w:val="808080" w:themeColor="background1" w:themeShade="80"/>
          <w:sz w:val="20"/>
          <w:szCs w:val="20"/>
        </w:rPr>
        <w:t>.</w:t>
      </w:r>
      <w:r w:rsidRPr="00CA4F10">
        <w:rPr>
          <w:color w:val="808080" w:themeColor="background1" w:themeShade="80"/>
          <w:sz w:val="20"/>
          <w:szCs w:val="20"/>
        </w:rPr>
        <w:t xml:space="preserve"> Broj dolazaka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1502"/>
        <w:gridCol w:w="1502"/>
        <w:gridCol w:w="1502"/>
        <w:gridCol w:w="1502"/>
        <w:gridCol w:w="1502"/>
        <w:gridCol w:w="1552"/>
      </w:tblGrid>
      <w:tr w:rsidR="008C7FA5" w14:paraId="631936CD"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A0284EA"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GODINA</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DB1E956"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DOMAĆI</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0D516A67"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STRUKTURA  %</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076BA2F3"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STRANCI</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756FA3A"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STRUKTURA  %</w:t>
            </w:r>
          </w:p>
        </w:tc>
        <w:tc>
          <w:tcPr>
            <w:tcW w:w="155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ECA5484"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UKUPNO</w:t>
            </w:r>
          </w:p>
        </w:tc>
      </w:tr>
      <w:tr w:rsidR="008C7FA5" w14:paraId="2B39C1EA"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9583136"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2011.</w:t>
            </w:r>
          </w:p>
        </w:tc>
        <w:tc>
          <w:tcPr>
            <w:tcW w:w="1502" w:type="dxa"/>
            <w:tcBorders>
              <w:top w:val="single" w:sz="4" w:space="0" w:color="161616"/>
              <w:left w:val="single" w:sz="4" w:space="0" w:color="161616"/>
              <w:bottom w:val="single" w:sz="4" w:space="0" w:color="161616"/>
              <w:right w:val="single" w:sz="4" w:space="0" w:color="161616"/>
            </w:tcBorders>
            <w:vAlign w:val="center"/>
          </w:tcPr>
          <w:p w14:paraId="2764BD2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3 469</w:t>
            </w:r>
          </w:p>
        </w:tc>
        <w:tc>
          <w:tcPr>
            <w:tcW w:w="1502" w:type="dxa"/>
            <w:tcBorders>
              <w:top w:val="single" w:sz="4" w:space="0" w:color="161616"/>
              <w:left w:val="single" w:sz="4" w:space="0" w:color="161616"/>
              <w:bottom w:val="single" w:sz="4" w:space="0" w:color="161616"/>
              <w:right w:val="single" w:sz="4" w:space="0" w:color="161616"/>
            </w:tcBorders>
            <w:vAlign w:val="center"/>
          </w:tcPr>
          <w:p w14:paraId="5EBA825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36,00</w:t>
            </w:r>
          </w:p>
        </w:tc>
        <w:tc>
          <w:tcPr>
            <w:tcW w:w="1502" w:type="dxa"/>
            <w:tcBorders>
              <w:top w:val="single" w:sz="4" w:space="0" w:color="161616"/>
              <w:left w:val="single" w:sz="4" w:space="0" w:color="161616"/>
              <w:bottom w:val="single" w:sz="4" w:space="0" w:color="161616"/>
              <w:right w:val="single" w:sz="4" w:space="0" w:color="161616"/>
            </w:tcBorders>
            <w:vAlign w:val="center"/>
          </w:tcPr>
          <w:p w14:paraId="34286F99"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6 086</w:t>
            </w:r>
          </w:p>
        </w:tc>
        <w:tc>
          <w:tcPr>
            <w:tcW w:w="1502" w:type="dxa"/>
            <w:tcBorders>
              <w:top w:val="single" w:sz="4" w:space="0" w:color="161616"/>
              <w:left w:val="single" w:sz="4" w:space="0" w:color="161616"/>
              <w:bottom w:val="single" w:sz="4" w:space="0" w:color="161616"/>
              <w:right w:val="single" w:sz="4" w:space="0" w:color="161616"/>
            </w:tcBorders>
            <w:vAlign w:val="center"/>
          </w:tcPr>
          <w:p w14:paraId="0E4E087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64</w:t>
            </w:r>
          </w:p>
        </w:tc>
        <w:tc>
          <w:tcPr>
            <w:tcW w:w="1552" w:type="dxa"/>
            <w:tcBorders>
              <w:top w:val="single" w:sz="4" w:space="0" w:color="161616"/>
              <w:left w:val="single" w:sz="4" w:space="0" w:color="161616"/>
              <w:bottom w:val="single" w:sz="4" w:space="0" w:color="161616"/>
              <w:right w:val="single" w:sz="4" w:space="0" w:color="161616"/>
            </w:tcBorders>
            <w:vAlign w:val="center"/>
          </w:tcPr>
          <w:p w14:paraId="62A691F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9 555</w:t>
            </w:r>
          </w:p>
        </w:tc>
      </w:tr>
      <w:tr w:rsidR="008C7FA5" w14:paraId="59CEF312"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D0EF0B"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2012.</w:t>
            </w:r>
          </w:p>
        </w:tc>
        <w:tc>
          <w:tcPr>
            <w:tcW w:w="1502" w:type="dxa"/>
            <w:tcBorders>
              <w:top w:val="single" w:sz="4" w:space="0" w:color="161616"/>
              <w:left w:val="single" w:sz="4" w:space="0" w:color="161616"/>
              <w:bottom w:val="single" w:sz="4" w:space="0" w:color="161616"/>
              <w:right w:val="single" w:sz="4" w:space="0" w:color="161616"/>
            </w:tcBorders>
            <w:vAlign w:val="center"/>
          </w:tcPr>
          <w:p w14:paraId="276F6C5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3 127</w:t>
            </w:r>
          </w:p>
        </w:tc>
        <w:tc>
          <w:tcPr>
            <w:tcW w:w="1502" w:type="dxa"/>
            <w:tcBorders>
              <w:top w:val="single" w:sz="4" w:space="0" w:color="161616"/>
              <w:left w:val="single" w:sz="4" w:space="0" w:color="161616"/>
              <w:bottom w:val="single" w:sz="4" w:space="0" w:color="161616"/>
              <w:right w:val="single" w:sz="4" w:space="0" w:color="161616"/>
            </w:tcBorders>
            <w:vAlign w:val="center"/>
          </w:tcPr>
          <w:p w14:paraId="789B017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30,25</w:t>
            </w:r>
          </w:p>
        </w:tc>
        <w:tc>
          <w:tcPr>
            <w:tcW w:w="1502" w:type="dxa"/>
            <w:tcBorders>
              <w:top w:val="single" w:sz="4" w:space="0" w:color="161616"/>
              <w:left w:val="single" w:sz="4" w:space="0" w:color="161616"/>
              <w:bottom w:val="single" w:sz="4" w:space="0" w:color="161616"/>
              <w:right w:val="single" w:sz="4" w:space="0" w:color="161616"/>
            </w:tcBorders>
            <w:vAlign w:val="center"/>
          </w:tcPr>
          <w:p w14:paraId="6D9337B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7 210</w:t>
            </w:r>
          </w:p>
        </w:tc>
        <w:tc>
          <w:tcPr>
            <w:tcW w:w="1502" w:type="dxa"/>
            <w:tcBorders>
              <w:top w:val="single" w:sz="4" w:space="0" w:color="161616"/>
              <w:left w:val="single" w:sz="4" w:space="0" w:color="161616"/>
              <w:bottom w:val="single" w:sz="4" w:space="0" w:color="161616"/>
              <w:right w:val="single" w:sz="4" w:space="0" w:color="161616"/>
            </w:tcBorders>
            <w:vAlign w:val="center"/>
          </w:tcPr>
          <w:p w14:paraId="43CD8ECC"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69,75</w:t>
            </w:r>
          </w:p>
        </w:tc>
        <w:tc>
          <w:tcPr>
            <w:tcW w:w="1552" w:type="dxa"/>
            <w:tcBorders>
              <w:top w:val="single" w:sz="4" w:space="0" w:color="161616"/>
              <w:left w:val="single" w:sz="4" w:space="0" w:color="161616"/>
              <w:bottom w:val="single" w:sz="4" w:space="0" w:color="161616"/>
              <w:right w:val="single" w:sz="4" w:space="0" w:color="161616"/>
            </w:tcBorders>
            <w:vAlign w:val="center"/>
          </w:tcPr>
          <w:p w14:paraId="3FEBF2D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10 337</w:t>
            </w:r>
          </w:p>
        </w:tc>
      </w:tr>
      <w:tr w:rsidR="008C7FA5" w14:paraId="318C61D4"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34FEDC0"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2013.</w:t>
            </w:r>
          </w:p>
        </w:tc>
        <w:tc>
          <w:tcPr>
            <w:tcW w:w="1502" w:type="dxa"/>
            <w:tcBorders>
              <w:top w:val="single" w:sz="4" w:space="0" w:color="161616"/>
              <w:left w:val="single" w:sz="4" w:space="0" w:color="161616"/>
              <w:bottom w:val="single" w:sz="4" w:space="0" w:color="161616"/>
              <w:right w:val="single" w:sz="4" w:space="0" w:color="161616"/>
            </w:tcBorders>
            <w:vAlign w:val="center"/>
          </w:tcPr>
          <w:p w14:paraId="5C60D46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3 758</w:t>
            </w:r>
          </w:p>
        </w:tc>
        <w:tc>
          <w:tcPr>
            <w:tcW w:w="1502" w:type="dxa"/>
            <w:tcBorders>
              <w:top w:val="single" w:sz="4" w:space="0" w:color="161616"/>
              <w:left w:val="single" w:sz="4" w:space="0" w:color="161616"/>
              <w:bottom w:val="single" w:sz="4" w:space="0" w:color="161616"/>
              <w:right w:val="single" w:sz="4" w:space="0" w:color="161616"/>
            </w:tcBorders>
            <w:vAlign w:val="center"/>
          </w:tcPr>
          <w:p w14:paraId="09C0BAB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28,83</w:t>
            </w:r>
          </w:p>
        </w:tc>
        <w:tc>
          <w:tcPr>
            <w:tcW w:w="1502" w:type="dxa"/>
            <w:tcBorders>
              <w:top w:val="single" w:sz="4" w:space="0" w:color="161616"/>
              <w:left w:val="single" w:sz="4" w:space="0" w:color="161616"/>
              <w:bottom w:val="single" w:sz="4" w:space="0" w:color="161616"/>
              <w:right w:val="single" w:sz="4" w:space="0" w:color="161616"/>
            </w:tcBorders>
            <w:vAlign w:val="center"/>
          </w:tcPr>
          <w:p w14:paraId="41C72B9C"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9 276</w:t>
            </w:r>
          </w:p>
        </w:tc>
        <w:tc>
          <w:tcPr>
            <w:tcW w:w="1502" w:type="dxa"/>
            <w:tcBorders>
              <w:top w:val="single" w:sz="4" w:space="0" w:color="161616"/>
              <w:left w:val="single" w:sz="4" w:space="0" w:color="161616"/>
              <w:bottom w:val="single" w:sz="4" w:space="0" w:color="161616"/>
              <w:right w:val="single" w:sz="4" w:space="0" w:color="161616"/>
            </w:tcBorders>
            <w:vAlign w:val="center"/>
          </w:tcPr>
          <w:p w14:paraId="10E0DD8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71,17</w:t>
            </w:r>
          </w:p>
        </w:tc>
        <w:tc>
          <w:tcPr>
            <w:tcW w:w="1552" w:type="dxa"/>
            <w:tcBorders>
              <w:top w:val="single" w:sz="4" w:space="0" w:color="161616"/>
              <w:left w:val="single" w:sz="4" w:space="0" w:color="161616"/>
              <w:bottom w:val="single" w:sz="4" w:space="0" w:color="161616"/>
              <w:right w:val="single" w:sz="4" w:space="0" w:color="161616"/>
            </w:tcBorders>
            <w:vAlign w:val="center"/>
          </w:tcPr>
          <w:p w14:paraId="1DA0814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13 034</w:t>
            </w:r>
          </w:p>
        </w:tc>
      </w:tr>
      <w:tr w:rsidR="008C7FA5" w14:paraId="1B8004C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191BE1B"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2014.</w:t>
            </w:r>
          </w:p>
        </w:tc>
        <w:tc>
          <w:tcPr>
            <w:tcW w:w="1502" w:type="dxa"/>
            <w:tcBorders>
              <w:top w:val="single" w:sz="4" w:space="0" w:color="161616"/>
              <w:left w:val="single" w:sz="4" w:space="0" w:color="161616"/>
              <w:bottom w:val="single" w:sz="4" w:space="0" w:color="161616"/>
              <w:right w:val="single" w:sz="4" w:space="0" w:color="161616"/>
            </w:tcBorders>
            <w:vAlign w:val="center"/>
          </w:tcPr>
          <w:p w14:paraId="7F37059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3 749</w:t>
            </w:r>
          </w:p>
        </w:tc>
        <w:tc>
          <w:tcPr>
            <w:tcW w:w="1502" w:type="dxa"/>
            <w:tcBorders>
              <w:top w:val="single" w:sz="4" w:space="0" w:color="161616"/>
              <w:left w:val="single" w:sz="4" w:space="0" w:color="161616"/>
              <w:bottom w:val="single" w:sz="4" w:space="0" w:color="161616"/>
              <w:right w:val="single" w:sz="4" w:space="0" w:color="161616"/>
            </w:tcBorders>
            <w:vAlign w:val="center"/>
          </w:tcPr>
          <w:p w14:paraId="7CDDA44D"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25,63</w:t>
            </w:r>
          </w:p>
        </w:tc>
        <w:tc>
          <w:tcPr>
            <w:tcW w:w="1502" w:type="dxa"/>
            <w:tcBorders>
              <w:top w:val="single" w:sz="4" w:space="0" w:color="161616"/>
              <w:left w:val="single" w:sz="4" w:space="0" w:color="161616"/>
              <w:bottom w:val="single" w:sz="4" w:space="0" w:color="161616"/>
              <w:right w:val="single" w:sz="4" w:space="0" w:color="161616"/>
            </w:tcBorders>
            <w:vAlign w:val="center"/>
          </w:tcPr>
          <w:p w14:paraId="5DF51E5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10 879</w:t>
            </w:r>
          </w:p>
        </w:tc>
        <w:tc>
          <w:tcPr>
            <w:tcW w:w="1502" w:type="dxa"/>
            <w:tcBorders>
              <w:top w:val="single" w:sz="4" w:space="0" w:color="161616"/>
              <w:left w:val="single" w:sz="4" w:space="0" w:color="161616"/>
              <w:bottom w:val="single" w:sz="4" w:space="0" w:color="161616"/>
              <w:right w:val="single" w:sz="4" w:space="0" w:color="161616"/>
            </w:tcBorders>
            <w:vAlign w:val="center"/>
          </w:tcPr>
          <w:p w14:paraId="1F9935D7"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74,37</w:t>
            </w:r>
          </w:p>
        </w:tc>
        <w:tc>
          <w:tcPr>
            <w:tcW w:w="1552" w:type="dxa"/>
            <w:tcBorders>
              <w:top w:val="single" w:sz="4" w:space="0" w:color="161616"/>
              <w:left w:val="single" w:sz="4" w:space="0" w:color="161616"/>
              <w:bottom w:val="single" w:sz="4" w:space="0" w:color="161616"/>
              <w:right w:val="single" w:sz="4" w:space="0" w:color="161616"/>
            </w:tcBorders>
            <w:vAlign w:val="center"/>
          </w:tcPr>
          <w:p w14:paraId="53B32A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14 628</w:t>
            </w:r>
          </w:p>
        </w:tc>
      </w:tr>
      <w:tr w:rsidR="008C7FA5" w14:paraId="19CBE0C9"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9440B61"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2015.</w:t>
            </w:r>
          </w:p>
        </w:tc>
        <w:tc>
          <w:tcPr>
            <w:tcW w:w="1502" w:type="dxa"/>
            <w:tcBorders>
              <w:top w:val="single" w:sz="4" w:space="0" w:color="161616"/>
              <w:left w:val="single" w:sz="4" w:space="0" w:color="161616"/>
              <w:bottom w:val="single" w:sz="4" w:space="0" w:color="161616"/>
              <w:right w:val="single" w:sz="4" w:space="0" w:color="161616"/>
            </w:tcBorders>
            <w:vAlign w:val="center"/>
          </w:tcPr>
          <w:p w14:paraId="62754DD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4 527</w:t>
            </w:r>
          </w:p>
        </w:tc>
        <w:tc>
          <w:tcPr>
            <w:tcW w:w="1502" w:type="dxa"/>
            <w:tcBorders>
              <w:top w:val="single" w:sz="4" w:space="0" w:color="161616"/>
              <w:left w:val="single" w:sz="4" w:space="0" w:color="161616"/>
              <w:bottom w:val="single" w:sz="4" w:space="0" w:color="161616"/>
              <w:right w:val="single" w:sz="4" w:space="0" w:color="161616"/>
            </w:tcBorders>
            <w:vAlign w:val="center"/>
          </w:tcPr>
          <w:p w14:paraId="49384D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25,77</w:t>
            </w:r>
          </w:p>
        </w:tc>
        <w:tc>
          <w:tcPr>
            <w:tcW w:w="1502" w:type="dxa"/>
            <w:tcBorders>
              <w:top w:val="single" w:sz="4" w:space="0" w:color="161616"/>
              <w:left w:val="single" w:sz="4" w:space="0" w:color="161616"/>
              <w:bottom w:val="single" w:sz="4" w:space="0" w:color="161616"/>
              <w:right w:val="single" w:sz="4" w:space="0" w:color="161616"/>
            </w:tcBorders>
            <w:vAlign w:val="center"/>
          </w:tcPr>
          <w:p w14:paraId="100FA41A"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13 039</w:t>
            </w:r>
          </w:p>
        </w:tc>
        <w:tc>
          <w:tcPr>
            <w:tcW w:w="1502" w:type="dxa"/>
            <w:tcBorders>
              <w:top w:val="single" w:sz="4" w:space="0" w:color="161616"/>
              <w:left w:val="single" w:sz="4" w:space="0" w:color="161616"/>
              <w:bottom w:val="single" w:sz="4" w:space="0" w:color="161616"/>
              <w:right w:val="single" w:sz="4" w:space="0" w:color="161616"/>
            </w:tcBorders>
            <w:vAlign w:val="center"/>
          </w:tcPr>
          <w:p w14:paraId="43172F3E"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74,23</w:t>
            </w:r>
          </w:p>
        </w:tc>
        <w:tc>
          <w:tcPr>
            <w:tcW w:w="1552" w:type="dxa"/>
            <w:tcBorders>
              <w:top w:val="single" w:sz="4" w:space="0" w:color="161616"/>
              <w:left w:val="single" w:sz="4" w:space="0" w:color="161616"/>
              <w:bottom w:val="single" w:sz="4" w:space="0" w:color="161616"/>
              <w:right w:val="single" w:sz="4" w:space="0" w:color="161616"/>
            </w:tcBorders>
            <w:vAlign w:val="center"/>
          </w:tcPr>
          <w:p w14:paraId="6B7C476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17 566</w:t>
            </w:r>
          </w:p>
        </w:tc>
      </w:tr>
      <w:tr w:rsidR="008C7FA5" w14:paraId="3797F59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D7B327F"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e - visitor</w:t>
            </w:r>
          </w:p>
        </w:tc>
        <w:tc>
          <w:tcPr>
            <w:tcW w:w="7560" w:type="dxa"/>
            <w:gridSpan w:val="5"/>
            <w:tcBorders>
              <w:top w:val="single" w:sz="4" w:space="0" w:color="161616"/>
              <w:left w:val="single" w:sz="4" w:space="0" w:color="161616"/>
              <w:bottom w:val="single" w:sz="4" w:space="0" w:color="161616"/>
              <w:right w:val="single" w:sz="4" w:space="0" w:color="161616"/>
            </w:tcBorders>
            <w:vAlign w:val="center"/>
          </w:tcPr>
          <w:p w14:paraId="3A4D03CF" w14:textId="77777777" w:rsidR="008C7FA5" w:rsidRDefault="008C7FA5">
            <w:pPr>
              <w:spacing w:beforeLines="4" w:before="9" w:afterLines="4" w:after="9" w:line="240" w:lineRule="auto"/>
              <w:ind w:left="57" w:right="57"/>
              <w:jc w:val="center"/>
              <w:rPr>
                <w:rFonts w:ascii="Calibri" w:hAnsi="Calibri" w:cs="Calibri"/>
                <w:color w:val="000000"/>
                <w:sz w:val="19"/>
                <w:szCs w:val="19"/>
              </w:rPr>
            </w:pPr>
          </w:p>
        </w:tc>
      </w:tr>
      <w:tr w:rsidR="008C7FA5" w14:paraId="2AF664B1"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BB57014"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2016.</w:t>
            </w:r>
          </w:p>
        </w:tc>
        <w:tc>
          <w:tcPr>
            <w:tcW w:w="1502" w:type="dxa"/>
            <w:tcBorders>
              <w:top w:val="single" w:sz="4" w:space="0" w:color="161616"/>
              <w:left w:val="single" w:sz="4" w:space="0" w:color="161616"/>
              <w:bottom w:val="single" w:sz="4" w:space="0" w:color="161616"/>
              <w:right w:val="single" w:sz="4" w:space="0" w:color="161616"/>
            </w:tcBorders>
            <w:vAlign w:val="center"/>
          </w:tcPr>
          <w:p w14:paraId="5A99A16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4 923</w:t>
            </w:r>
          </w:p>
        </w:tc>
        <w:tc>
          <w:tcPr>
            <w:tcW w:w="1502" w:type="dxa"/>
            <w:tcBorders>
              <w:top w:val="single" w:sz="4" w:space="0" w:color="161616"/>
              <w:left w:val="single" w:sz="4" w:space="0" w:color="161616"/>
              <w:bottom w:val="single" w:sz="4" w:space="0" w:color="161616"/>
              <w:right w:val="single" w:sz="4" w:space="0" w:color="161616"/>
            </w:tcBorders>
            <w:vAlign w:val="center"/>
          </w:tcPr>
          <w:p w14:paraId="52D0F89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21,00</w:t>
            </w:r>
          </w:p>
        </w:tc>
        <w:tc>
          <w:tcPr>
            <w:tcW w:w="1502" w:type="dxa"/>
            <w:tcBorders>
              <w:top w:val="single" w:sz="4" w:space="0" w:color="161616"/>
              <w:left w:val="single" w:sz="4" w:space="0" w:color="161616"/>
              <w:bottom w:val="single" w:sz="4" w:space="0" w:color="161616"/>
              <w:right w:val="single" w:sz="4" w:space="0" w:color="161616"/>
            </w:tcBorders>
            <w:vAlign w:val="center"/>
          </w:tcPr>
          <w:p w14:paraId="35DD26A6"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18 338</w:t>
            </w:r>
          </w:p>
        </w:tc>
        <w:tc>
          <w:tcPr>
            <w:tcW w:w="1502" w:type="dxa"/>
            <w:tcBorders>
              <w:top w:val="single" w:sz="4" w:space="0" w:color="161616"/>
              <w:left w:val="single" w:sz="4" w:space="0" w:color="161616"/>
              <w:bottom w:val="single" w:sz="4" w:space="0" w:color="161616"/>
              <w:right w:val="single" w:sz="4" w:space="0" w:color="161616"/>
            </w:tcBorders>
            <w:vAlign w:val="center"/>
          </w:tcPr>
          <w:p w14:paraId="002082D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79,00</w:t>
            </w:r>
          </w:p>
        </w:tc>
        <w:tc>
          <w:tcPr>
            <w:tcW w:w="1552" w:type="dxa"/>
            <w:tcBorders>
              <w:top w:val="single" w:sz="4" w:space="0" w:color="161616"/>
              <w:left w:val="single" w:sz="4" w:space="0" w:color="161616"/>
              <w:bottom w:val="single" w:sz="4" w:space="0" w:color="161616"/>
              <w:right w:val="single" w:sz="4" w:space="0" w:color="161616"/>
            </w:tcBorders>
            <w:vAlign w:val="center"/>
          </w:tcPr>
          <w:p w14:paraId="7A47AE4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23 311</w:t>
            </w:r>
          </w:p>
        </w:tc>
      </w:tr>
      <w:tr w:rsidR="008C7FA5" w14:paraId="7B55026C"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819C50"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2017.</w:t>
            </w:r>
          </w:p>
        </w:tc>
        <w:tc>
          <w:tcPr>
            <w:tcW w:w="1502" w:type="dxa"/>
            <w:tcBorders>
              <w:top w:val="single" w:sz="4" w:space="0" w:color="161616"/>
              <w:left w:val="single" w:sz="4" w:space="0" w:color="161616"/>
              <w:bottom w:val="single" w:sz="4" w:space="0" w:color="161616"/>
              <w:right w:val="single" w:sz="4" w:space="0" w:color="161616"/>
            </w:tcBorders>
            <w:vAlign w:val="center"/>
          </w:tcPr>
          <w:p w14:paraId="0C5683E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5 246</w:t>
            </w:r>
          </w:p>
        </w:tc>
        <w:tc>
          <w:tcPr>
            <w:tcW w:w="1502" w:type="dxa"/>
            <w:tcBorders>
              <w:top w:val="single" w:sz="4" w:space="0" w:color="161616"/>
              <w:left w:val="single" w:sz="4" w:space="0" w:color="161616"/>
              <w:bottom w:val="single" w:sz="4" w:space="0" w:color="161616"/>
              <w:right w:val="single" w:sz="4" w:space="0" w:color="161616"/>
            </w:tcBorders>
            <w:vAlign w:val="center"/>
          </w:tcPr>
          <w:p w14:paraId="6E0E07E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19,55</w:t>
            </w:r>
          </w:p>
        </w:tc>
        <w:tc>
          <w:tcPr>
            <w:tcW w:w="1502" w:type="dxa"/>
            <w:tcBorders>
              <w:top w:val="single" w:sz="4" w:space="0" w:color="161616"/>
              <w:left w:val="single" w:sz="4" w:space="0" w:color="161616"/>
              <w:bottom w:val="single" w:sz="4" w:space="0" w:color="161616"/>
              <w:right w:val="single" w:sz="4" w:space="0" w:color="161616"/>
            </w:tcBorders>
            <w:vAlign w:val="center"/>
          </w:tcPr>
          <w:p w14:paraId="2B523FD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21 587</w:t>
            </w:r>
          </w:p>
        </w:tc>
        <w:tc>
          <w:tcPr>
            <w:tcW w:w="1502" w:type="dxa"/>
            <w:tcBorders>
              <w:top w:val="single" w:sz="4" w:space="0" w:color="161616"/>
              <w:left w:val="single" w:sz="4" w:space="0" w:color="161616"/>
              <w:bottom w:val="single" w:sz="4" w:space="0" w:color="161616"/>
              <w:right w:val="single" w:sz="4" w:space="0" w:color="161616"/>
            </w:tcBorders>
            <w:vAlign w:val="center"/>
          </w:tcPr>
          <w:p w14:paraId="0D6754E7"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80,49</w:t>
            </w:r>
          </w:p>
        </w:tc>
        <w:tc>
          <w:tcPr>
            <w:tcW w:w="1552" w:type="dxa"/>
            <w:tcBorders>
              <w:top w:val="single" w:sz="4" w:space="0" w:color="161616"/>
              <w:left w:val="single" w:sz="4" w:space="0" w:color="161616"/>
              <w:bottom w:val="single" w:sz="4" w:space="0" w:color="161616"/>
              <w:right w:val="single" w:sz="4" w:space="0" w:color="161616"/>
            </w:tcBorders>
            <w:vAlign w:val="center"/>
          </w:tcPr>
          <w:p w14:paraId="5030CDD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26 833</w:t>
            </w:r>
          </w:p>
        </w:tc>
      </w:tr>
      <w:tr w:rsidR="008C7FA5" w14:paraId="4D8AF141"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74AE339"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2018.</w:t>
            </w:r>
          </w:p>
        </w:tc>
        <w:tc>
          <w:tcPr>
            <w:tcW w:w="1502" w:type="dxa"/>
            <w:tcBorders>
              <w:top w:val="single" w:sz="4" w:space="0" w:color="161616"/>
              <w:left w:val="single" w:sz="4" w:space="0" w:color="161616"/>
              <w:bottom w:val="single" w:sz="4" w:space="0" w:color="161616"/>
              <w:right w:val="single" w:sz="4" w:space="0" w:color="161616"/>
            </w:tcBorders>
            <w:vAlign w:val="center"/>
          </w:tcPr>
          <w:p w14:paraId="5EFBAA1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7 512</w:t>
            </w:r>
          </w:p>
        </w:tc>
        <w:tc>
          <w:tcPr>
            <w:tcW w:w="1502" w:type="dxa"/>
            <w:tcBorders>
              <w:top w:val="single" w:sz="4" w:space="0" w:color="161616"/>
              <w:left w:val="single" w:sz="4" w:space="0" w:color="161616"/>
              <w:bottom w:val="single" w:sz="4" w:space="0" w:color="161616"/>
              <w:right w:val="single" w:sz="4" w:space="0" w:color="161616"/>
            </w:tcBorders>
            <w:vAlign w:val="center"/>
          </w:tcPr>
          <w:p w14:paraId="77B930E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17,10</w:t>
            </w:r>
          </w:p>
        </w:tc>
        <w:tc>
          <w:tcPr>
            <w:tcW w:w="1502" w:type="dxa"/>
            <w:tcBorders>
              <w:top w:val="single" w:sz="4" w:space="0" w:color="161616"/>
              <w:left w:val="single" w:sz="4" w:space="0" w:color="161616"/>
              <w:bottom w:val="single" w:sz="4" w:space="0" w:color="161616"/>
              <w:right w:val="single" w:sz="4" w:space="0" w:color="161616"/>
            </w:tcBorders>
            <w:vAlign w:val="center"/>
          </w:tcPr>
          <w:p w14:paraId="169549F6"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36 420</w:t>
            </w:r>
          </w:p>
        </w:tc>
        <w:tc>
          <w:tcPr>
            <w:tcW w:w="1502" w:type="dxa"/>
            <w:tcBorders>
              <w:top w:val="single" w:sz="4" w:space="0" w:color="161616"/>
              <w:left w:val="single" w:sz="4" w:space="0" w:color="161616"/>
              <w:bottom w:val="single" w:sz="4" w:space="0" w:color="161616"/>
              <w:right w:val="single" w:sz="4" w:space="0" w:color="161616"/>
            </w:tcBorders>
            <w:vAlign w:val="center"/>
          </w:tcPr>
          <w:p w14:paraId="78431F9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82,90</w:t>
            </w:r>
          </w:p>
        </w:tc>
        <w:tc>
          <w:tcPr>
            <w:tcW w:w="1552" w:type="dxa"/>
            <w:tcBorders>
              <w:top w:val="single" w:sz="4" w:space="0" w:color="161616"/>
              <w:left w:val="single" w:sz="4" w:space="0" w:color="161616"/>
              <w:bottom w:val="single" w:sz="4" w:space="0" w:color="161616"/>
              <w:right w:val="single" w:sz="4" w:space="0" w:color="161616"/>
            </w:tcBorders>
            <w:vAlign w:val="center"/>
          </w:tcPr>
          <w:p w14:paraId="421F805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43 932</w:t>
            </w:r>
          </w:p>
        </w:tc>
      </w:tr>
      <w:tr w:rsidR="008C7FA5" w14:paraId="4A047ED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56232D"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2019.</w:t>
            </w:r>
          </w:p>
        </w:tc>
        <w:tc>
          <w:tcPr>
            <w:tcW w:w="1502" w:type="dxa"/>
            <w:tcBorders>
              <w:top w:val="single" w:sz="4" w:space="0" w:color="161616"/>
              <w:left w:val="single" w:sz="4" w:space="0" w:color="161616"/>
              <w:bottom w:val="single" w:sz="4" w:space="0" w:color="161616"/>
              <w:right w:val="single" w:sz="4" w:space="0" w:color="161616"/>
            </w:tcBorders>
            <w:vAlign w:val="center"/>
          </w:tcPr>
          <w:p w14:paraId="11906A0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8 649</w:t>
            </w:r>
          </w:p>
        </w:tc>
        <w:tc>
          <w:tcPr>
            <w:tcW w:w="1502" w:type="dxa"/>
            <w:tcBorders>
              <w:top w:val="single" w:sz="4" w:space="0" w:color="161616"/>
              <w:left w:val="single" w:sz="4" w:space="0" w:color="161616"/>
              <w:bottom w:val="single" w:sz="4" w:space="0" w:color="161616"/>
              <w:right w:val="single" w:sz="4" w:space="0" w:color="161616"/>
            </w:tcBorders>
            <w:vAlign w:val="center"/>
          </w:tcPr>
          <w:p w14:paraId="6C3FC7C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17,80</w:t>
            </w:r>
          </w:p>
        </w:tc>
        <w:tc>
          <w:tcPr>
            <w:tcW w:w="1502" w:type="dxa"/>
            <w:tcBorders>
              <w:top w:val="single" w:sz="4" w:space="0" w:color="161616"/>
              <w:left w:val="single" w:sz="4" w:space="0" w:color="161616"/>
              <w:bottom w:val="single" w:sz="4" w:space="0" w:color="161616"/>
              <w:right w:val="single" w:sz="4" w:space="0" w:color="161616"/>
            </w:tcBorders>
            <w:vAlign w:val="center"/>
          </w:tcPr>
          <w:p w14:paraId="65E13E6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39 840</w:t>
            </w:r>
          </w:p>
        </w:tc>
        <w:tc>
          <w:tcPr>
            <w:tcW w:w="1502" w:type="dxa"/>
            <w:tcBorders>
              <w:top w:val="single" w:sz="4" w:space="0" w:color="161616"/>
              <w:left w:val="single" w:sz="4" w:space="0" w:color="161616"/>
              <w:bottom w:val="single" w:sz="4" w:space="0" w:color="161616"/>
              <w:right w:val="single" w:sz="4" w:space="0" w:color="161616"/>
            </w:tcBorders>
            <w:vAlign w:val="center"/>
          </w:tcPr>
          <w:p w14:paraId="0D24703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82,20</w:t>
            </w:r>
          </w:p>
        </w:tc>
        <w:tc>
          <w:tcPr>
            <w:tcW w:w="1552" w:type="dxa"/>
            <w:tcBorders>
              <w:top w:val="single" w:sz="4" w:space="0" w:color="161616"/>
              <w:left w:val="single" w:sz="4" w:space="0" w:color="161616"/>
              <w:bottom w:val="single" w:sz="4" w:space="0" w:color="161616"/>
              <w:right w:val="single" w:sz="4" w:space="0" w:color="161616"/>
            </w:tcBorders>
            <w:vAlign w:val="center"/>
          </w:tcPr>
          <w:p w14:paraId="49F152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48 489</w:t>
            </w:r>
          </w:p>
        </w:tc>
      </w:tr>
      <w:tr w:rsidR="008C7FA5" w14:paraId="3585CEFA"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982CB6F"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2020.</w:t>
            </w:r>
          </w:p>
        </w:tc>
        <w:tc>
          <w:tcPr>
            <w:tcW w:w="1502" w:type="dxa"/>
            <w:tcBorders>
              <w:top w:val="single" w:sz="4" w:space="0" w:color="161616"/>
              <w:left w:val="single" w:sz="4" w:space="0" w:color="161616"/>
              <w:bottom w:val="single" w:sz="4" w:space="0" w:color="161616"/>
              <w:right w:val="single" w:sz="4" w:space="0" w:color="161616"/>
            </w:tcBorders>
            <w:vAlign w:val="center"/>
          </w:tcPr>
          <w:p w14:paraId="19C3263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4 223</w:t>
            </w:r>
          </w:p>
        </w:tc>
        <w:tc>
          <w:tcPr>
            <w:tcW w:w="1502" w:type="dxa"/>
            <w:tcBorders>
              <w:top w:val="single" w:sz="4" w:space="0" w:color="161616"/>
              <w:left w:val="single" w:sz="4" w:space="0" w:color="161616"/>
              <w:bottom w:val="single" w:sz="4" w:space="0" w:color="161616"/>
              <w:right w:val="single" w:sz="4" w:space="0" w:color="161616"/>
            </w:tcBorders>
            <w:vAlign w:val="center"/>
          </w:tcPr>
          <w:p w14:paraId="6E9CB02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32,51</w:t>
            </w:r>
          </w:p>
        </w:tc>
        <w:tc>
          <w:tcPr>
            <w:tcW w:w="1502" w:type="dxa"/>
            <w:tcBorders>
              <w:top w:val="single" w:sz="4" w:space="0" w:color="161616"/>
              <w:left w:val="single" w:sz="4" w:space="0" w:color="161616"/>
              <w:bottom w:val="single" w:sz="4" w:space="0" w:color="161616"/>
              <w:right w:val="single" w:sz="4" w:space="0" w:color="161616"/>
            </w:tcBorders>
            <w:vAlign w:val="center"/>
          </w:tcPr>
          <w:p w14:paraId="0C1E317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8 767</w:t>
            </w:r>
          </w:p>
        </w:tc>
        <w:tc>
          <w:tcPr>
            <w:tcW w:w="1502" w:type="dxa"/>
            <w:tcBorders>
              <w:top w:val="single" w:sz="4" w:space="0" w:color="161616"/>
              <w:left w:val="single" w:sz="4" w:space="0" w:color="161616"/>
              <w:bottom w:val="single" w:sz="4" w:space="0" w:color="161616"/>
              <w:right w:val="single" w:sz="4" w:space="0" w:color="161616"/>
            </w:tcBorders>
            <w:vAlign w:val="center"/>
          </w:tcPr>
          <w:p w14:paraId="7D5C7AB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67,49</w:t>
            </w:r>
          </w:p>
        </w:tc>
        <w:tc>
          <w:tcPr>
            <w:tcW w:w="1552" w:type="dxa"/>
            <w:tcBorders>
              <w:top w:val="single" w:sz="4" w:space="0" w:color="161616"/>
              <w:left w:val="single" w:sz="4" w:space="0" w:color="161616"/>
              <w:bottom w:val="single" w:sz="4" w:space="0" w:color="161616"/>
              <w:right w:val="single" w:sz="4" w:space="0" w:color="161616"/>
            </w:tcBorders>
            <w:vAlign w:val="center"/>
          </w:tcPr>
          <w:p w14:paraId="5FDCD28A"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12 990</w:t>
            </w:r>
          </w:p>
        </w:tc>
      </w:tr>
      <w:tr w:rsidR="008C7FA5" w14:paraId="2CC338E9"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962144D"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2021.</w:t>
            </w:r>
          </w:p>
        </w:tc>
        <w:tc>
          <w:tcPr>
            <w:tcW w:w="1502" w:type="dxa"/>
            <w:tcBorders>
              <w:top w:val="single" w:sz="4" w:space="0" w:color="161616"/>
              <w:left w:val="single" w:sz="4" w:space="0" w:color="161616"/>
              <w:bottom w:val="single" w:sz="4" w:space="0" w:color="161616"/>
              <w:right w:val="single" w:sz="4" w:space="0" w:color="161616"/>
            </w:tcBorders>
            <w:vAlign w:val="center"/>
          </w:tcPr>
          <w:p w14:paraId="72B1B2C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7 703</w:t>
            </w:r>
          </w:p>
        </w:tc>
        <w:tc>
          <w:tcPr>
            <w:tcW w:w="1502" w:type="dxa"/>
            <w:tcBorders>
              <w:top w:val="single" w:sz="4" w:space="0" w:color="161616"/>
              <w:left w:val="single" w:sz="4" w:space="0" w:color="161616"/>
              <w:bottom w:val="single" w:sz="4" w:space="0" w:color="161616"/>
              <w:right w:val="single" w:sz="4" w:space="0" w:color="161616"/>
            </w:tcBorders>
            <w:vAlign w:val="center"/>
          </w:tcPr>
          <w:p w14:paraId="2623555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32,40</w:t>
            </w:r>
          </w:p>
        </w:tc>
        <w:tc>
          <w:tcPr>
            <w:tcW w:w="1502" w:type="dxa"/>
            <w:tcBorders>
              <w:top w:val="single" w:sz="4" w:space="0" w:color="161616"/>
              <w:left w:val="single" w:sz="4" w:space="0" w:color="161616"/>
              <w:bottom w:val="single" w:sz="4" w:space="0" w:color="161616"/>
              <w:right w:val="single" w:sz="4" w:space="0" w:color="161616"/>
            </w:tcBorders>
            <w:vAlign w:val="center"/>
          </w:tcPr>
          <w:p w14:paraId="348E4339"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16 069</w:t>
            </w:r>
          </w:p>
        </w:tc>
        <w:tc>
          <w:tcPr>
            <w:tcW w:w="1502" w:type="dxa"/>
            <w:tcBorders>
              <w:top w:val="single" w:sz="4" w:space="0" w:color="161616"/>
              <w:left w:val="single" w:sz="4" w:space="0" w:color="161616"/>
              <w:bottom w:val="single" w:sz="4" w:space="0" w:color="161616"/>
              <w:right w:val="single" w:sz="4" w:space="0" w:color="161616"/>
            </w:tcBorders>
            <w:vAlign w:val="center"/>
          </w:tcPr>
          <w:p w14:paraId="50B5C04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67,60</w:t>
            </w:r>
          </w:p>
        </w:tc>
        <w:tc>
          <w:tcPr>
            <w:tcW w:w="1552" w:type="dxa"/>
            <w:tcBorders>
              <w:top w:val="single" w:sz="4" w:space="0" w:color="161616"/>
              <w:left w:val="single" w:sz="4" w:space="0" w:color="161616"/>
              <w:bottom w:val="single" w:sz="4" w:space="0" w:color="161616"/>
              <w:right w:val="single" w:sz="4" w:space="0" w:color="161616"/>
            </w:tcBorders>
            <w:vAlign w:val="center"/>
          </w:tcPr>
          <w:p w14:paraId="679DD36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23 772</w:t>
            </w:r>
          </w:p>
        </w:tc>
      </w:tr>
      <w:tr w:rsidR="008C7FA5" w14:paraId="355439DC"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86B021C"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2022.</w:t>
            </w:r>
          </w:p>
        </w:tc>
        <w:tc>
          <w:tcPr>
            <w:tcW w:w="1502" w:type="dxa"/>
            <w:tcBorders>
              <w:top w:val="single" w:sz="4" w:space="0" w:color="161616"/>
              <w:left w:val="single" w:sz="4" w:space="0" w:color="161616"/>
              <w:bottom w:val="single" w:sz="4" w:space="0" w:color="161616"/>
              <w:right w:val="single" w:sz="4" w:space="0" w:color="161616"/>
            </w:tcBorders>
            <w:vAlign w:val="center"/>
          </w:tcPr>
          <w:p w14:paraId="1C3CC03E"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9 626</w:t>
            </w:r>
          </w:p>
        </w:tc>
        <w:tc>
          <w:tcPr>
            <w:tcW w:w="1502" w:type="dxa"/>
            <w:tcBorders>
              <w:top w:val="single" w:sz="4" w:space="0" w:color="161616"/>
              <w:left w:val="single" w:sz="4" w:space="0" w:color="161616"/>
              <w:bottom w:val="single" w:sz="4" w:space="0" w:color="161616"/>
              <w:right w:val="single" w:sz="4" w:space="0" w:color="161616"/>
            </w:tcBorders>
            <w:vAlign w:val="center"/>
          </w:tcPr>
          <w:p w14:paraId="61A7DCB8"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24,39</w:t>
            </w:r>
          </w:p>
        </w:tc>
        <w:tc>
          <w:tcPr>
            <w:tcW w:w="1502" w:type="dxa"/>
            <w:tcBorders>
              <w:top w:val="single" w:sz="4" w:space="0" w:color="161616"/>
              <w:left w:val="single" w:sz="4" w:space="0" w:color="161616"/>
              <w:bottom w:val="single" w:sz="4" w:space="0" w:color="161616"/>
              <w:right w:val="single" w:sz="4" w:space="0" w:color="161616"/>
            </w:tcBorders>
            <w:vAlign w:val="center"/>
          </w:tcPr>
          <w:p w14:paraId="7FCB62A5"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29.839</w:t>
            </w:r>
          </w:p>
        </w:tc>
        <w:tc>
          <w:tcPr>
            <w:tcW w:w="1502" w:type="dxa"/>
            <w:tcBorders>
              <w:top w:val="single" w:sz="4" w:space="0" w:color="161616"/>
              <w:left w:val="single" w:sz="4" w:space="0" w:color="161616"/>
              <w:bottom w:val="single" w:sz="4" w:space="0" w:color="161616"/>
              <w:right w:val="single" w:sz="4" w:space="0" w:color="161616"/>
            </w:tcBorders>
            <w:vAlign w:val="center"/>
          </w:tcPr>
          <w:p w14:paraId="3894520C"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75,61</w:t>
            </w:r>
          </w:p>
        </w:tc>
        <w:tc>
          <w:tcPr>
            <w:tcW w:w="1552" w:type="dxa"/>
            <w:tcBorders>
              <w:top w:val="single" w:sz="4" w:space="0" w:color="161616"/>
              <w:left w:val="single" w:sz="4" w:space="0" w:color="161616"/>
              <w:bottom w:val="single" w:sz="4" w:space="0" w:color="161616"/>
              <w:right w:val="single" w:sz="4" w:space="0" w:color="161616"/>
            </w:tcBorders>
            <w:vAlign w:val="center"/>
          </w:tcPr>
          <w:p w14:paraId="2D1C64D0"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39 465</w:t>
            </w:r>
          </w:p>
        </w:tc>
      </w:tr>
      <w:tr w:rsidR="000F2184" w14:paraId="4C279892" w14:textId="77777777" w:rsidTr="003F6806">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1500EB16" w14:textId="1B89D92E" w:rsid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1502" w:type="dxa"/>
            <w:tcBorders>
              <w:top w:val="single" w:sz="4" w:space="0" w:color="161616"/>
              <w:left w:val="single" w:sz="4" w:space="0" w:color="161616"/>
              <w:bottom w:val="single" w:sz="4" w:space="0" w:color="161616"/>
              <w:right w:val="single" w:sz="4" w:space="0" w:color="161616"/>
            </w:tcBorders>
          </w:tcPr>
          <w:p w14:paraId="5F47607D" w14:textId="125D6DB7" w:rsidR="000F2184" w:rsidRDefault="000F2184" w:rsidP="000F2184">
            <w:pPr>
              <w:spacing w:beforeLines="4" w:before="9" w:afterLines="4" w:after="9"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10 350</w:t>
            </w:r>
          </w:p>
        </w:tc>
        <w:tc>
          <w:tcPr>
            <w:tcW w:w="1502" w:type="dxa"/>
            <w:tcBorders>
              <w:top w:val="single" w:sz="4" w:space="0" w:color="161616"/>
              <w:left w:val="single" w:sz="4" w:space="0" w:color="161616"/>
              <w:bottom w:val="single" w:sz="4" w:space="0" w:color="161616"/>
              <w:right w:val="single" w:sz="4" w:space="0" w:color="161616"/>
            </w:tcBorders>
          </w:tcPr>
          <w:p w14:paraId="504D8FC6" w14:textId="2546BB35"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27,80</w:t>
            </w:r>
          </w:p>
        </w:tc>
        <w:tc>
          <w:tcPr>
            <w:tcW w:w="1502" w:type="dxa"/>
            <w:tcBorders>
              <w:top w:val="single" w:sz="4" w:space="0" w:color="161616"/>
              <w:left w:val="single" w:sz="4" w:space="0" w:color="161616"/>
              <w:bottom w:val="single" w:sz="4" w:space="0" w:color="161616"/>
              <w:right w:val="single" w:sz="4" w:space="0" w:color="161616"/>
            </w:tcBorders>
          </w:tcPr>
          <w:p w14:paraId="4A917C24" w14:textId="25889CCC"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26 480</w:t>
            </w:r>
          </w:p>
        </w:tc>
        <w:tc>
          <w:tcPr>
            <w:tcW w:w="1502" w:type="dxa"/>
            <w:tcBorders>
              <w:top w:val="single" w:sz="4" w:space="0" w:color="161616"/>
              <w:left w:val="single" w:sz="4" w:space="0" w:color="161616"/>
              <w:bottom w:val="single" w:sz="4" w:space="0" w:color="161616"/>
              <w:right w:val="single" w:sz="4" w:space="0" w:color="161616"/>
            </w:tcBorders>
          </w:tcPr>
          <w:p w14:paraId="4A54496B" w14:textId="04F40EF6"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72,20</w:t>
            </w:r>
          </w:p>
        </w:tc>
        <w:tc>
          <w:tcPr>
            <w:tcW w:w="1552" w:type="dxa"/>
            <w:tcBorders>
              <w:top w:val="single" w:sz="4" w:space="0" w:color="161616"/>
              <w:left w:val="single" w:sz="4" w:space="0" w:color="161616"/>
              <w:bottom w:val="single" w:sz="4" w:space="0" w:color="161616"/>
              <w:right w:val="single" w:sz="4" w:space="0" w:color="161616"/>
            </w:tcBorders>
          </w:tcPr>
          <w:p w14:paraId="1E916DA2" w14:textId="21EEA678"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36 830</w:t>
            </w:r>
          </w:p>
        </w:tc>
      </w:tr>
      <w:tr w:rsidR="000F2184" w14:paraId="6547BAF6" w14:textId="77777777" w:rsidTr="003F6806">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4C95C8CA" w14:textId="5B751EC9" w:rsid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1502" w:type="dxa"/>
            <w:tcBorders>
              <w:top w:val="single" w:sz="4" w:space="0" w:color="161616"/>
              <w:left w:val="single" w:sz="4" w:space="0" w:color="161616"/>
              <w:bottom w:val="single" w:sz="4" w:space="0" w:color="161616"/>
              <w:right w:val="single" w:sz="4" w:space="0" w:color="161616"/>
            </w:tcBorders>
          </w:tcPr>
          <w:p w14:paraId="2944C713" w14:textId="372AF304" w:rsidR="000F2184" w:rsidRDefault="000F2184" w:rsidP="000F2184">
            <w:pPr>
              <w:spacing w:beforeLines="4" w:before="9" w:afterLines="4" w:after="9"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12 360</w:t>
            </w:r>
          </w:p>
        </w:tc>
        <w:tc>
          <w:tcPr>
            <w:tcW w:w="1502" w:type="dxa"/>
            <w:tcBorders>
              <w:top w:val="single" w:sz="4" w:space="0" w:color="161616"/>
              <w:left w:val="single" w:sz="4" w:space="0" w:color="161616"/>
              <w:bottom w:val="single" w:sz="4" w:space="0" w:color="161616"/>
              <w:right w:val="single" w:sz="4" w:space="0" w:color="161616"/>
            </w:tcBorders>
          </w:tcPr>
          <w:p w14:paraId="4E95E7A3" w14:textId="05B9ACCF"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27,00</w:t>
            </w:r>
          </w:p>
        </w:tc>
        <w:tc>
          <w:tcPr>
            <w:tcW w:w="1502" w:type="dxa"/>
            <w:tcBorders>
              <w:top w:val="single" w:sz="4" w:space="0" w:color="161616"/>
              <w:left w:val="single" w:sz="4" w:space="0" w:color="161616"/>
              <w:bottom w:val="single" w:sz="4" w:space="0" w:color="161616"/>
              <w:right w:val="single" w:sz="4" w:space="0" w:color="161616"/>
            </w:tcBorders>
          </w:tcPr>
          <w:p w14:paraId="67E439D8" w14:textId="3F273832"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33 452</w:t>
            </w:r>
          </w:p>
        </w:tc>
        <w:tc>
          <w:tcPr>
            <w:tcW w:w="1502" w:type="dxa"/>
            <w:tcBorders>
              <w:top w:val="single" w:sz="4" w:space="0" w:color="161616"/>
              <w:left w:val="single" w:sz="4" w:space="0" w:color="161616"/>
              <w:bottom w:val="single" w:sz="4" w:space="0" w:color="161616"/>
              <w:right w:val="single" w:sz="4" w:space="0" w:color="161616"/>
            </w:tcBorders>
          </w:tcPr>
          <w:p w14:paraId="398C074F" w14:textId="5EA3BC71"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73,00</w:t>
            </w:r>
          </w:p>
        </w:tc>
        <w:tc>
          <w:tcPr>
            <w:tcW w:w="1552" w:type="dxa"/>
            <w:tcBorders>
              <w:top w:val="single" w:sz="4" w:space="0" w:color="161616"/>
              <w:left w:val="single" w:sz="4" w:space="0" w:color="161616"/>
              <w:bottom w:val="single" w:sz="4" w:space="0" w:color="161616"/>
              <w:right w:val="single" w:sz="4" w:space="0" w:color="161616"/>
            </w:tcBorders>
          </w:tcPr>
          <w:p w14:paraId="4C01347F" w14:textId="4A811291"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45 812</w:t>
            </w:r>
          </w:p>
        </w:tc>
      </w:tr>
    </w:tbl>
    <w:p w14:paraId="4445804C" w14:textId="221B67CD" w:rsidR="000F2184" w:rsidRDefault="000F2184">
      <w:pPr>
        <w:spacing w:after="0" w:line="276" w:lineRule="auto"/>
        <w:jc w:val="both"/>
        <w:rPr>
          <w:rFonts w:ascii="Segoe UI Light" w:hAnsi="Segoe UI Light" w:cs="Segoe UI Light"/>
        </w:rPr>
      </w:pPr>
    </w:p>
    <w:p w14:paraId="0896F7C4" w14:textId="40D9B001" w:rsidR="00EC365D" w:rsidRDefault="00EC365D" w:rsidP="00EC365D">
      <w:pPr>
        <w:spacing w:after="0" w:line="276" w:lineRule="auto"/>
        <w:jc w:val="both"/>
        <w:rPr>
          <w:rFonts w:ascii="Segoe UI Light" w:hAnsi="Segoe UI Light" w:cs="Segoe UI Light"/>
        </w:rPr>
      </w:pPr>
      <w:r w:rsidRPr="0000106D">
        <w:rPr>
          <w:rFonts w:ascii="Segoe UI Light" w:hAnsi="Segoe UI Light" w:cs="Segoe UI Light"/>
        </w:rPr>
        <w:t>Razvoju turizma značajno doprinosi i Međunarodna zračna luka „Franjo Tuđman“, smještena na području Grada Velike Gorice. Otvaranjem novog terminala 2017. godine povećan je broj putnika u tranzitu, što je potaknulo razvoj smještajnih kapaciteta i pratećih turističkih sadržaja u blizini zračne luke.</w:t>
      </w:r>
    </w:p>
    <w:p w14:paraId="7A41E423" w14:textId="4333C1BF" w:rsidR="0096063D" w:rsidRPr="0000106D" w:rsidRDefault="0096063D" w:rsidP="0000106D">
      <w:pPr>
        <w:spacing w:after="0" w:line="276" w:lineRule="auto"/>
        <w:jc w:val="both"/>
        <w:rPr>
          <w:rFonts w:ascii="Segoe UI Light" w:hAnsi="Segoe UI Light" w:cs="Segoe UI Light"/>
        </w:rPr>
      </w:pPr>
      <w:r w:rsidRPr="0000106D">
        <w:rPr>
          <w:rFonts w:ascii="Segoe UI Light" w:hAnsi="Segoe UI Light" w:cs="Segoe UI Light"/>
        </w:rPr>
        <w:t xml:space="preserve">Daljnji razvoj turizma na području Grada Velike Gorice potrebno je usmjeravati prema integraciji </w:t>
      </w:r>
      <w:r w:rsidR="005C22BB">
        <w:rPr>
          <w:rFonts w:ascii="Segoe UI Light" w:hAnsi="Segoe UI Light" w:cs="Segoe UI Light"/>
        </w:rPr>
        <w:t>ZI</w:t>
      </w:r>
      <w:r w:rsidRPr="0000106D">
        <w:rPr>
          <w:rFonts w:ascii="Segoe UI Light" w:hAnsi="Segoe UI Light" w:cs="Segoe UI Light"/>
        </w:rPr>
        <w:t xml:space="preserve"> i načela kružnog gospodarenja prostorom i zgradama, kroz obnovu i prenamjenu postojećih </w:t>
      </w:r>
      <w:r w:rsidR="00B35727">
        <w:rPr>
          <w:rFonts w:ascii="Segoe UI Light" w:hAnsi="Segoe UI Light" w:cs="Segoe UI Light"/>
        </w:rPr>
        <w:t>zgrada</w:t>
      </w:r>
      <w:r w:rsidRPr="0000106D">
        <w:rPr>
          <w:rFonts w:ascii="Segoe UI Light" w:hAnsi="Segoe UI Light" w:cs="Segoe UI Light"/>
        </w:rPr>
        <w:t>, energetsku obnovu smještajnih kapaciteta, korištenje obnovljivih izvora energije te uređenje javnih prostora uz zelene i vodene površine. Takav pristup omogućuje održivo upravljanje prostorom, očuvanje prirodnih i kulturnih vrijednosti te povećanje otpornosti urbanog prostora na klimatske promjene, uz istodobno unaprjeđenje kvalitete turističke ponude.</w:t>
      </w:r>
    </w:p>
    <w:p w14:paraId="5E108D3F" w14:textId="77777777" w:rsidR="008C7FA5" w:rsidRDefault="009706D3">
      <w:r>
        <w:br w:type="page"/>
      </w:r>
    </w:p>
    <w:p w14:paraId="3C078E71" w14:textId="04162983" w:rsidR="008C7FA5" w:rsidRDefault="009706D3">
      <w:pPr>
        <w:pStyle w:val="Naslov2"/>
        <w:spacing w:before="0" w:line="264" w:lineRule="auto"/>
      </w:pPr>
      <w:bookmarkStart w:id="54" w:name="_Toc225942886"/>
      <w:r>
        <w:t>5.</w:t>
      </w:r>
      <w:r w:rsidR="00A560BB">
        <w:t>1</w:t>
      </w:r>
      <w:r w:rsidR="00C623F4">
        <w:t>2</w:t>
      </w:r>
      <w:r>
        <w:t>. PRIRODNE ZNAČAJKE PROSTORA</w:t>
      </w:r>
      <w:bookmarkEnd w:id="54"/>
    </w:p>
    <w:p w14:paraId="2FB8746A" w14:textId="77777777" w:rsidR="005E2244" w:rsidRPr="005E2244" w:rsidRDefault="005E2244" w:rsidP="00C73593">
      <w:pPr>
        <w:spacing w:after="0"/>
      </w:pPr>
    </w:p>
    <w:p w14:paraId="07167248" w14:textId="6A33B80B" w:rsidR="008C7FA5" w:rsidRPr="00C73593" w:rsidRDefault="009706D3" w:rsidP="00C05BAC">
      <w:pPr>
        <w:pStyle w:val="Naslov3"/>
        <w:rPr>
          <w:rStyle w:val="Naslov4Char"/>
          <w:i w:val="0"/>
          <w:iCs w:val="0"/>
          <w:szCs w:val="26"/>
        </w:rPr>
      </w:pPr>
      <w:bookmarkStart w:id="55" w:name="_Toc225942887"/>
      <w:r w:rsidRPr="00C73593">
        <w:rPr>
          <w:rStyle w:val="Naslov4Char"/>
          <w:i w:val="0"/>
          <w:szCs w:val="26"/>
        </w:rPr>
        <w:t>5.</w:t>
      </w:r>
      <w:r w:rsidR="00A560BB" w:rsidRPr="00C73593">
        <w:rPr>
          <w:rStyle w:val="Naslov4Char"/>
          <w:i w:val="0"/>
          <w:szCs w:val="26"/>
        </w:rPr>
        <w:t>1</w:t>
      </w:r>
      <w:r w:rsidR="00C623F4" w:rsidRPr="00C73593">
        <w:rPr>
          <w:rStyle w:val="Naslov4Char"/>
          <w:i w:val="0"/>
          <w:szCs w:val="26"/>
        </w:rPr>
        <w:t>2</w:t>
      </w:r>
      <w:r w:rsidRPr="00C73593">
        <w:rPr>
          <w:rStyle w:val="Naslov4Char"/>
          <w:i w:val="0"/>
          <w:szCs w:val="26"/>
        </w:rPr>
        <w:t>.1. Staništa</w:t>
      </w:r>
      <w:bookmarkEnd w:id="55"/>
    </w:p>
    <w:p w14:paraId="0CBA2224" w14:textId="77777777" w:rsidR="00882495" w:rsidRPr="00946F63" w:rsidRDefault="00882495" w:rsidP="00882495">
      <w:pPr>
        <w:pStyle w:val="StandardWeb"/>
        <w:jc w:val="both"/>
        <w:rPr>
          <w:rFonts w:ascii="Segoe UI Light" w:eastAsiaTheme="minorHAnsi" w:hAnsi="Segoe UI Light" w:cs="Segoe UI Light"/>
          <w:sz w:val="22"/>
          <w:lang w:eastAsia="en-US"/>
        </w:rPr>
      </w:pPr>
      <w:r w:rsidRPr="00946F63">
        <w:rPr>
          <w:rFonts w:ascii="Segoe UI Light" w:eastAsiaTheme="minorHAnsi" w:hAnsi="Segoe UI Light" w:cs="Segoe UI Light"/>
          <w:sz w:val="22"/>
          <w:lang w:eastAsia="en-US"/>
        </w:rPr>
        <w:t>Na području Grada Velike Gorice posebno se ističu vrijedna prirodna staništa poput poplavnih šuma hrasta lužnjaka u Turopoljskom lugu, vlažnih livada uz rijeku Odru te šumskih i travnjačkih površina koje su karakteristične za turopoljski krajobraz. Ova staništa imaju važnu ulogu u očuvanju biološke raznolikosti, ali i u održavanju prirodnih funkcija prostora poput zadržavanja oborinskih voda, regulacije mikroklime i očuvanja krajobraznih vrijednosti.</w:t>
      </w:r>
    </w:p>
    <w:p w14:paraId="7EA80CE7" w14:textId="77777777" w:rsidR="00882495" w:rsidRPr="00CA4F10" w:rsidRDefault="009706D3">
      <w:p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 xml:space="preserve">Pregledom tipova staništa prema Nacionalnoj klasifikaciji staništa (NKS) i Karti staništa kopnenih nešumskih staništa Republike Hrvatske 2016., utvrđena su staništa na </w:t>
      </w:r>
      <w:r w:rsidRPr="00CA4F10">
        <w:rPr>
          <w:rFonts w:ascii="Segoe UI Light" w:hAnsi="Segoe UI Light" w:cs="Segoe UI Light"/>
        </w:rPr>
        <w:t xml:space="preserve">području Grada Velike Gorice. </w:t>
      </w:r>
    </w:p>
    <w:p w14:paraId="208EFD51" w14:textId="339C9554" w:rsidR="008C7FA5" w:rsidRDefault="009706D3">
      <w:pPr>
        <w:autoSpaceDE w:val="0"/>
        <w:autoSpaceDN w:val="0"/>
        <w:adjustRightInd w:val="0"/>
        <w:spacing w:after="0" w:line="264" w:lineRule="auto"/>
        <w:jc w:val="both"/>
        <w:rPr>
          <w:rFonts w:ascii="Segoe UI Light" w:hAnsi="Segoe UI Light" w:cs="Segoe UI Light"/>
        </w:rPr>
      </w:pPr>
      <w:r w:rsidRPr="00CA4F10">
        <w:rPr>
          <w:rFonts w:ascii="Segoe UI Light" w:hAnsi="Segoe UI Light" w:cs="Segoe UI Light"/>
        </w:rPr>
        <w:t>Utvrđeno</w:t>
      </w:r>
      <w:r w:rsidR="00B502B1" w:rsidRPr="00CA4F10">
        <w:rPr>
          <w:rFonts w:ascii="Segoe UI Light" w:hAnsi="Segoe UI Light" w:cs="Segoe UI Light"/>
        </w:rPr>
        <w:t xml:space="preserve"> </w:t>
      </w:r>
      <w:r w:rsidRPr="00CA4F10">
        <w:rPr>
          <w:rFonts w:ascii="Segoe UI Light" w:hAnsi="Segoe UI Light" w:cs="Segoe UI Light"/>
        </w:rPr>
        <w:t xml:space="preserve">je da su na predmetnom području prevladavajući stanišni tipovi (Slika </w:t>
      </w:r>
      <w:r w:rsidR="005C22BB" w:rsidRPr="00CA4F10">
        <w:rPr>
          <w:rFonts w:ascii="Segoe UI Light" w:hAnsi="Segoe UI Light" w:cs="Segoe UI Light"/>
        </w:rPr>
        <w:t>4</w:t>
      </w:r>
      <w:r w:rsidRPr="00CA4F10">
        <w:rPr>
          <w:rFonts w:ascii="Segoe UI Light" w:hAnsi="Segoe UI Light" w:cs="Segoe UI Light"/>
        </w:rPr>
        <w:t>5.):</w:t>
      </w:r>
    </w:p>
    <w:p w14:paraId="2898DFD3" w14:textId="77777777" w:rsidR="008C7FA5" w:rsidRDefault="009706D3" w:rsidP="006E0DE2">
      <w:pPr>
        <w:pStyle w:val="Odlomakpopisa"/>
        <w:numPr>
          <w:ilvl w:val="0"/>
          <w:numId w:val="11"/>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Površinske kopnene vode i močvarna staništa (tamno plavo),</w:t>
      </w:r>
    </w:p>
    <w:p w14:paraId="0BCF7281" w14:textId="77777777" w:rsidR="008C7FA5" w:rsidRDefault="009706D3" w:rsidP="006E0DE2">
      <w:pPr>
        <w:pStyle w:val="Odlomakpopisa"/>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Travnjaci, cretovi i visoke zeleni (žuto),</w:t>
      </w:r>
    </w:p>
    <w:p w14:paraId="306871F7" w14:textId="77777777" w:rsidR="008C7FA5" w:rsidRDefault="009706D3" w:rsidP="006E0DE2">
      <w:pPr>
        <w:pStyle w:val="Odlomakpopisa"/>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Šikare (svijetlo zeleno),</w:t>
      </w:r>
    </w:p>
    <w:p w14:paraId="31E8E5ED" w14:textId="77777777" w:rsidR="008C7FA5" w:rsidRDefault="009706D3" w:rsidP="006E0DE2">
      <w:pPr>
        <w:pStyle w:val="Odlomakpopisa"/>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Šume (tamno zeleno),</w:t>
      </w:r>
    </w:p>
    <w:p w14:paraId="4EC97CBB" w14:textId="77777777" w:rsidR="008C7FA5" w:rsidRDefault="009706D3" w:rsidP="006E0DE2">
      <w:pPr>
        <w:pStyle w:val="Odlomakpopisa"/>
        <w:numPr>
          <w:ilvl w:val="0"/>
          <w:numId w:val="13"/>
        </w:numPr>
        <w:autoSpaceDE w:val="0"/>
        <w:autoSpaceDN w:val="0"/>
        <w:adjustRightInd w:val="0"/>
        <w:spacing w:after="0" w:line="264" w:lineRule="auto"/>
        <w:ind w:left="709" w:hanging="349"/>
        <w:jc w:val="both"/>
        <w:rPr>
          <w:rFonts w:ascii="Segoe UI Light" w:hAnsi="Segoe UI Light" w:cs="Segoe UI Light"/>
        </w:rPr>
      </w:pPr>
      <w:r>
        <w:rPr>
          <w:rFonts w:ascii="Segoe UI Light" w:hAnsi="Segoe UI Light" w:cs="Segoe UI Light"/>
        </w:rPr>
        <w:t>Kultivirane nešumske površine i staništa s korovnom ruderalnom vegetacijom (narančasto),</w:t>
      </w:r>
    </w:p>
    <w:p w14:paraId="22C2DE4A" w14:textId="77777777" w:rsidR="008C7FA5" w:rsidRDefault="009706D3">
      <w:pPr>
        <w:autoSpaceDE w:val="0"/>
        <w:autoSpaceDN w:val="0"/>
        <w:adjustRightInd w:val="0"/>
        <w:spacing w:after="0" w:line="264" w:lineRule="auto"/>
        <w:ind w:left="360"/>
        <w:jc w:val="both"/>
        <w:rPr>
          <w:rFonts w:ascii="Segoe UI Light" w:hAnsi="Segoe UI Light" w:cs="Segoe UI Light"/>
        </w:rPr>
      </w:pPr>
      <w:r>
        <w:rPr>
          <w:rFonts w:ascii="Segoe UI Light" w:hAnsi="Segoe UI Light" w:cs="Segoe UI Light"/>
        </w:rPr>
        <w:t>J.</w:t>
      </w:r>
      <w:r>
        <w:rPr>
          <w:rFonts w:ascii="Segoe UI Light" w:hAnsi="Segoe UI Light" w:cs="Segoe UI Light"/>
        </w:rPr>
        <w:tab/>
        <w:t>Izgrađena i industrijska staništa (sivo).</w:t>
      </w:r>
    </w:p>
    <w:p w14:paraId="28D673E2" w14:textId="3844AA2A" w:rsidR="008C7FA5" w:rsidRDefault="009706D3" w:rsidP="00C73593">
      <w:pPr>
        <w:autoSpaceDE w:val="0"/>
        <w:autoSpaceDN w:val="0"/>
        <w:adjustRightInd w:val="0"/>
        <w:spacing w:after="0" w:line="276" w:lineRule="auto"/>
        <w:ind w:left="360"/>
        <w:jc w:val="center"/>
        <w:rPr>
          <w:rFonts w:ascii="Calibri" w:hAnsi="Calibri" w:cs="Open Sans Light"/>
          <w:szCs w:val="24"/>
        </w:rPr>
      </w:pPr>
      <w:r>
        <w:rPr>
          <w:rFonts w:ascii="Calibri" w:hAnsi="Calibri" w:cs="Calibri"/>
          <w:noProof/>
          <w:lang w:eastAsia="hr-HR"/>
        </w:rPr>
        <w:drawing>
          <wp:inline distT="0" distB="0" distL="0" distR="0" wp14:anchorId="49E55D22" wp14:editId="56C88881">
            <wp:extent cx="4393384" cy="4739640"/>
            <wp:effectExtent l="0" t="0" r="7620" b="381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lika 116"/>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406817" cy="4754132"/>
                    </a:xfrm>
                    <a:prstGeom prst="rect">
                      <a:avLst/>
                    </a:prstGeom>
                  </pic:spPr>
                </pic:pic>
              </a:graphicData>
            </a:graphic>
          </wp:inline>
        </w:drawing>
      </w:r>
    </w:p>
    <w:p w14:paraId="46286504" w14:textId="02A85BBB" w:rsidR="008C7FA5" w:rsidRDefault="009706D3">
      <w:pPr>
        <w:spacing w:after="0" w:line="264" w:lineRule="auto"/>
        <w:jc w:val="both"/>
        <w:rPr>
          <w:color w:val="808080" w:themeColor="background1" w:themeShade="80"/>
          <w:sz w:val="20"/>
          <w:szCs w:val="20"/>
        </w:rPr>
      </w:pPr>
      <w:r w:rsidRPr="00CA4F10">
        <w:rPr>
          <w:b/>
          <w:color w:val="808080" w:themeColor="background1" w:themeShade="80"/>
          <w:sz w:val="20"/>
          <w:szCs w:val="20"/>
        </w:rPr>
        <w:t xml:space="preserve">Slika </w:t>
      </w:r>
      <w:r w:rsidR="005C22BB" w:rsidRPr="00CA4F10">
        <w:rPr>
          <w:b/>
          <w:color w:val="808080" w:themeColor="background1" w:themeShade="80"/>
          <w:sz w:val="20"/>
          <w:szCs w:val="20"/>
        </w:rPr>
        <w:t>45</w:t>
      </w:r>
      <w:r w:rsidRPr="00CA4F10">
        <w:rPr>
          <w:b/>
          <w:color w:val="808080" w:themeColor="background1" w:themeShade="80"/>
          <w:sz w:val="20"/>
          <w:szCs w:val="20"/>
        </w:rPr>
        <w:t>.</w:t>
      </w:r>
      <w:r w:rsidRPr="00CA4F10">
        <w:rPr>
          <w:color w:val="808080" w:themeColor="background1" w:themeShade="80"/>
          <w:sz w:val="20"/>
          <w:szCs w:val="20"/>
        </w:rPr>
        <w:t xml:space="preserve"> Shematski</w:t>
      </w:r>
      <w:r>
        <w:rPr>
          <w:color w:val="808080" w:themeColor="background1" w:themeShade="80"/>
          <w:sz w:val="20"/>
          <w:szCs w:val="20"/>
        </w:rPr>
        <w:t xml:space="preserve"> prikaz nešumskih staništa RH 2016 na području Grada Velike Gorice (Izvor: www.bioportal.hr, Modificirao i prilagodio: UIH d.o.o.)</w:t>
      </w:r>
    </w:p>
    <w:p w14:paraId="30FC06EE" w14:textId="0FD3B84E" w:rsidR="008C7FA5" w:rsidRDefault="009706D3">
      <w:pPr>
        <w:rPr>
          <w:rFonts w:ascii="Segoe UI Light" w:hAnsi="Segoe UI Light" w:cs="Segoe UI Light"/>
          <w:sz w:val="24"/>
          <w:szCs w:val="24"/>
        </w:rPr>
      </w:pPr>
      <w:r>
        <w:rPr>
          <w:rFonts w:ascii="Segoe UI Light" w:hAnsi="Segoe UI Light" w:cs="Segoe UI Light"/>
          <w:szCs w:val="24"/>
        </w:rPr>
        <w:t xml:space="preserve">U svrhu utvrđivanja šumskog staništa analizirana je Karta staništa Republike Hrvatske 2004. te su utvrđena staništa na </w:t>
      </w:r>
      <w:r w:rsidRPr="00CA4F10">
        <w:rPr>
          <w:rFonts w:ascii="Segoe UI Light" w:hAnsi="Segoe UI Light" w:cs="Segoe UI Light"/>
          <w:szCs w:val="24"/>
        </w:rPr>
        <w:t xml:space="preserve">području Grada Velike Gorice. Na predmetnom području prevladavajući su sljedeći stanišni tipovi (Slika </w:t>
      </w:r>
      <w:r w:rsidR="005C22BB" w:rsidRPr="00CA4F10">
        <w:rPr>
          <w:rFonts w:ascii="Segoe UI Light" w:hAnsi="Segoe UI Light" w:cs="Segoe UI Light"/>
          <w:szCs w:val="24"/>
        </w:rPr>
        <w:t>4</w:t>
      </w:r>
      <w:r w:rsidRPr="00CA4F10">
        <w:rPr>
          <w:rFonts w:ascii="Segoe UI Light" w:hAnsi="Segoe UI Light" w:cs="Segoe UI Light"/>
          <w:szCs w:val="24"/>
        </w:rPr>
        <w:t>6.):</w:t>
      </w:r>
    </w:p>
    <w:p w14:paraId="4FA29826" w14:textId="77777777" w:rsidR="008C7FA5" w:rsidRDefault="009706D3" w:rsidP="006E0DE2">
      <w:pPr>
        <w:pStyle w:val="Odlomakpopisa"/>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Mješovite hrastovo–grabove i čiste grabove šume  (zeleno),</w:t>
      </w:r>
    </w:p>
    <w:p w14:paraId="2BB3D2C8" w14:textId="77777777" w:rsidR="008C7FA5" w:rsidRDefault="009706D3" w:rsidP="006E0DE2">
      <w:pPr>
        <w:pStyle w:val="Odlomakpopisa"/>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Mozaici kultiviranih površina (bordo),</w:t>
      </w:r>
    </w:p>
    <w:p w14:paraId="2CAA087E" w14:textId="77777777" w:rsidR="008C7FA5" w:rsidRDefault="009706D3" w:rsidP="006E0DE2">
      <w:pPr>
        <w:pStyle w:val="Odlomakpopisa"/>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Intenzivno obrađivane oranice na komasiranim površinama (svijetlo žuto).</w:t>
      </w:r>
    </w:p>
    <w:p w14:paraId="12148857" w14:textId="77777777" w:rsidR="008C7FA5" w:rsidRDefault="008C7FA5">
      <w:pPr>
        <w:rPr>
          <w:rFonts w:ascii="Segoe UI Light" w:hAnsi="Segoe UI Light" w:cs="Segoe UI Light"/>
          <w:sz w:val="24"/>
          <w:szCs w:val="24"/>
        </w:rPr>
      </w:pPr>
    </w:p>
    <w:p w14:paraId="38BF3EC8" w14:textId="4866A605" w:rsidR="008C7FA5" w:rsidRDefault="009706D3">
      <w:pPr>
        <w:jc w:val="center"/>
        <w:rPr>
          <w:rFonts w:ascii="Calibri" w:hAnsi="Calibri" w:cs="Calibri"/>
          <w:sz w:val="24"/>
          <w:szCs w:val="24"/>
        </w:rPr>
      </w:pPr>
      <w:r>
        <w:rPr>
          <w:rFonts w:ascii="Calibri" w:hAnsi="Calibri" w:cs="Calibri"/>
          <w:noProof/>
          <w:sz w:val="24"/>
          <w:szCs w:val="24"/>
          <w:lang w:eastAsia="hr-HR"/>
        </w:rPr>
        <w:drawing>
          <wp:inline distT="0" distB="0" distL="0" distR="0" wp14:anchorId="5ABC7C05" wp14:editId="0BEEB372">
            <wp:extent cx="5241290" cy="5702935"/>
            <wp:effectExtent l="0" t="0" r="0" b="0"/>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lika 117"/>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41600" cy="5703253"/>
                    </a:xfrm>
                    <a:prstGeom prst="rect">
                      <a:avLst/>
                    </a:prstGeom>
                  </pic:spPr>
                </pic:pic>
              </a:graphicData>
            </a:graphic>
          </wp:inline>
        </w:drawing>
      </w:r>
    </w:p>
    <w:p w14:paraId="1BD85BF2" w14:textId="485231A0" w:rsidR="008C7FA5" w:rsidRDefault="009706D3">
      <w:pPr>
        <w:autoSpaceDE w:val="0"/>
        <w:autoSpaceDN w:val="0"/>
        <w:adjustRightInd w:val="0"/>
        <w:spacing w:after="0" w:line="240" w:lineRule="auto"/>
        <w:jc w:val="both"/>
        <w:rPr>
          <w:b/>
          <w:color w:val="808080" w:themeColor="background1" w:themeShade="80"/>
          <w:sz w:val="20"/>
          <w:szCs w:val="20"/>
        </w:rPr>
      </w:pPr>
      <w:r w:rsidRPr="00CA4F10">
        <w:rPr>
          <w:b/>
          <w:color w:val="808080" w:themeColor="background1" w:themeShade="80"/>
          <w:sz w:val="20"/>
          <w:szCs w:val="20"/>
        </w:rPr>
        <w:t xml:space="preserve">Slika </w:t>
      </w:r>
      <w:r w:rsidR="005C22BB" w:rsidRPr="00CA4F10">
        <w:rPr>
          <w:b/>
          <w:color w:val="808080" w:themeColor="background1" w:themeShade="80"/>
          <w:sz w:val="20"/>
          <w:szCs w:val="20"/>
        </w:rPr>
        <w:t>4</w:t>
      </w:r>
      <w:r w:rsidRPr="00CA4F10">
        <w:rPr>
          <w:b/>
          <w:color w:val="808080" w:themeColor="background1" w:themeShade="80"/>
          <w:sz w:val="20"/>
          <w:szCs w:val="20"/>
        </w:rPr>
        <w:t xml:space="preserve">6. </w:t>
      </w:r>
      <w:r w:rsidRPr="00CA4F10">
        <w:rPr>
          <w:color w:val="808080" w:themeColor="background1" w:themeShade="80"/>
          <w:sz w:val="20"/>
          <w:szCs w:val="20"/>
        </w:rPr>
        <w:t>Shematski prikaz staništa RH 2004 na području Grada Velike Gorice (Izvor: www.bioportal.hr, Modificirao i prilagodio</w:t>
      </w:r>
      <w:r w:rsidRPr="00DB7F25">
        <w:rPr>
          <w:color w:val="808080" w:themeColor="background1" w:themeShade="80"/>
          <w:sz w:val="20"/>
          <w:szCs w:val="20"/>
        </w:rPr>
        <w:t>: UIH d.o.o.)</w:t>
      </w:r>
    </w:p>
    <w:p w14:paraId="564C0BDC" w14:textId="3C03C394" w:rsidR="008C7FA5" w:rsidRPr="00DB7F25" w:rsidRDefault="008C7FA5" w:rsidP="00DB7F25">
      <w:pPr>
        <w:jc w:val="both"/>
        <w:rPr>
          <w:rFonts w:ascii="Segoe UI Light" w:hAnsi="Segoe UI Light" w:cs="Segoe UI Light"/>
          <w:szCs w:val="24"/>
        </w:rPr>
      </w:pPr>
    </w:p>
    <w:p w14:paraId="69B75679" w14:textId="144694D4" w:rsidR="009F3349" w:rsidRPr="009F3349" w:rsidRDefault="009F3349" w:rsidP="009F3349">
      <w:pPr>
        <w:jc w:val="both"/>
        <w:rPr>
          <w:rFonts w:ascii="Segoe UI Light" w:hAnsi="Segoe UI Light" w:cs="Segoe UI Light"/>
          <w:szCs w:val="24"/>
        </w:rPr>
      </w:pPr>
      <w:r w:rsidRPr="009F3349">
        <w:rPr>
          <w:rFonts w:ascii="Segoe UI Light" w:hAnsi="Segoe UI Light" w:cs="Segoe UI Light"/>
          <w:szCs w:val="24"/>
        </w:rPr>
        <w:t xml:space="preserve">U okviru Strategije, navedena prirodna područja predstavljaju ključne elemente </w:t>
      </w:r>
      <w:r w:rsidRPr="00DB7F25">
        <w:rPr>
          <w:rFonts w:ascii="Segoe UI Light" w:hAnsi="Segoe UI Light" w:cs="Segoe UI Light"/>
          <w:szCs w:val="24"/>
        </w:rPr>
        <w:t>zelene i plave infrastrukture</w:t>
      </w:r>
      <w:r w:rsidRPr="009F3349">
        <w:rPr>
          <w:rFonts w:ascii="Segoe UI Light" w:hAnsi="Segoe UI Light" w:cs="Segoe UI Light"/>
          <w:szCs w:val="24"/>
        </w:rPr>
        <w:t xml:space="preserve"> te imaju važnu ulogu u jačanju otpornosti prostora na klimatske promjene i očuvanju prirodnih funkcija. Posebno je važno očuvati prirodne koridore uz vodotoke, šumske i travnjačke površine koji doprinose zadržavanju oborinskih voda, ublažavanju toplinskih opterećenja i očuvanju ekološke povezanosti prostora.</w:t>
      </w:r>
    </w:p>
    <w:p w14:paraId="397D4975" w14:textId="72C84A5A" w:rsidR="009F3349" w:rsidRPr="009F3349" w:rsidRDefault="009F3349" w:rsidP="009F3349">
      <w:pPr>
        <w:jc w:val="both"/>
        <w:rPr>
          <w:rFonts w:ascii="Segoe UI Light" w:hAnsi="Segoe UI Light" w:cs="Segoe UI Light"/>
          <w:szCs w:val="24"/>
        </w:rPr>
      </w:pPr>
      <w:r w:rsidRPr="009F3349">
        <w:rPr>
          <w:rFonts w:ascii="Segoe UI Light" w:hAnsi="Segoe UI Light" w:cs="Segoe UI Light"/>
          <w:szCs w:val="24"/>
        </w:rPr>
        <w:t xml:space="preserve">U daljnjem razvoju </w:t>
      </w:r>
      <w:r w:rsidR="005205C1">
        <w:rPr>
          <w:rFonts w:ascii="Segoe UI Light" w:hAnsi="Segoe UI Light" w:cs="Segoe UI Light"/>
          <w:szCs w:val="24"/>
        </w:rPr>
        <w:t>g</w:t>
      </w:r>
      <w:r w:rsidRPr="009F3349">
        <w:rPr>
          <w:rFonts w:ascii="Segoe UI Light" w:hAnsi="Segoe UI Light" w:cs="Segoe UI Light"/>
          <w:szCs w:val="24"/>
        </w:rPr>
        <w:t xml:space="preserve">rada potrebno je poticati </w:t>
      </w:r>
      <w:r w:rsidRPr="00DB7F25">
        <w:rPr>
          <w:rFonts w:ascii="Segoe UI Light" w:hAnsi="Segoe UI Light" w:cs="Segoe UI Light"/>
          <w:szCs w:val="24"/>
        </w:rPr>
        <w:t>očuvanje i revitalizaciju postojećih staništa te njihovu integraciju u sustav javnih i rekreacijskih prostora</w:t>
      </w:r>
      <w:r w:rsidRPr="009F3349">
        <w:rPr>
          <w:rFonts w:ascii="Segoe UI Light" w:hAnsi="Segoe UI Light" w:cs="Segoe UI Light"/>
          <w:szCs w:val="24"/>
        </w:rPr>
        <w:t xml:space="preserve">, uz istodobno usmjeravanje novih zahvata na već izgrađena područja. Time se osigurava uravnotežen odnos između razvoja i zaštite prirode, u skladu s načelima </w:t>
      </w:r>
      <w:r w:rsidRPr="00DB7F25">
        <w:rPr>
          <w:rFonts w:ascii="Segoe UI Light" w:hAnsi="Segoe UI Light" w:cs="Segoe UI Light"/>
          <w:szCs w:val="24"/>
        </w:rPr>
        <w:t>održivog i kružnog gospodarenja prostorom i zgradama</w:t>
      </w:r>
      <w:r w:rsidRPr="009F3349">
        <w:rPr>
          <w:rFonts w:ascii="Segoe UI Light" w:hAnsi="Segoe UI Light" w:cs="Segoe UI Light"/>
          <w:szCs w:val="24"/>
        </w:rPr>
        <w:t>.</w:t>
      </w:r>
    </w:p>
    <w:p w14:paraId="62ED9768" w14:textId="435F74E3" w:rsidR="008C7FA5" w:rsidRDefault="009706D3" w:rsidP="00C05BAC">
      <w:pPr>
        <w:pStyle w:val="Naslov3"/>
        <w:rPr>
          <w:rStyle w:val="Naslov4Char"/>
          <w:i w:val="0"/>
          <w:szCs w:val="26"/>
        </w:rPr>
      </w:pPr>
      <w:bookmarkStart w:id="56" w:name="_Toc225942888"/>
      <w:r>
        <w:rPr>
          <w:rStyle w:val="Naslov4Char"/>
          <w:i w:val="0"/>
          <w:szCs w:val="26"/>
        </w:rPr>
        <w:t>5.1</w:t>
      </w:r>
      <w:r w:rsidR="00C623F4">
        <w:rPr>
          <w:rStyle w:val="Naslov4Char"/>
          <w:i w:val="0"/>
          <w:szCs w:val="26"/>
        </w:rPr>
        <w:t>2</w:t>
      </w:r>
      <w:r>
        <w:rPr>
          <w:rStyle w:val="Naslov4Char"/>
          <w:i w:val="0"/>
          <w:szCs w:val="26"/>
        </w:rPr>
        <w:t>.2. Ekološka mreža</w:t>
      </w:r>
      <w:bookmarkEnd w:id="56"/>
    </w:p>
    <w:p w14:paraId="1F560B88" w14:textId="129997A7" w:rsidR="004E5738" w:rsidRDefault="004E5738">
      <w:pPr>
        <w:autoSpaceDE w:val="0"/>
        <w:autoSpaceDN w:val="0"/>
        <w:adjustRightInd w:val="0"/>
        <w:spacing w:after="0" w:line="276" w:lineRule="auto"/>
        <w:jc w:val="both"/>
        <w:rPr>
          <w:rFonts w:ascii="Segoe UI Light" w:hAnsi="Segoe UI Light" w:cs="Segoe UI Light"/>
        </w:rPr>
      </w:pPr>
      <w:r w:rsidRPr="00DB7F25">
        <w:rPr>
          <w:rFonts w:ascii="Segoe UI Light" w:hAnsi="Segoe UI Light" w:cs="Segoe UI Light"/>
          <w:szCs w:val="24"/>
        </w:rPr>
        <w:t xml:space="preserve">Prema Uredbi o ekološkoj mreži i nadležnostima javnih ustanova za upravljanje područjima ekološke mreže (NN 80/19, 119/23, 87/25), na području Grada Velike Gorice nalazi se pet područja ekološke mreže Natura 2000, od kojih su tri područja očuvanja značajna za vrste i staništa (POVS) te dva područja očuvanja značajna za ptice (POP) (Slika </w:t>
      </w:r>
      <w:r w:rsidR="003E5191">
        <w:rPr>
          <w:rFonts w:ascii="Segoe UI Light" w:hAnsi="Segoe UI Light" w:cs="Segoe UI Light"/>
          <w:szCs w:val="24"/>
        </w:rPr>
        <w:t>47</w:t>
      </w:r>
      <w:r w:rsidRPr="00DB7F25">
        <w:rPr>
          <w:rFonts w:ascii="Segoe UI Light" w:hAnsi="Segoe UI Light" w:cs="Segoe UI Light"/>
          <w:szCs w:val="24"/>
        </w:rPr>
        <w:t>.).</w:t>
      </w:r>
    </w:p>
    <w:p w14:paraId="779063C0" w14:textId="77777777" w:rsidR="008C7FA5" w:rsidRDefault="008C7FA5">
      <w:pPr>
        <w:autoSpaceDE w:val="0"/>
        <w:autoSpaceDN w:val="0"/>
        <w:adjustRightInd w:val="0"/>
        <w:spacing w:after="0" w:line="276" w:lineRule="auto"/>
        <w:jc w:val="both"/>
        <w:rPr>
          <w:rFonts w:ascii="Calibri" w:hAnsi="Calibri" w:cs="Calibri"/>
          <w:sz w:val="24"/>
          <w:szCs w:val="24"/>
        </w:rPr>
      </w:pPr>
    </w:p>
    <w:p w14:paraId="794FB35C" w14:textId="4BAD70D0" w:rsidR="008C7FA5" w:rsidRDefault="009706D3">
      <w:pPr>
        <w:jc w:val="center"/>
        <w:rPr>
          <w:rFonts w:ascii="Calibri" w:hAnsi="Calibri" w:cs="Calibri"/>
          <w:sz w:val="24"/>
          <w:szCs w:val="24"/>
        </w:rPr>
      </w:pPr>
      <w:r>
        <w:rPr>
          <w:rFonts w:ascii="Open Sans Light" w:hAnsi="Open Sans Light" w:cs="Open Sans Light"/>
          <w:noProof/>
          <w:lang w:eastAsia="hr-HR"/>
        </w:rPr>
        <w:drawing>
          <wp:inline distT="0" distB="0" distL="0" distR="0" wp14:anchorId="5F66D7E8" wp14:editId="46AA0736">
            <wp:extent cx="4645850" cy="5547360"/>
            <wp:effectExtent l="0" t="0" r="2540" b="0"/>
            <wp:docPr id="118" name="Slika 118" descr="natura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lika 118" descr="natura2000"/>
                    <pic:cNvPicPr>
                      <a:picLocks noChangeAspect="1" noChangeArrowheads="1"/>
                    </pic:cNvPicPr>
                  </pic:nvPicPr>
                  <pic:blipFill>
                    <a:blip r:embed="rId78" cstate="print">
                      <a:extLst>
                        <a:ext uri="{28A0092B-C50C-407E-A947-70E740481C1C}">
                          <a14:useLocalDpi xmlns:a14="http://schemas.microsoft.com/office/drawing/2010/main" val="0"/>
                        </a:ext>
                      </a:extLst>
                    </a:blip>
                    <a:srcRect b="7130"/>
                    <a:stretch>
                      <a:fillRect/>
                    </a:stretch>
                  </pic:blipFill>
                  <pic:spPr>
                    <a:xfrm>
                      <a:off x="0" y="0"/>
                      <a:ext cx="4660791" cy="5565200"/>
                    </a:xfrm>
                    <a:prstGeom prst="rect">
                      <a:avLst/>
                    </a:prstGeom>
                    <a:noFill/>
                    <a:ln>
                      <a:noFill/>
                    </a:ln>
                  </pic:spPr>
                </pic:pic>
              </a:graphicData>
            </a:graphic>
          </wp:inline>
        </w:drawing>
      </w:r>
    </w:p>
    <w:p w14:paraId="01A0BEF2" w14:textId="295BAF72" w:rsidR="008C7FA5" w:rsidRPr="00CA4F10" w:rsidRDefault="009706D3">
      <w:pPr>
        <w:autoSpaceDE w:val="0"/>
        <w:autoSpaceDN w:val="0"/>
        <w:adjustRightInd w:val="0"/>
        <w:spacing w:line="240" w:lineRule="auto"/>
        <w:jc w:val="both"/>
        <w:rPr>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47</w:t>
      </w:r>
      <w:r w:rsidRPr="00CA4F10">
        <w:rPr>
          <w:b/>
          <w:color w:val="808080" w:themeColor="background1" w:themeShade="80"/>
          <w:sz w:val="20"/>
          <w:szCs w:val="20"/>
        </w:rPr>
        <w:t>.</w:t>
      </w:r>
      <w:r w:rsidRPr="00CA4F10">
        <w:rPr>
          <w:color w:val="808080" w:themeColor="background1" w:themeShade="80"/>
          <w:sz w:val="20"/>
          <w:szCs w:val="20"/>
        </w:rPr>
        <w:t xml:space="preserve"> Shematski prikaz ekološke mreže - Natura 2000 na području Grada Velike Gorice (Izvor: </w:t>
      </w:r>
      <w:hyperlink r:id="rId79" w:history="1">
        <w:r w:rsidRPr="00CA4F10">
          <w:rPr>
            <w:color w:val="808080" w:themeColor="background1" w:themeShade="80"/>
          </w:rPr>
          <w:t>http://envi.azo.hr</w:t>
        </w:r>
      </w:hyperlink>
      <w:r w:rsidRPr="00CA4F10">
        <w:rPr>
          <w:color w:val="808080" w:themeColor="background1" w:themeShade="80"/>
          <w:sz w:val="20"/>
          <w:szCs w:val="20"/>
        </w:rPr>
        <w:t>, Modificirao i prilagodio: UIH d.o.o.)</w:t>
      </w:r>
    </w:p>
    <w:p w14:paraId="5C87EDD9" w14:textId="1DFF278D" w:rsidR="004E5738" w:rsidRDefault="004E5738">
      <w:pPr>
        <w:autoSpaceDE w:val="0"/>
        <w:autoSpaceDN w:val="0"/>
        <w:adjustRightInd w:val="0"/>
        <w:spacing w:after="0" w:line="264" w:lineRule="auto"/>
        <w:jc w:val="both"/>
        <w:rPr>
          <w:rFonts w:ascii="Segoe UI Light" w:hAnsi="Segoe UI Light" w:cs="Segoe UI Light"/>
        </w:rPr>
      </w:pPr>
      <w:r w:rsidRPr="00CA4F10">
        <w:rPr>
          <w:rFonts w:ascii="Segoe UI Light" w:hAnsi="Segoe UI Light" w:cs="Segoe UI Light"/>
          <w:szCs w:val="24"/>
        </w:rPr>
        <w:t xml:space="preserve">U tablici </w:t>
      </w:r>
      <w:r w:rsidR="003E5191" w:rsidRPr="00CA4F10">
        <w:rPr>
          <w:rFonts w:ascii="Segoe UI Light" w:hAnsi="Segoe UI Light" w:cs="Segoe UI Light"/>
          <w:szCs w:val="24"/>
        </w:rPr>
        <w:t>16</w:t>
      </w:r>
      <w:r w:rsidRPr="00CA4F10">
        <w:rPr>
          <w:rFonts w:ascii="Segoe UI Light" w:hAnsi="Segoe UI Light" w:cs="Segoe UI Light"/>
          <w:szCs w:val="24"/>
        </w:rPr>
        <w:t xml:space="preserve"> prikazane su ukupne površine pojedinih područja ekološke mreže Natura 2000 te njihov</w:t>
      </w:r>
      <w:r w:rsidRPr="00DB7F25">
        <w:rPr>
          <w:rFonts w:ascii="Segoe UI Light" w:hAnsi="Segoe UI Light" w:cs="Segoe UI Light"/>
          <w:szCs w:val="24"/>
        </w:rPr>
        <w:t xml:space="preserve"> udio unutar administrativnog područja Grada Velike Gorice</w:t>
      </w:r>
    </w:p>
    <w:p w14:paraId="7597BC2C" w14:textId="77777777" w:rsidR="008C7FA5" w:rsidRDefault="008C7FA5">
      <w:pPr>
        <w:spacing w:after="0" w:line="240" w:lineRule="auto"/>
        <w:rPr>
          <w:rFonts w:ascii="Calibri" w:hAnsi="Calibri" w:cs="Calibri"/>
        </w:rPr>
      </w:pPr>
    </w:p>
    <w:p w14:paraId="591AD443" w14:textId="02C23F6D" w:rsidR="008C7FA5" w:rsidRPr="00CA4F10" w:rsidRDefault="009706D3" w:rsidP="00CA4F10">
      <w:pPr>
        <w:spacing w:line="240" w:lineRule="auto"/>
        <w:rPr>
          <w:b/>
          <w:color w:val="808080" w:themeColor="background1" w:themeShade="80"/>
          <w:sz w:val="20"/>
          <w:szCs w:val="20"/>
        </w:rPr>
      </w:pPr>
      <w:r w:rsidRPr="00CA4F10">
        <w:rPr>
          <w:b/>
          <w:color w:val="808080" w:themeColor="background1" w:themeShade="80"/>
          <w:sz w:val="20"/>
          <w:szCs w:val="20"/>
        </w:rPr>
        <w:t xml:space="preserve">Tablica </w:t>
      </w:r>
      <w:r w:rsidR="003E5191" w:rsidRPr="00CA4F10">
        <w:rPr>
          <w:b/>
          <w:color w:val="808080" w:themeColor="background1" w:themeShade="80"/>
          <w:sz w:val="20"/>
          <w:szCs w:val="20"/>
        </w:rPr>
        <w:t>16</w:t>
      </w:r>
      <w:r w:rsidRPr="00CA4F10">
        <w:rPr>
          <w:b/>
          <w:color w:val="808080" w:themeColor="background1" w:themeShade="80"/>
          <w:sz w:val="20"/>
          <w:szCs w:val="20"/>
        </w:rPr>
        <w:t xml:space="preserve">. </w:t>
      </w:r>
      <w:r w:rsidRPr="00CA4F10">
        <w:rPr>
          <w:color w:val="808080" w:themeColor="background1" w:themeShade="80"/>
          <w:sz w:val="20"/>
          <w:szCs w:val="20"/>
        </w:rPr>
        <w:t>Hrvatski nazivi vrste/Hrvatski naziv staništa (Izvor: Uredba o ekološkoj mreži i nadležnostima javnih ustanova za upravljanje područjima ekološke mreže (NN 80/19, 119/23</w:t>
      </w:r>
      <w:r w:rsidR="00BD3ED2" w:rsidRPr="00CA4F10">
        <w:rPr>
          <w:color w:val="808080" w:themeColor="background1" w:themeShade="80"/>
          <w:sz w:val="20"/>
          <w:szCs w:val="20"/>
        </w:rPr>
        <w:t>, 87/25</w:t>
      </w:r>
      <w:r w:rsidRPr="00CA4F10">
        <w:rPr>
          <w:color w:val="808080" w:themeColor="background1" w:themeShade="80"/>
          <w:sz w:val="20"/>
          <w:szCs w:val="20"/>
        </w:rPr>
        <w:t>))</w:t>
      </w:r>
    </w:p>
    <w:tbl>
      <w:tblPr>
        <w:tblStyle w:val="Reetkatablice"/>
        <w:tblW w:w="0" w:type="auto"/>
        <w:tblLayout w:type="fixed"/>
        <w:tblLook w:val="04A0" w:firstRow="1" w:lastRow="0" w:firstColumn="1" w:lastColumn="0" w:noHBand="0" w:noVBand="1"/>
      </w:tblPr>
      <w:tblGrid>
        <w:gridCol w:w="617"/>
        <w:gridCol w:w="1342"/>
        <w:gridCol w:w="3848"/>
        <w:gridCol w:w="1183"/>
        <w:gridCol w:w="1045"/>
        <w:gridCol w:w="1027"/>
      </w:tblGrid>
      <w:tr w:rsidR="008C7FA5" w14:paraId="276EC36F" w14:textId="77777777">
        <w:trPr>
          <w:trHeight w:val="2004"/>
        </w:trPr>
        <w:tc>
          <w:tcPr>
            <w:tcW w:w="1959" w:type="dxa"/>
            <w:gridSpan w:val="2"/>
            <w:shd w:val="clear" w:color="auto" w:fill="C5E0B3" w:themeFill="accent6" w:themeFillTint="66"/>
            <w:vAlign w:val="center"/>
          </w:tcPr>
          <w:p w14:paraId="754E02B3"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PODRUČJE EM</w:t>
            </w:r>
          </w:p>
        </w:tc>
        <w:tc>
          <w:tcPr>
            <w:tcW w:w="3848" w:type="dxa"/>
            <w:shd w:val="clear" w:color="auto" w:fill="C5E0B3" w:themeFill="accent6" w:themeFillTint="66"/>
            <w:vAlign w:val="center"/>
          </w:tcPr>
          <w:p w14:paraId="4CCA909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HRVATSKI NAZIV VRSTE/</w:t>
            </w:r>
          </w:p>
          <w:p w14:paraId="121A3C4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HRVATSKI NAZIV STANIŠTA</w:t>
            </w:r>
          </w:p>
        </w:tc>
        <w:tc>
          <w:tcPr>
            <w:tcW w:w="1183" w:type="dxa"/>
            <w:shd w:val="clear" w:color="auto" w:fill="C5E0B3" w:themeFill="accent6" w:themeFillTint="66"/>
            <w:vAlign w:val="center"/>
          </w:tcPr>
          <w:p w14:paraId="13879C4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UKUPNA POVRŠINA EM</w:t>
            </w:r>
          </w:p>
          <w:p w14:paraId="54832EE0"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(ha)</w:t>
            </w:r>
          </w:p>
        </w:tc>
        <w:tc>
          <w:tcPr>
            <w:tcW w:w="1045" w:type="dxa"/>
            <w:shd w:val="clear" w:color="auto" w:fill="C5E0B3" w:themeFill="accent6" w:themeFillTint="66"/>
            <w:vAlign w:val="center"/>
          </w:tcPr>
          <w:p w14:paraId="47AA347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POVRŠINA EM UNUTAR GRADA VELIKE GORICE</w:t>
            </w:r>
          </w:p>
          <w:p w14:paraId="67ABCB6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(ha)</w:t>
            </w:r>
          </w:p>
        </w:tc>
        <w:tc>
          <w:tcPr>
            <w:tcW w:w="1027" w:type="dxa"/>
            <w:shd w:val="clear" w:color="auto" w:fill="C5E0B3" w:themeFill="accent6" w:themeFillTint="66"/>
            <w:vAlign w:val="center"/>
          </w:tcPr>
          <w:p w14:paraId="44A789F5"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UDIO UKUPNE  POVRŠINE EM UNUTAR GRADA VELIKE GORICE</w:t>
            </w:r>
          </w:p>
          <w:p w14:paraId="6A645DC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w:t>
            </w:r>
          </w:p>
        </w:tc>
      </w:tr>
      <w:tr w:rsidR="008C7FA5" w14:paraId="6C2E948B" w14:textId="77777777">
        <w:trPr>
          <w:trHeight w:val="225"/>
        </w:trPr>
        <w:tc>
          <w:tcPr>
            <w:tcW w:w="617" w:type="dxa"/>
            <w:vMerge w:val="restart"/>
            <w:shd w:val="clear" w:color="auto" w:fill="F2F2F2" w:themeFill="background1" w:themeFillShade="F2"/>
            <w:vAlign w:val="center"/>
          </w:tcPr>
          <w:p w14:paraId="5F4C43E0"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vMerge w:val="restart"/>
            <w:shd w:val="clear" w:color="auto" w:fill="F2F2F2" w:themeFill="background1" w:themeFillShade="F2"/>
            <w:vAlign w:val="center"/>
          </w:tcPr>
          <w:p w14:paraId="0BD4DE51"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HR2001311</w:t>
            </w:r>
          </w:p>
          <w:p w14:paraId="00617929"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SAVA NIZVODNO OD HRUŠĆICE</w:t>
            </w:r>
          </w:p>
        </w:tc>
        <w:tc>
          <w:tcPr>
            <w:tcW w:w="3848" w:type="dxa"/>
            <w:vAlign w:val="center"/>
          </w:tcPr>
          <w:p w14:paraId="3671C20F"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obična lisanka</w:t>
            </w:r>
          </w:p>
        </w:tc>
        <w:tc>
          <w:tcPr>
            <w:tcW w:w="1183" w:type="dxa"/>
            <w:vMerge w:val="restart"/>
            <w:vAlign w:val="center"/>
          </w:tcPr>
          <w:p w14:paraId="452E7AB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13.157,31 ha</w:t>
            </w:r>
          </w:p>
        </w:tc>
        <w:tc>
          <w:tcPr>
            <w:tcW w:w="1045" w:type="dxa"/>
            <w:vMerge w:val="restart"/>
            <w:vAlign w:val="center"/>
          </w:tcPr>
          <w:p w14:paraId="2326885D"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634,6 ha</w:t>
            </w:r>
          </w:p>
        </w:tc>
        <w:tc>
          <w:tcPr>
            <w:tcW w:w="1027" w:type="dxa"/>
            <w:vMerge w:val="restart"/>
            <w:vAlign w:val="center"/>
          </w:tcPr>
          <w:p w14:paraId="184A0F0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4,82 %</w:t>
            </w:r>
          </w:p>
        </w:tc>
      </w:tr>
      <w:tr w:rsidR="008C7FA5" w14:paraId="3FF2866F" w14:textId="77777777">
        <w:trPr>
          <w:trHeight w:val="120"/>
        </w:trPr>
        <w:tc>
          <w:tcPr>
            <w:tcW w:w="617" w:type="dxa"/>
            <w:vMerge/>
            <w:shd w:val="clear" w:color="auto" w:fill="F2F2F2" w:themeFill="background1" w:themeFillShade="F2"/>
            <w:vAlign w:val="center"/>
          </w:tcPr>
          <w:p w14:paraId="52058A03"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98C761F"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5C9C65B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rogati regoč</w:t>
            </w:r>
          </w:p>
        </w:tc>
        <w:tc>
          <w:tcPr>
            <w:tcW w:w="1183" w:type="dxa"/>
            <w:vMerge/>
            <w:vAlign w:val="center"/>
          </w:tcPr>
          <w:p w14:paraId="76F7113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7F5D69B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DAD646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1D78A84" w14:textId="77777777">
        <w:trPr>
          <w:trHeight w:val="94"/>
        </w:trPr>
        <w:tc>
          <w:tcPr>
            <w:tcW w:w="617" w:type="dxa"/>
            <w:vMerge/>
            <w:shd w:val="clear" w:color="auto" w:fill="F2F2F2" w:themeFill="background1" w:themeFillShade="F2"/>
            <w:vAlign w:val="center"/>
          </w:tcPr>
          <w:p w14:paraId="561C2C2F"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11D7FB71"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25D5D4E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bolen</w:t>
            </w:r>
          </w:p>
        </w:tc>
        <w:tc>
          <w:tcPr>
            <w:tcW w:w="1183" w:type="dxa"/>
            <w:vMerge/>
            <w:vAlign w:val="center"/>
          </w:tcPr>
          <w:p w14:paraId="175553E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8057F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9BAE45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5A73C24" w14:textId="77777777">
        <w:trPr>
          <w:trHeight w:val="120"/>
        </w:trPr>
        <w:tc>
          <w:tcPr>
            <w:tcW w:w="617" w:type="dxa"/>
            <w:vMerge/>
            <w:shd w:val="clear" w:color="auto" w:fill="F2F2F2" w:themeFill="background1" w:themeFillShade="F2"/>
            <w:vAlign w:val="center"/>
          </w:tcPr>
          <w:p w14:paraId="54E9D5C6"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29BAF56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4646C0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prugasti balavac</w:t>
            </w:r>
          </w:p>
        </w:tc>
        <w:tc>
          <w:tcPr>
            <w:tcW w:w="1183" w:type="dxa"/>
            <w:vMerge/>
            <w:vAlign w:val="center"/>
          </w:tcPr>
          <w:p w14:paraId="1B90D73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E9DBCF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468057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0CFB1DF" w14:textId="77777777">
        <w:trPr>
          <w:trHeight w:val="109"/>
        </w:trPr>
        <w:tc>
          <w:tcPr>
            <w:tcW w:w="617" w:type="dxa"/>
            <w:vMerge/>
            <w:shd w:val="clear" w:color="auto" w:fill="F2F2F2" w:themeFill="background1" w:themeFillShade="F2"/>
            <w:vAlign w:val="center"/>
          </w:tcPr>
          <w:p w14:paraId="3BBAFF9B"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FEC9E9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38C28E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veliki vretenac</w:t>
            </w:r>
          </w:p>
        </w:tc>
        <w:tc>
          <w:tcPr>
            <w:tcW w:w="1183" w:type="dxa"/>
            <w:vMerge/>
            <w:vAlign w:val="center"/>
          </w:tcPr>
          <w:p w14:paraId="3309BB9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76DBCD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7F22DB0"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7A2BF3D1" w14:textId="77777777">
        <w:trPr>
          <w:trHeight w:val="150"/>
        </w:trPr>
        <w:tc>
          <w:tcPr>
            <w:tcW w:w="617" w:type="dxa"/>
            <w:vMerge/>
            <w:shd w:val="clear" w:color="auto" w:fill="F2F2F2" w:themeFill="background1" w:themeFillShade="F2"/>
            <w:vAlign w:val="center"/>
          </w:tcPr>
          <w:p w14:paraId="4AE7984B"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1CA5EBF"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BA195A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mali vretenac</w:t>
            </w:r>
          </w:p>
        </w:tc>
        <w:tc>
          <w:tcPr>
            <w:tcW w:w="1183" w:type="dxa"/>
            <w:vMerge/>
            <w:vAlign w:val="center"/>
          </w:tcPr>
          <w:p w14:paraId="40F6564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559716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13608DC8"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B90902F" w14:textId="77777777">
        <w:trPr>
          <w:trHeight w:val="109"/>
        </w:trPr>
        <w:tc>
          <w:tcPr>
            <w:tcW w:w="617" w:type="dxa"/>
            <w:vMerge/>
            <w:shd w:val="clear" w:color="auto" w:fill="F2F2F2" w:themeFill="background1" w:themeFillShade="F2"/>
            <w:vAlign w:val="center"/>
          </w:tcPr>
          <w:p w14:paraId="033581AE"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6BCA14A"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7D846CBF"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dunavska paklara</w:t>
            </w:r>
          </w:p>
        </w:tc>
        <w:tc>
          <w:tcPr>
            <w:tcW w:w="1183" w:type="dxa"/>
            <w:vMerge/>
            <w:vAlign w:val="center"/>
          </w:tcPr>
          <w:p w14:paraId="5C4CDC9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0BB65FD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E87D20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05838E9" w14:textId="77777777">
        <w:trPr>
          <w:trHeight w:val="120"/>
        </w:trPr>
        <w:tc>
          <w:tcPr>
            <w:tcW w:w="617" w:type="dxa"/>
            <w:vMerge/>
            <w:shd w:val="clear" w:color="auto" w:fill="F2F2F2" w:themeFill="background1" w:themeFillShade="F2"/>
            <w:vAlign w:val="center"/>
          </w:tcPr>
          <w:p w14:paraId="23F845D9"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69C698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8935C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veliki vijun</w:t>
            </w:r>
          </w:p>
        </w:tc>
        <w:tc>
          <w:tcPr>
            <w:tcW w:w="1183" w:type="dxa"/>
            <w:vMerge/>
            <w:vAlign w:val="center"/>
          </w:tcPr>
          <w:p w14:paraId="5FE04BE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ACC195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2F4B1D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703F04E3" w14:textId="77777777">
        <w:trPr>
          <w:trHeight w:val="94"/>
        </w:trPr>
        <w:tc>
          <w:tcPr>
            <w:tcW w:w="617" w:type="dxa"/>
            <w:vMerge/>
            <w:shd w:val="clear" w:color="auto" w:fill="F2F2F2" w:themeFill="background1" w:themeFillShade="F2"/>
            <w:vAlign w:val="center"/>
          </w:tcPr>
          <w:p w14:paraId="138C2361"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23606D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DB0842C"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vijun</w:t>
            </w:r>
          </w:p>
        </w:tc>
        <w:tc>
          <w:tcPr>
            <w:tcW w:w="1183" w:type="dxa"/>
            <w:vMerge/>
            <w:vAlign w:val="center"/>
          </w:tcPr>
          <w:p w14:paraId="27CB7CA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47AF0F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B7AC75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39E64AD" w14:textId="77777777">
        <w:trPr>
          <w:trHeight w:val="135"/>
        </w:trPr>
        <w:tc>
          <w:tcPr>
            <w:tcW w:w="617" w:type="dxa"/>
            <w:vMerge/>
            <w:shd w:val="clear" w:color="auto" w:fill="F2F2F2" w:themeFill="background1" w:themeFillShade="F2"/>
            <w:vAlign w:val="center"/>
          </w:tcPr>
          <w:p w14:paraId="3CAB6AF5"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1733017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ACBD82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bjeloperajna krkuša</w:t>
            </w:r>
          </w:p>
        </w:tc>
        <w:tc>
          <w:tcPr>
            <w:tcW w:w="1183" w:type="dxa"/>
            <w:vMerge/>
            <w:vAlign w:val="center"/>
          </w:tcPr>
          <w:p w14:paraId="192FD9D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BC4AAC7"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2D86B70"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E476398" w14:textId="77777777">
        <w:trPr>
          <w:trHeight w:val="109"/>
        </w:trPr>
        <w:tc>
          <w:tcPr>
            <w:tcW w:w="617" w:type="dxa"/>
            <w:vMerge/>
            <w:shd w:val="clear" w:color="auto" w:fill="F2F2F2" w:themeFill="background1" w:themeFillShade="F2"/>
            <w:vAlign w:val="center"/>
          </w:tcPr>
          <w:p w14:paraId="4E893B81"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1BCAAF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DF79D2C"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plotica</w:t>
            </w:r>
          </w:p>
        </w:tc>
        <w:tc>
          <w:tcPr>
            <w:tcW w:w="1183" w:type="dxa"/>
            <w:vMerge/>
            <w:vAlign w:val="center"/>
          </w:tcPr>
          <w:p w14:paraId="5F5579D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D307B0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7EBDB4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5B01255" w14:textId="77777777">
        <w:trPr>
          <w:trHeight w:val="94"/>
        </w:trPr>
        <w:tc>
          <w:tcPr>
            <w:tcW w:w="617" w:type="dxa"/>
            <w:vMerge/>
            <w:shd w:val="clear" w:color="auto" w:fill="F2F2F2" w:themeFill="background1" w:themeFillShade="F2"/>
            <w:vAlign w:val="center"/>
          </w:tcPr>
          <w:p w14:paraId="03C4985D"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2815C89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6BDAB3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Prirodne eutrofne vode s vegetacijom </w:t>
            </w:r>
            <w:r>
              <w:rPr>
                <w:rFonts w:ascii="Calibri" w:hAnsi="Calibri" w:cs="Calibri"/>
                <w:i/>
                <w:sz w:val="20"/>
                <w:szCs w:val="20"/>
              </w:rPr>
              <w:t>Hydrocharition</w:t>
            </w:r>
            <w:r>
              <w:rPr>
                <w:rFonts w:ascii="Calibri" w:hAnsi="Calibri" w:cs="Calibri"/>
                <w:sz w:val="20"/>
                <w:szCs w:val="20"/>
              </w:rPr>
              <w:t> ili</w:t>
            </w:r>
            <w:r>
              <w:rPr>
                <w:rFonts w:ascii="Calibri" w:hAnsi="Calibri" w:cs="Calibri"/>
                <w:i/>
                <w:sz w:val="20"/>
                <w:szCs w:val="20"/>
              </w:rPr>
              <w:t> Magnopotamion</w:t>
            </w:r>
          </w:p>
        </w:tc>
        <w:tc>
          <w:tcPr>
            <w:tcW w:w="1183" w:type="dxa"/>
            <w:vMerge/>
            <w:vAlign w:val="center"/>
          </w:tcPr>
          <w:p w14:paraId="155E2CB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8E5D96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4D2CA85"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138E0483" w14:textId="77777777">
        <w:trPr>
          <w:trHeight w:val="109"/>
        </w:trPr>
        <w:tc>
          <w:tcPr>
            <w:tcW w:w="617" w:type="dxa"/>
            <w:vMerge/>
            <w:shd w:val="clear" w:color="auto" w:fill="F2F2F2" w:themeFill="background1" w:themeFillShade="F2"/>
            <w:vAlign w:val="center"/>
          </w:tcPr>
          <w:p w14:paraId="6EBBFB54"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CA5A50D"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B9ADFA"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Rijeke s muljevitim obalama obraslim s </w:t>
            </w:r>
            <w:r>
              <w:rPr>
                <w:rFonts w:ascii="Calibri" w:hAnsi="Calibri" w:cs="Calibri"/>
                <w:i/>
                <w:sz w:val="20"/>
                <w:szCs w:val="20"/>
              </w:rPr>
              <w:t>Chenopodion rubri </w:t>
            </w:r>
            <w:r>
              <w:rPr>
                <w:rFonts w:ascii="Calibri" w:hAnsi="Calibri" w:cs="Calibri"/>
                <w:sz w:val="20"/>
                <w:szCs w:val="20"/>
              </w:rPr>
              <w:t>p.p. i </w:t>
            </w:r>
            <w:r>
              <w:rPr>
                <w:rFonts w:ascii="Calibri" w:hAnsi="Calibri" w:cs="Calibri"/>
                <w:i/>
                <w:sz w:val="20"/>
                <w:szCs w:val="20"/>
              </w:rPr>
              <w:t>Bidention </w:t>
            </w:r>
            <w:r>
              <w:rPr>
                <w:rFonts w:ascii="Calibri" w:hAnsi="Calibri" w:cs="Calibri"/>
                <w:sz w:val="20"/>
                <w:szCs w:val="20"/>
              </w:rPr>
              <w:t>p.p.</w:t>
            </w:r>
          </w:p>
        </w:tc>
        <w:tc>
          <w:tcPr>
            <w:tcW w:w="1183" w:type="dxa"/>
            <w:vMerge/>
            <w:vAlign w:val="center"/>
          </w:tcPr>
          <w:p w14:paraId="235429E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ED7A9A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295453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EAB96EA" w14:textId="77777777">
        <w:trPr>
          <w:trHeight w:val="109"/>
        </w:trPr>
        <w:tc>
          <w:tcPr>
            <w:tcW w:w="617" w:type="dxa"/>
            <w:vMerge/>
            <w:shd w:val="clear" w:color="auto" w:fill="F2F2F2" w:themeFill="background1" w:themeFillShade="F2"/>
            <w:vAlign w:val="center"/>
          </w:tcPr>
          <w:p w14:paraId="4A4FD6C7"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73EF6B2E"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2EFAA3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Aluvijalne šume (Alno-Padion, Alnion incanae, Salicion albae)</w:t>
            </w:r>
          </w:p>
        </w:tc>
        <w:tc>
          <w:tcPr>
            <w:tcW w:w="1183" w:type="dxa"/>
            <w:vMerge/>
            <w:vAlign w:val="center"/>
          </w:tcPr>
          <w:p w14:paraId="7F61C60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4F741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C8969C5"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789DBBE" w14:textId="77777777">
        <w:trPr>
          <w:trHeight w:val="210"/>
        </w:trPr>
        <w:tc>
          <w:tcPr>
            <w:tcW w:w="617" w:type="dxa"/>
            <w:vMerge w:val="restart"/>
            <w:shd w:val="clear" w:color="auto" w:fill="F2F2F2" w:themeFill="background1" w:themeFillShade="F2"/>
            <w:vAlign w:val="center"/>
          </w:tcPr>
          <w:p w14:paraId="57C95BA9"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vMerge w:val="restart"/>
            <w:shd w:val="clear" w:color="auto" w:fill="F2F2F2" w:themeFill="background1" w:themeFillShade="F2"/>
            <w:vAlign w:val="center"/>
          </w:tcPr>
          <w:p w14:paraId="62CE3543"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HR2000415</w:t>
            </w:r>
          </w:p>
          <w:p w14:paraId="1BDE4780"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rPr>
              <w:t>ODRANSKO POLJE</w:t>
            </w:r>
          </w:p>
        </w:tc>
        <w:tc>
          <w:tcPr>
            <w:tcW w:w="3848" w:type="dxa"/>
            <w:vAlign w:val="center"/>
          </w:tcPr>
          <w:p w14:paraId="3969AC2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četverolisna raznorotka</w:t>
            </w:r>
          </w:p>
        </w:tc>
        <w:tc>
          <w:tcPr>
            <w:tcW w:w="1183" w:type="dxa"/>
            <w:vMerge w:val="restart"/>
            <w:vAlign w:val="center"/>
          </w:tcPr>
          <w:p w14:paraId="25FE25EB"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13.736,59 ha</w:t>
            </w:r>
          </w:p>
        </w:tc>
        <w:tc>
          <w:tcPr>
            <w:tcW w:w="1045" w:type="dxa"/>
            <w:vMerge w:val="restart"/>
            <w:vAlign w:val="center"/>
          </w:tcPr>
          <w:p w14:paraId="2201625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3.203,2 ha</w:t>
            </w:r>
          </w:p>
        </w:tc>
        <w:tc>
          <w:tcPr>
            <w:tcW w:w="1027" w:type="dxa"/>
            <w:vMerge w:val="restart"/>
            <w:vAlign w:val="center"/>
          </w:tcPr>
          <w:p w14:paraId="2A277A41"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23,32 %</w:t>
            </w:r>
          </w:p>
        </w:tc>
      </w:tr>
      <w:tr w:rsidR="008C7FA5" w14:paraId="5EA93D16" w14:textId="77777777">
        <w:trPr>
          <w:trHeight w:val="195"/>
        </w:trPr>
        <w:tc>
          <w:tcPr>
            <w:tcW w:w="617" w:type="dxa"/>
            <w:vMerge/>
            <w:shd w:val="clear" w:color="auto" w:fill="F2F2F2" w:themeFill="background1" w:themeFillShade="F2"/>
            <w:vAlign w:val="center"/>
          </w:tcPr>
          <w:p w14:paraId="0EBFD07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FADCAF5"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795015C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kiseličin vatreni plavac</w:t>
            </w:r>
          </w:p>
        </w:tc>
        <w:tc>
          <w:tcPr>
            <w:tcW w:w="1183" w:type="dxa"/>
            <w:vMerge/>
            <w:vAlign w:val="center"/>
          </w:tcPr>
          <w:p w14:paraId="105F9DF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3B517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1B10211"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8731FE6" w14:textId="77777777">
        <w:trPr>
          <w:trHeight w:val="120"/>
        </w:trPr>
        <w:tc>
          <w:tcPr>
            <w:tcW w:w="617" w:type="dxa"/>
            <w:vMerge/>
            <w:shd w:val="clear" w:color="auto" w:fill="F2F2F2" w:themeFill="background1" w:themeFillShade="F2"/>
            <w:vAlign w:val="center"/>
          </w:tcPr>
          <w:p w14:paraId="1D9958F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EF6219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3738A5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močvarna riđa</w:t>
            </w:r>
          </w:p>
        </w:tc>
        <w:tc>
          <w:tcPr>
            <w:tcW w:w="1183" w:type="dxa"/>
            <w:vMerge/>
            <w:vAlign w:val="center"/>
          </w:tcPr>
          <w:p w14:paraId="628F792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526F06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1E1A491"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7DCAA7E" w14:textId="77777777">
        <w:trPr>
          <w:trHeight w:val="109"/>
        </w:trPr>
        <w:tc>
          <w:tcPr>
            <w:tcW w:w="617" w:type="dxa"/>
            <w:vMerge/>
            <w:shd w:val="clear" w:color="auto" w:fill="F2F2F2" w:themeFill="background1" w:themeFillShade="F2"/>
            <w:vAlign w:val="center"/>
          </w:tcPr>
          <w:p w14:paraId="339B908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72033F1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1981EDD"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dvoprugasti kozak</w:t>
            </w:r>
          </w:p>
        </w:tc>
        <w:tc>
          <w:tcPr>
            <w:tcW w:w="1183" w:type="dxa"/>
            <w:vMerge/>
            <w:vAlign w:val="center"/>
          </w:tcPr>
          <w:p w14:paraId="43E4BF1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98438D7"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08560BB"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1D62C8F" w14:textId="77777777">
        <w:trPr>
          <w:trHeight w:val="109"/>
        </w:trPr>
        <w:tc>
          <w:tcPr>
            <w:tcW w:w="617" w:type="dxa"/>
            <w:vMerge/>
            <w:shd w:val="clear" w:color="auto" w:fill="F2F2F2" w:themeFill="background1" w:themeFillShade="F2"/>
            <w:vAlign w:val="center"/>
          </w:tcPr>
          <w:p w14:paraId="2785855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4858D46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2D8B0E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jelenak</w:t>
            </w:r>
          </w:p>
        </w:tc>
        <w:tc>
          <w:tcPr>
            <w:tcW w:w="1183" w:type="dxa"/>
            <w:vMerge/>
            <w:vAlign w:val="center"/>
          </w:tcPr>
          <w:p w14:paraId="1E069C8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7EB0ADE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B0B76B7"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08139B0C" w14:textId="77777777">
        <w:trPr>
          <w:trHeight w:val="109"/>
        </w:trPr>
        <w:tc>
          <w:tcPr>
            <w:tcW w:w="617" w:type="dxa"/>
            <w:vMerge/>
            <w:shd w:val="clear" w:color="auto" w:fill="F2F2F2" w:themeFill="background1" w:themeFillShade="F2"/>
            <w:vAlign w:val="center"/>
          </w:tcPr>
          <w:p w14:paraId="7078613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55371B3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E1C779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hrastova strizibuba</w:t>
            </w:r>
          </w:p>
        </w:tc>
        <w:tc>
          <w:tcPr>
            <w:tcW w:w="1183" w:type="dxa"/>
            <w:vMerge/>
            <w:vAlign w:val="center"/>
          </w:tcPr>
          <w:p w14:paraId="65245E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3AF68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410157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6012E08" w14:textId="77777777">
        <w:trPr>
          <w:trHeight w:val="120"/>
        </w:trPr>
        <w:tc>
          <w:tcPr>
            <w:tcW w:w="617" w:type="dxa"/>
            <w:vMerge/>
            <w:shd w:val="clear" w:color="auto" w:fill="F2F2F2" w:themeFill="background1" w:themeFillShade="F2"/>
            <w:vAlign w:val="center"/>
          </w:tcPr>
          <w:p w14:paraId="732FCCA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BCB5D2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3C1F22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vodenjak</w:t>
            </w:r>
          </w:p>
        </w:tc>
        <w:tc>
          <w:tcPr>
            <w:tcW w:w="1183" w:type="dxa"/>
            <w:vMerge/>
            <w:vAlign w:val="center"/>
          </w:tcPr>
          <w:p w14:paraId="12733FC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A62499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7AE5509"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A6B2F19" w14:textId="77777777">
        <w:trPr>
          <w:trHeight w:val="109"/>
        </w:trPr>
        <w:tc>
          <w:tcPr>
            <w:tcW w:w="617" w:type="dxa"/>
            <w:vMerge/>
            <w:shd w:val="clear" w:color="auto" w:fill="F2F2F2" w:themeFill="background1" w:themeFillShade="F2"/>
            <w:vAlign w:val="center"/>
          </w:tcPr>
          <w:p w14:paraId="064FDB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40952107"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420E64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crveni mukač</w:t>
            </w:r>
          </w:p>
        </w:tc>
        <w:tc>
          <w:tcPr>
            <w:tcW w:w="1183" w:type="dxa"/>
            <w:vMerge/>
            <w:vAlign w:val="center"/>
          </w:tcPr>
          <w:p w14:paraId="6D30133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85E908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EDC746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A174A17" w14:textId="77777777">
        <w:trPr>
          <w:trHeight w:val="109"/>
        </w:trPr>
        <w:tc>
          <w:tcPr>
            <w:tcW w:w="617" w:type="dxa"/>
            <w:vMerge/>
            <w:shd w:val="clear" w:color="auto" w:fill="F2F2F2" w:themeFill="background1" w:themeFillShade="F2"/>
            <w:vAlign w:val="center"/>
          </w:tcPr>
          <w:p w14:paraId="3CFAA01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75DC22D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9316A7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žuti mukač</w:t>
            </w:r>
          </w:p>
        </w:tc>
        <w:tc>
          <w:tcPr>
            <w:tcW w:w="1183" w:type="dxa"/>
            <w:vMerge/>
            <w:vAlign w:val="center"/>
          </w:tcPr>
          <w:p w14:paraId="17CD774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06491F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D3F8D29"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180B41FE" w14:textId="77777777">
        <w:trPr>
          <w:trHeight w:val="120"/>
        </w:trPr>
        <w:tc>
          <w:tcPr>
            <w:tcW w:w="617" w:type="dxa"/>
            <w:vMerge/>
            <w:shd w:val="clear" w:color="auto" w:fill="F2F2F2" w:themeFill="background1" w:themeFillShade="F2"/>
            <w:vAlign w:val="center"/>
          </w:tcPr>
          <w:p w14:paraId="2A82394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0DC72B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428F3F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barska kornjača</w:t>
            </w:r>
          </w:p>
        </w:tc>
        <w:tc>
          <w:tcPr>
            <w:tcW w:w="1183" w:type="dxa"/>
            <w:vMerge/>
            <w:vAlign w:val="center"/>
          </w:tcPr>
          <w:p w14:paraId="3223909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96EA62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4E81F7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83D63D6" w14:textId="77777777">
        <w:trPr>
          <w:trHeight w:val="94"/>
        </w:trPr>
        <w:tc>
          <w:tcPr>
            <w:tcW w:w="617" w:type="dxa"/>
            <w:vMerge/>
            <w:shd w:val="clear" w:color="auto" w:fill="F2F2F2" w:themeFill="background1" w:themeFillShade="F2"/>
            <w:vAlign w:val="center"/>
          </w:tcPr>
          <w:p w14:paraId="02EF5E2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33FADBF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D4C97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širokouhi mračnjak</w:t>
            </w:r>
          </w:p>
        </w:tc>
        <w:tc>
          <w:tcPr>
            <w:tcW w:w="1183" w:type="dxa"/>
            <w:vMerge/>
            <w:vAlign w:val="center"/>
          </w:tcPr>
          <w:p w14:paraId="33413F4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92491D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AFB5D77"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F8033A5" w14:textId="77777777">
        <w:trPr>
          <w:trHeight w:val="120"/>
        </w:trPr>
        <w:tc>
          <w:tcPr>
            <w:tcW w:w="617" w:type="dxa"/>
            <w:vMerge/>
            <w:shd w:val="clear" w:color="auto" w:fill="F2F2F2" w:themeFill="background1" w:themeFillShade="F2"/>
            <w:vAlign w:val="center"/>
          </w:tcPr>
          <w:p w14:paraId="462BFF2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0E76E8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9880D3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riđi šišmiš</w:t>
            </w:r>
          </w:p>
        </w:tc>
        <w:tc>
          <w:tcPr>
            <w:tcW w:w="1183" w:type="dxa"/>
            <w:vMerge/>
            <w:vAlign w:val="center"/>
          </w:tcPr>
          <w:p w14:paraId="236F6DC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04D2C4EF"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4D9B84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43DA4DA" w14:textId="77777777">
        <w:trPr>
          <w:trHeight w:val="94"/>
        </w:trPr>
        <w:tc>
          <w:tcPr>
            <w:tcW w:w="617" w:type="dxa"/>
            <w:vMerge/>
            <w:shd w:val="clear" w:color="auto" w:fill="F2F2F2" w:themeFill="background1" w:themeFillShade="F2"/>
            <w:vAlign w:val="center"/>
          </w:tcPr>
          <w:p w14:paraId="044A1A5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9E0FD1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75AC09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potkovnjak</w:t>
            </w:r>
          </w:p>
        </w:tc>
        <w:tc>
          <w:tcPr>
            <w:tcW w:w="1183" w:type="dxa"/>
            <w:vMerge/>
            <w:vAlign w:val="center"/>
          </w:tcPr>
          <w:p w14:paraId="2F9A204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6D597C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B2C0EBA"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0BBEBB3" w14:textId="77777777">
        <w:trPr>
          <w:trHeight w:val="94"/>
        </w:trPr>
        <w:tc>
          <w:tcPr>
            <w:tcW w:w="617" w:type="dxa"/>
            <w:vMerge/>
            <w:shd w:val="clear" w:color="auto" w:fill="F2F2F2" w:themeFill="background1" w:themeFillShade="F2"/>
            <w:vAlign w:val="center"/>
          </w:tcPr>
          <w:p w14:paraId="3BEA0A4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C98F96C"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3A55D7B"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dabar</w:t>
            </w:r>
          </w:p>
        </w:tc>
        <w:tc>
          <w:tcPr>
            <w:tcW w:w="1183" w:type="dxa"/>
            <w:vMerge/>
            <w:vAlign w:val="center"/>
          </w:tcPr>
          <w:p w14:paraId="6A0008D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E5FA25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5E441C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598583C" w14:textId="77777777">
        <w:trPr>
          <w:trHeight w:val="120"/>
        </w:trPr>
        <w:tc>
          <w:tcPr>
            <w:tcW w:w="617" w:type="dxa"/>
            <w:vMerge/>
            <w:shd w:val="clear" w:color="auto" w:fill="F2F2F2" w:themeFill="background1" w:themeFillShade="F2"/>
            <w:vAlign w:val="center"/>
          </w:tcPr>
          <w:p w14:paraId="344DF04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D0844EA"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1488C6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vidra</w:t>
            </w:r>
          </w:p>
        </w:tc>
        <w:tc>
          <w:tcPr>
            <w:tcW w:w="1183" w:type="dxa"/>
            <w:vMerge/>
            <w:vAlign w:val="center"/>
          </w:tcPr>
          <w:p w14:paraId="473F9C5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E5CB92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637CBF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602C9AB" w14:textId="77777777">
        <w:trPr>
          <w:trHeight w:val="94"/>
        </w:trPr>
        <w:tc>
          <w:tcPr>
            <w:tcW w:w="617" w:type="dxa"/>
            <w:vMerge/>
            <w:shd w:val="clear" w:color="auto" w:fill="F2F2F2" w:themeFill="background1" w:themeFillShade="F2"/>
            <w:vAlign w:val="center"/>
          </w:tcPr>
          <w:p w14:paraId="507DD4B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656E919"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F390B6B"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panonski vodenjak</w:t>
            </w:r>
          </w:p>
        </w:tc>
        <w:tc>
          <w:tcPr>
            <w:tcW w:w="1183" w:type="dxa"/>
            <w:vMerge/>
            <w:vAlign w:val="center"/>
          </w:tcPr>
          <w:p w14:paraId="5A77EF9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62E9CD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544A88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539F29F" w14:textId="77777777">
        <w:trPr>
          <w:trHeight w:val="404"/>
        </w:trPr>
        <w:tc>
          <w:tcPr>
            <w:tcW w:w="617" w:type="dxa"/>
            <w:vMerge/>
            <w:shd w:val="clear" w:color="auto" w:fill="F2F2F2" w:themeFill="background1" w:themeFillShade="F2"/>
            <w:vAlign w:val="center"/>
          </w:tcPr>
          <w:p w14:paraId="23FF718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9B3EC31"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2678CF98" w14:textId="77777777" w:rsidR="008C7FA5" w:rsidRDefault="009706D3">
            <w:pPr>
              <w:autoSpaceDE w:val="0"/>
              <w:autoSpaceDN w:val="0"/>
              <w:adjustRightInd w:val="0"/>
              <w:spacing w:after="0" w:line="240" w:lineRule="auto"/>
              <w:jc w:val="both"/>
              <w:rPr>
                <w:rFonts w:ascii="Calibri" w:hAnsi="Calibri" w:cs="Calibri"/>
                <w:color w:val="000000"/>
                <w:sz w:val="20"/>
              </w:rPr>
            </w:pPr>
            <w:r>
              <w:rPr>
                <w:rFonts w:ascii="Calibri" w:hAnsi="Calibri" w:cs="Calibri"/>
                <w:sz w:val="20"/>
              </w:rPr>
              <w:t>Nizinske košanice (Alopecurus </w:t>
            </w:r>
            <w:r>
              <w:rPr>
                <w:rFonts w:ascii="Calibri" w:hAnsi="Calibri" w:cs="Calibri"/>
                <w:i/>
                <w:sz w:val="20"/>
              </w:rPr>
              <w:t>pratensis, Sanguisorba officinalis)</w:t>
            </w:r>
          </w:p>
        </w:tc>
        <w:tc>
          <w:tcPr>
            <w:tcW w:w="1183" w:type="dxa"/>
            <w:vMerge/>
            <w:vAlign w:val="center"/>
          </w:tcPr>
          <w:p w14:paraId="03C0D21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749587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3D45E7E"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0CE1D803" w14:textId="77777777">
        <w:trPr>
          <w:trHeight w:val="326"/>
        </w:trPr>
        <w:tc>
          <w:tcPr>
            <w:tcW w:w="617" w:type="dxa"/>
            <w:vMerge/>
            <w:shd w:val="clear" w:color="auto" w:fill="F2F2F2" w:themeFill="background1" w:themeFillShade="F2"/>
            <w:vAlign w:val="center"/>
          </w:tcPr>
          <w:p w14:paraId="0B1D988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9703F1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2303D7A"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Amfibijska staništa Isoeto-Nanojuncetea</w:t>
            </w:r>
          </w:p>
        </w:tc>
        <w:tc>
          <w:tcPr>
            <w:tcW w:w="1183" w:type="dxa"/>
            <w:vMerge/>
            <w:vAlign w:val="center"/>
          </w:tcPr>
          <w:p w14:paraId="7FB3440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B4621D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C8D8986"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F55682D" w14:textId="77777777">
        <w:trPr>
          <w:trHeight w:val="274"/>
        </w:trPr>
        <w:tc>
          <w:tcPr>
            <w:tcW w:w="617" w:type="dxa"/>
            <w:vMerge/>
            <w:shd w:val="clear" w:color="auto" w:fill="F2F2F2" w:themeFill="background1" w:themeFillShade="F2"/>
            <w:vAlign w:val="center"/>
          </w:tcPr>
          <w:p w14:paraId="4F28A82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5C7E1C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02E0BBA"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Prirodne eutrofne vode s vegetacijom Hydrocharition ili Magnopotamion</w:t>
            </w:r>
          </w:p>
        </w:tc>
        <w:tc>
          <w:tcPr>
            <w:tcW w:w="1183" w:type="dxa"/>
            <w:vMerge/>
            <w:vAlign w:val="center"/>
          </w:tcPr>
          <w:p w14:paraId="4184B66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B55C95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518B14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20C35BD" w14:textId="77777777">
        <w:trPr>
          <w:trHeight w:val="566"/>
        </w:trPr>
        <w:tc>
          <w:tcPr>
            <w:tcW w:w="617" w:type="dxa"/>
            <w:vMerge/>
            <w:shd w:val="clear" w:color="auto" w:fill="F2F2F2" w:themeFill="background1" w:themeFillShade="F2"/>
            <w:vAlign w:val="center"/>
          </w:tcPr>
          <w:p w14:paraId="6A8A647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5A3CBBBD"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tcBorders>
              <w:bottom w:val="single" w:sz="4" w:space="0" w:color="auto"/>
            </w:tcBorders>
            <w:vAlign w:val="center"/>
          </w:tcPr>
          <w:p w14:paraId="66FB1654"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Subatlantske i srednjoeuropske hrastove i hrastovo-grabove šume Carpinion betuli</w:t>
            </w:r>
          </w:p>
        </w:tc>
        <w:tc>
          <w:tcPr>
            <w:tcW w:w="1183" w:type="dxa"/>
            <w:vMerge/>
            <w:vAlign w:val="center"/>
          </w:tcPr>
          <w:p w14:paraId="4994781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FD019E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D7F271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A6021F5" w14:textId="77777777">
        <w:tc>
          <w:tcPr>
            <w:tcW w:w="617" w:type="dxa"/>
            <w:vMerge/>
            <w:shd w:val="clear" w:color="auto" w:fill="F2F2F2" w:themeFill="background1" w:themeFillShade="F2"/>
            <w:vAlign w:val="center"/>
          </w:tcPr>
          <w:p w14:paraId="497661F6" w14:textId="77777777" w:rsidR="008C7FA5" w:rsidRDefault="008C7FA5">
            <w:pPr>
              <w:autoSpaceDE w:val="0"/>
              <w:autoSpaceDN w:val="0"/>
              <w:adjustRightInd w:val="0"/>
              <w:spacing w:after="0" w:line="240" w:lineRule="auto"/>
              <w:jc w:val="center"/>
              <w:rPr>
                <w:rFonts w:ascii="Calibri" w:hAnsi="Calibri" w:cs="Calibri"/>
              </w:rPr>
            </w:pPr>
          </w:p>
        </w:tc>
        <w:tc>
          <w:tcPr>
            <w:tcW w:w="1342" w:type="dxa"/>
            <w:vMerge/>
            <w:shd w:val="clear" w:color="auto" w:fill="F2F2F2" w:themeFill="background1" w:themeFillShade="F2"/>
            <w:vAlign w:val="center"/>
          </w:tcPr>
          <w:p w14:paraId="5D98ED16" w14:textId="77777777" w:rsidR="008C7FA5" w:rsidRDefault="008C7FA5">
            <w:pPr>
              <w:autoSpaceDE w:val="0"/>
              <w:autoSpaceDN w:val="0"/>
              <w:adjustRightInd w:val="0"/>
              <w:spacing w:after="0" w:line="240" w:lineRule="auto"/>
              <w:jc w:val="center"/>
              <w:rPr>
                <w:rFonts w:ascii="Calibri" w:hAnsi="Calibri" w:cs="Calibri"/>
              </w:rPr>
            </w:pPr>
          </w:p>
        </w:tc>
        <w:tc>
          <w:tcPr>
            <w:tcW w:w="3848" w:type="dxa"/>
            <w:vAlign w:val="center"/>
          </w:tcPr>
          <w:p w14:paraId="4ECC5336"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sz w:val="20"/>
              </w:rPr>
              <w:t>Aluvijalne šume (Alno-Padion, Alnion incanae, Salicion albae)</w:t>
            </w:r>
          </w:p>
        </w:tc>
        <w:tc>
          <w:tcPr>
            <w:tcW w:w="1183" w:type="dxa"/>
            <w:vMerge/>
            <w:vAlign w:val="center"/>
          </w:tcPr>
          <w:p w14:paraId="0FA11FE1"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c>
          <w:tcPr>
            <w:tcW w:w="1045" w:type="dxa"/>
            <w:vMerge/>
            <w:vAlign w:val="center"/>
          </w:tcPr>
          <w:p w14:paraId="3350A560"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c>
          <w:tcPr>
            <w:tcW w:w="1027" w:type="dxa"/>
            <w:vMerge/>
            <w:vAlign w:val="center"/>
          </w:tcPr>
          <w:p w14:paraId="37E514EA"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r>
      <w:tr w:rsidR="008C7FA5" w14:paraId="1A4BAADE" w14:textId="77777777">
        <w:trPr>
          <w:trHeight w:val="566"/>
        </w:trPr>
        <w:tc>
          <w:tcPr>
            <w:tcW w:w="617" w:type="dxa"/>
            <w:shd w:val="clear" w:color="auto" w:fill="F2F2F2" w:themeFill="background1" w:themeFillShade="F2"/>
            <w:vAlign w:val="center"/>
          </w:tcPr>
          <w:p w14:paraId="0503A2C0"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shd w:val="clear" w:color="auto" w:fill="F2F2F2" w:themeFill="background1" w:themeFillShade="F2"/>
            <w:vAlign w:val="center"/>
          </w:tcPr>
          <w:p w14:paraId="7787650E"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HR2001031</w:t>
            </w:r>
          </w:p>
          <w:p w14:paraId="203CCAF7"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ODRA KOD JAGODNA</w:t>
            </w:r>
          </w:p>
        </w:tc>
        <w:tc>
          <w:tcPr>
            <w:tcW w:w="3848" w:type="dxa"/>
            <w:vAlign w:val="center"/>
          </w:tcPr>
          <w:p w14:paraId="5743296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Vodni tokovi s vegetacijom </w:t>
            </w:r>
          </w:p>
          <w:p w14:paraId="4697BBFE"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i/>
                <w:sz w:val="20"/>
              </w:rPr>
              <w:t>Ranunculion fluitantis i Callitricho-Batrachion</w:t>
            </w:r>
          </w:p>
        </w:tc>
        <w:tc>
          <w:tcPr>
            <w:tcW w:w="1183" w:type="dxa"/>
            <w:vAlign w:val="center"/>
          </w:tcPr>
          <w:p w14:paraId="4613D0DF"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6,41 ha</w:t>
            </w:r>
          </w:p>
        </w:tc>
        <w:tc>
          <w:tcPr>
            <w:tcW w:w="1045" w:type="dxa"/>
            <w:vAlign w:val="center"/>
          </w:tcPr>
          <w:p w14:paraId="0140CD70"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6,41 ha</w:t>
            </w:r>
          </w:p>
        </w:tc>
        <w:tc>
          <w:tcPr>
            <w:tcW w:w="1027" w:type="dxa"/>
            <w:vAlign w:val="center"/>
          </w:tcPr>
          <w:p w14:paraId="2E15EDAC"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100 %</w:t>
            </w:r>
          </w:p>
        </w:tc>
      </w:tr>
      <w:tr w:rsidR="008C7FA5" w14:paraId="40665C57" w14:textId="77777777">
        <w:trPr>
          <w:trHeight w:val="315"/>
        </w:trPr>
        <w:tc>
          <w:tcPr>
            <w:tcW w:w="617" w:type="dxa"/>
            <w:vMerge w:val="restart"/>
            <w:shd w:val="clear" w:color="auto" w:fill="F2F2F2" w:themeFill="background1" w:themeFillShade="F2"/>
            <w:vAlign w:val="center"/>
          </w:tcPr>
          <w:p w14:paraId="63E6BB49" w14:textId="77777777" w:rsidR="008C7FA5" w:rsidRDefault="009706D3">
            <w:pPr>
              <w:autoSpaceDE w:val="0"/>
              <w:autoSpaceDN w:val="0"/>
              <w:adjustRightInd w:val="0"/>
              <w:spacing w:after="0" w:line="240" w:lineRule="auto"/>
              <w:jc w:val="center"/>
              <w:rPr>
                <w:rFonts w:ascii="Calibri" w:hAnsi="Calibri" w:cs="Calibri"/>
                <w:b/>
              </w:rPr>
            </w:pPr>
            <w:r>
              <w:rPr>
                <w:rFonts w:ascii="Calibri" w:hAnsi="Calibri" w:cs="Calibri"/>
                <w:b/>
                <w:sz w:val="18"/>
                <w:szCs w:val="18"/>
              </w:rPr>
              <w:t>POP</w:t>
            </w:r>
          </w:p>
        </w:tc>
        <w:tc>
          <w:tcPr>
            <w:tcW w:w="1342" w:type="dxa"/>
            <w:vMerge w:val="restart"/>
            <w:shd w:val="clear" w:color="auto" w:fill="F2F2F2" w:themeFill="background1" w:themeFillShade="F2"/>
            <w:vAlign w:val="center"/>
          </w:tcPr>
          <w:p w14:paraId="25ABBD4B" w14:textId="77777777" w:rsidR="008C7FA5" w:rsidRDefault="009706D3">
            <w:pPr>
              <w:autoSpaceDE w:val="0"/>
              <w:autoSpaceDN w:val="0"/>
              <w:adjustRightInd w:val="0"/>
              <w:spacing w:after="0" w:line="240" w:lineRule="auto"/>
              <w:ind w:left="-10"/>
              <w:jc w:val="center"/>
              <w:rPr>
                <w:rFonts w:ascii="Calibri" w:hAnsi="Calibri" w:cs="Calibri"/>
                <w:sz w:val="20"/>
              </w:rPr>
            </w:pPr>
            <w:r>
              <w:rPr>
                <w:rFonts w:ascii="Calibri" w:hAnsi="Calibri" w:cs="Calibri"/>
                <w:sz w:val="20"/>
              </w:rPr>
              <w:t>HR1000002</w:t>
            </w:r>
          </w:p>
          <w:p w14:paraId="4889B944" w14:textId="77777777" w:rsidR="008C7FA5" w:rsidRDefault="009706D3">
            <w:pPr>
              <w:autoSpaceDE w:val="0"/>
              <w:autoSpaceDN w:val="0"/>
              <w:adjustRightInd w:val="0"/>
              <w:spacing w:after="0" w:line="240" w:lineRule="auto"/>
              <w:ind w:left="-10"/>
              <w:jc w:val="center"/>
              <w:rPr>
                <w:rFonts w:ascii="Calibri" w:hAnsi="Calibri" w:cs="Calibri"/>
                <w:b/>
                <w:sz w:val="20"/>
              </w:rPr>
            </w:pPr>
            <w:r>
              <w:rPr>
                <w:rFonts w:ascii="Calibri" w:hAnsi="Calibri" w:cs="Calibri"/>
                <w:b/>
                <w:sz w:val="20"/>
              </w:rPr>
              <w:t>SAVA KOD HRUŠĆICE</w:t>
            </w:r>
          </w:p>
          <w:p w14:paraId="6695496E" w14:textId="77777777" w:rsidR="008C7FA5" w:rsidRDefault="009706D3">
            <w:pPr>
              <w:autoSpaceDE w:val="0"/>
              <w:autoSpaceDN w:val="0"/>
              <w:adjustRightInd w:val="0"/>
              <w:spacing w:after="0" w:line="240" w:lineRule="auto"/>
              <w:ind w:left="-10"/>
              <w:jc w:val="center"/>
              <w:rPr>
                <w:rFonts w:ascii="Calibri" w:hAnsi="Calibri" w:cs="Calibri"/>
                <w:sz w:val="20"/>
              </w:rPr>
            </w:pPr>
            <w:r>
              <w:rPr>
                <w:rFonts w:ascii="Calibri" w:hAnsi="Calibri" w:cs="Calibri"/>
                <w:b/>
                <w:sz w:val="20"/>
              </w:rPr>
              <w:t>SA ŠLJUNČAROM RAKITJE</w:t>
            </w:r>
          </w:p>
        </w:tc>
        <w:tc>
          <w:tcPr>
            <w:tcW w:w="3848" w:type="dxa"/>
            <w:vAlign w:val="center"/>
          </w:tcPr>
          <w:p w14:paraId="082EF81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vodomar</w:t>
            </w:r>
          </w:p>
        </w:tc>
        <w:tc>
          <w:tcPr>
            <w:tcW w:w="1183" w:type="dxa"/>
            <w:vMerge w:val="restart"/>
            <w:vAlign w:val="center"/>
          </w:tcPr>
          <w:p w14:paraId="0CF0A99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1.453,26 ha</w:t>
            </w:r>
          </w:p>
        </w:tc>
        <w:tc>
          <w:tcPr>
            <w:tcW w:w="1045" w:type="dxa"/>
            <w:vMerge w:val="restart"/>
            <w:vAlign w:val="center"/>
          </w:tcPr>
          <w:p w14:paraId="07A66C1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380,4 ha</w:t>
            </w:r>
          </w:p>
        </w:tc>
        <w:tc>
          <w:tcPr>
            <w:tcW w:w="1027" w:type="dxa"/>
            <w:vMerge w:val="restart"/>
            <w:vAlign w:val="center"/>
          </w:tcPr>
          <w:p w14:paraId="168D28E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26,18 %</w:t>
            </w:r>
          </w:p>
        </w:tc>
      </w:tr>
      <w:tr w:rsidR="008C7FA5" w14:paraId="61C3CD08" w14:textId="77777777">
        <w:trPr>
          <w:trHeight w:val="270"/>
        </w:trPr>
        <w:tc>
          <w:tcPr>
            <w:tcW w:w="617" w:type="dxa"/>
            <w:vMerge/>
            <w:shd w:val="clear" w:color="auto" w:fill="F2F2F2" w:themeFill="background1" w:themeFillShade="F2"/>
            <w:vAlign w:val="center"/>
          </w:tcPr>
          <w:p w14:paraId="31F14136"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0F5F72A9"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BBE802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mala čigra</w:t>
            </w:r>
          </w:p>
        </w:tc>
        <w:tc>
          <w:tcPr>
            <w:tcW w:w="1183" w:type="dxa"/>
            <w:vMerge/>
            <w:vAlign w:val="center"/>
          </w:tcPr>
          <w:p w14:paraId="3647524D"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692D30A8"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5B09153"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2F74D0B" w14:textId="77777777">
        <w:trPr>
          <w:trHeight w:val="285"/>
        </w:trPr>
        <w:tc>
          <w:tcPr>
            <w:tcW w:w="617" w:type="dxa"/>
            <w:vMerge/>
            <w:shd w:val="clear" w:color="auto" w:fill="F2F2F2" w:themeFill="background1" w:themeFillShade="F2"/>
            <w:vAlign w:val="center"/>
          </w:tcPr>
          <w:p w14:paraId="2F9D885E"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49855D88"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C620D0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crvenokljuna čigra</w:t>
            </w:r>
          </w:p>
        </w:tc>
        <w:tc>
          <w:tcPr>
            <w:tcW w:w="1183" w:type="dxa"/>
            <w:vMerge/>
            <w:vAlign w:val="center"/>
          </w:tcPr>
          <w:p w14:paraId="789A076D"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81BCA8C"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6D3630B4"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72E89237" w14:textId="77777777">
        <w:trPr>
          <w:trHeight w:val="225"/>
        </w:trPr>
        <w:tc>
          <w:tcPr>
            <w:tcW w:w="617" w:type="dxa"/>
            <w:vMerge/>
            <w:shd w:val="clear" w:color="auto" w:fill="F2F2F2" w:themeFill="background1" w:themeFillShade="F2"/>
            <w:vAlign w:val="center"/>
          </w:tcPr>
          <w:p w14:paraId="74538F50"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44ADD49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BC2823F"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mala prutka</w:t>
            </w:r>
          </w:p>
        </w:tc>
        <w:tc>
          <w:tcPr>
            <w:tcW w:w="1183" w:type="dxa"/>
            <w:vMerge/>
            <w:vAlign w:val="center"/>
          </w:tcPr>
          <w:p w14:paraId="500B845A"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64E145E3"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143037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382DB250" w14:textId="77777777">
        <w:trPr>
          <w:trHeight w:val="285"/>
        </w:trPr>
        <w:tc>
          <w:tcPr>
            <w:tcW w:w="617" w:type="dxa"/>
            <w:vMerge/>
            <w:shd w:val="clear" w:color="auto" w:fill="F2F2F2" w:themeFill="background1" w:themeFillShade="F2"/>
            <w:vAlign w:val="center"/>
          </w:tcPr>
          <w:p w14:paraId="5F3E4BB4"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73EB1ED1"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E0A1D6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bregunica</w:t>
            </w:r>
          </w:p>
        </w:tc>
        <w:tc>
          <w:tcPr>
            <w:tcW w:w="1183" w:type="dxa"/>
            <w:vMerge/>
            <w:vAlign w:val="center"/>
          </w:tcPr>
          <w:p w14:paraId="0515E9FC"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34BE108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A8E17A3" w14:textId="77777777" w:rsidR="008C7FA5" w:rsidRDefault="008C7FA5">
            <w:pPr>
              <w:autoSpaceDE w:val="0"/>
              <w:autoSpaceDN w:val="0"/>
              <w:adjustRightInd w:val="0"/>
              <w:spacing w:after="0" w:line="240" w:lineRule="auto"/>
              <w:jc w:val="center"/>
              <w:rPr>
                <w:rFonts w:ascii="Calibri" w:hAnsi="Calibri" w:cs="Calibri"/>
                <w:sz w:val="20"/>
              </w:rPr>
            </w:pPr>
          </w:p>
        </w:tc>
      </w:tr>
      <w:tr w:rsidR="00BD3ED2" w14:paraId="731C0919" w14:textId="77777777">
        <w:trPr>
          <w:trHeight w:val="120"/>
        </w:trPr>
        <w:tc>
          <w:tcPr>
            <w:tcW w:w="617" w:type="dxa"/>
            <w:vMerge w:val="restart"/>
            <w:shd w:val="clear" w:color="auto" w:fill="F2F2F2" w:themeFill="background1" w:themeFillShade="F2"/>
            <w:vAlign w:val="center"/>
          </w:tcPr>
          <w:p w14:paraId="4C1E88B2" w14:textId="77777777" w:rsidR="00BD3ED2" w:rsidRDefault="00BD3ED2" w:rsidP="00BD3ED2">
            <w:pPr>
              <w:autoSpaceDE w:val="0"/>
              <w:autoSpaceDN w:val="0"/>
              <w:adjustRightInd w:val="0"/>
              <w:spacing w:after="0" w:line="240" w:lineRule="auto"/>
              <w:jc w:val="center"/>
              <w:rPr>
                <w:rFonts w:ascii="Calibri" w:hAnsi="Calibri" w:cs="Calibri"/>
                <w:b/>
              </w:rPr>
            </w:pPr>
          </w:p>
        </w:tc>
        <w:tc>
          <w:tcPr>
            <w:tcW w:w="1342" w:type="dxa"/>
            <w:vMerge w:val="restart"/>
            <w:shd w:val="clear" w:color="auto" w:fill="F2F2F2" w:themeFill="background1" w:themeFillShade="F2"/>
            <w:vAlign w:val="center"/>
          </w:tcPr>
          <w:p w14:paraId="4A6EE224"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sz w:val="20"/>
              </w:rPr>
              <w:t>HR1000003</w:t>
            </w:r>
          </w:p>
          <w:p w14:paraId="1AE651E0"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b/>
                <w:sz w:val="20"/>
              </w:rPr>
              <w:t>TUROPOLJE</w:t>
            </w:r>
          </w:p>
        </w:tc>
        <w:tc>
          <w:tcPr>
            <w:tcW w:w="3848" w:type="dxa"/>
            <w:vAlign w:val="center"/>
          </w:tcPr>
          <w:p w14:paraId="10DFCD34"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sz w:val="20"/>
              </w:rPr>
              <w:t>vodomar</w:t>
            </w:r>
          </w:p>
        </w:tc>
        <w:tc>
          <w:tcPr>
            <w:tcW w:w="1183" w:type="dxa"/>
            <w:vMerge w:val="restart"/>
            <w:vAlign w:val="center"/>
          </w:tcPr>
          <w:p w14:paraId="74CFFAA9" w14:textId="521003B0" w:rsidR="00BD3ED2" w:rsidRDefault="00BD3ED2" w:rsidP="00BD3ED2">
            <w:pPr>
              <w:autoSpaceDE w:val="0"/>
              <w:autoSpaceDN w:val="0"/>
              <w:adjustRightInd w:val="0"/>
              <w:spacing w:after="0" w:line="240" w:lineRule="auto"/>
              <w:jc w:val="center"/>
              <w:rPr>
                <w:rFonts w:ascii="Calibri" w:hAnsi="Calibri" w:cs="Calibri"/>
                <w:sz w:val="20"/>
              </w:rPr>
            </w:pPr>
            <w:r w:rsidRPr="00DB7F25">
              <w:rPr>
                <w:rFonts w:ascii="Calibri" w:hAnsi="Calibri" w:cs="Calibri"/>
                <w:sz w:val="20"/>
              </w:rPr>
              <w:t xml:space="preserve">19.999,02 </w:t>
            </w:r>
            <w:r>
              <w:rPr>
                <w:rFonts w:ascii="Calibri" w:hAnsi="Calibri" w:cs="Calibri"/>
                <w:sz w:val="20"/>
              </w:rPr>
              <w:t>ha</w:t>
            </w:r>
          </w:p>
        </w:tc>
        <w:tc>
          <w:tcPr>
            <w:tcW w:w="1045" w:type="dxa"/>
            <w:vMerge w:val="restart"/>
            <w:vAlign w:val="center"/>
          </w:tcPr>
          <w:p w14:paraId="69D01D21" w14:textId="34ED0D3D" w:rsidR="00BD3ED2" w:rsidRDefault="00BD3ED2" w:rsidP="00BD3ED2">
            <w:pPr>
              <w:autoSpaceDE w:val="0"/>
              <w:autoSpaceDN w:val="0"/>
              <w:adjustRightInd w:val="0"/>
              <w:spacing w:after="0" w:line="240" w:lineRule="auto"/>
              <w:jc w:val="center"/>
              <w:rPr>
                <w:rFonts w:ascii="Calibri" w:hAnsi="Calibri" w:cs="Calibri"/>
                <w:sz w:val="20"/>
              </w:rPr>
            </w:pPr>
            <w:r w:rsidRPr="00DB7F25">
              <w:rPr>
                <w:rFonts w:ascii="Calibri" w:hAnsi="Calibri" w:cs="Calibri"/>
                <w:sz w:val="20"/>
              </w:rPr>
              <w:t xml:space="preserve">3.786,1 </w:t>
            </w:r>
            <w:r>
              <w:rPr>
                <w:rFonts w:ascii="Calibri" w:hAnsi="Calibri" w:cs="Calibri"/>
                <w:sz w:val="20"/>
              </w:rPr>
              <w:t>ha</w:t>
            </w:r>
          </w:p>
        </w:tc>
        <w:tc>
          <w:tcPr>
            <w:tcW w:w="1027" w:type="dxa"/>
            <w:vMerge w:val="restart"/>
            <w:vAlign w:val="center"/>
          </w:tcPr>
          <w:p w14:paraId="6FFA5F04" w14:textId="78269459" w:rsidR="00BD3ED2" w:rsidRDefault="00BD3ED2" w:rsidP="00BD3ED2">
            <w:pPr>
              <w:autoSpaceDE w:val="0"/>
              <w:autoSpaceDN w:val="0"/>
              <w:adjustRightInd w:val="0"/>
              <w:spacing w:after="0" w:line="240" w:lineRule="auto"/>
              <w:jc w:val="right"/>
              <w:rPr>
                <w:rFonts w:ascii="Calibri" w:hAnsi="Calibri" w:cs="Calibri"/>
                <w:sz w:val="20"/>
              </w:rPr>
            </w:pPr>
            <w:r w:rsidRPr="00DB7F25">
              <w:rPr>
                <w:rFonts w:ascii="Calibri" w:hAnsi="Calibri" w:cs="Calibri"/>
                <w:sz w:val="20"/>
              </w:rPr>
              <w:t xml:space="preserve">18,93 </w:t>
            </w:r>
            <w:r>
              <w:rPr>
                <w:rFonts w:ascii="Calibri" w:hAnsi="Calibri" w:cs="Calibri"/>
                <w:sz w:val="20"/>
              </w:rPr>
              <w:t>%</w:t>
            </w:r>
          </w:p>
        </w:tc>
      </w:tr>
      <w:tr w:rsidR="008C7FA5" w14:paraId="6BAAD58C" w14:textId="77777777">
        <w:trPr>
          <w:trHeight w:val="180"/>
        </w:trPr>
        <w:tc>
          <w:tcPr>
            <w:tcW w:w="617" w:type="dxa"/>
            <w:vMerge/>
            <w:shd w:val="clear" w:color="auto" w:fill="F2F2F2" w:themeFill="background1" w:themeFillShade="F2"/>
            <w:vAlign w:val="center"/>
          </w:tcPr>
          <w:p w14:paraId="1595EC9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3A2DF22"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0A56F99D"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orao kliktaš</w:t>
            </w:r>
          </w:p>
        </w:tc>
        <w:tc>
          <w:tcPr>
            <w:tcW w:w="1183" w:type="dxa"/>
            <w:vMerge/>
            <w:vAlign w:val="center"/>
          </w:tcPr>
          <w:p w14:paraId="45B2C2D8"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5E9A4E5"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1F67C98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7EA86E3" w14:textId="77777777">
        <w:trPr>
          <w:trHeight w:val="79"/>
        </w:trPr>
        <w:tc>
          <w:tcPr>
            <w:tcW w:w="617" w:type="dxa"/>
            <w:vMerge/>
            <w:shd w:val="clear" w:color="auto" w:fill="F2F2F2" w:themeFill="background1" w:themeFillShade="F2"/>
            <w:vAlign w:val="center"/>
          </w:tcPr>
          <w:p w14:paraId="13CF3AB9"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100C7D3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A2B53D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roda</w:t>
            </w:r>
          </w:p>
        </w:tc>
        <w:tc>
          <w:tcPr>
            <w:tcW w:w="1183" w:type="dxa"/>
            <w:vMerge/>
            <w:vAlign w:val="center"/>
          </w:tcPr>
          <w:p w14:paraId="7B3BF176"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5AB28F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24F5130"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ABAAC3C" w14:textId="77777777">
        <w:trPr>
          <w:trHeight w:val="120"/>
        </w:trPr>
        <w:tc>
          <w:tcPr>
            <w:tcW w:w="617" w:type="dxa"/>
            <w:vMerge/>
            <w:shd w:val="clear" w:color="auto" w:fill="F2F2F2" w:themeFill="background1" w:themeFillShade="F2"/>
            <w:vAlign w:val="center"/>
          </w:tcPr>
          <w:p w14:paraId="0B459440"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755104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655F2486"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crna roda</w:t>
            </w:r>
          </w:p>
        </w:tc>
        <w:tc>
          <w:tcPr>
            <w:tcW w:w="1183" w:type="dxa"/>
            <w:vMerge/>
            <w:vAlign w:val="center"/>
          </w:tcPr>
          <w:p w14:paraId="0E091E9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0EE8697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523D54D"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D413188" w14:textId="77777777">
        <w:trPr>
          <w:trHeight w:val="105"/>
        </w:trPr>
        <w:tc>
          <w:tcPr>
            <w:tcW w:w="617" w:type="dxa"/>
            <w:vMerge/>
            <w:shd w:val="clear" w:color="auto" w:fill="F2F2F2" w:themeFill="background1" w:themeFillShade="F2"/>
            <w:vAlign w:val="center"/>
          </w:tcPr>
          <w:p w14:paraId="766E5BA6"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2BEF80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33ED13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eja strnjarica</w:t>
            </w:r>
          </w:p>
        </w:tc>
        <w:tc>
          <w:tcPr>
            <w:tcW w:w="1183" w:type="dxa"/>
            <w:vMerge/>
            <w:vAlign w:val="center"/>
          </w:tcPr>
          <w:p w14:paraId="4BED9B5A"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56DB138"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C34B64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3AA3452" w14:textId="77777777">
        <w:trPr>
          <w:trHeight w:val="109"/>
        </w:trPr>
        <w:tc>
          <w:tcPr>
            <w:tcW w:w="617" w:type="dxa"/>
            <w:vMerge/>
            <w:shd w:val="clear" w:color="auto" w:fill="F2F2F2" w:themeFill="background1" w:themeFillShade="F2"/>
            <w:vAlign w:val="center"/>
          </w:tcPr>
          <w:p w14:paraId="29161EA7"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50A2A3E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0A7636A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kosac</w:t>
            </w:r>
          </w:p>
        </w:tc>
        <w:tc>
          <w:tcPr>
            <w:tcW w:w="1183" w:type="dxa"/>
            <w:vMerge/>
            <w:vAlign w:val="center"/>
          </w:tcPr>
          <w:p w14:paraId="741B4974"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5DDEE7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E120081"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66E73767" w14:textId="77777777">
        <w:trPr>
          <w:trHeight w:val="105"/>
        </w:trPr>
        <w:tc>
          <w:tcPr>
            <w:tcW w:w="617" w:type="dxa"/>
            <w:vMerge/>
            <w:shd w:val="clear" w:color="auto" w:fill="F2F2F2" w:themeFill="background1" w:themeFillShade="F2"/>
            <w:vAlign w:val="center"/>
          </w:tcPr>
          <w:p w14:paraId="43A6175D"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55DB220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2B4445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crvenoglavi djetlić</w:t>
            </w:r>
          </w:p>
        </w:tc>
        <w:tc>
          <w:tcPr>
            <w:tcW w:w="1183" w:type="dxa"/>
            <w:vMerge/>
            <w:vAlign w:val="center"/>
          </w:tcPr>
          <w:p w14:paraId="68ADF45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482FBA0"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FFC2368"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40E77F8" w14:textId="77777777">
        <w:trPr>
          <w:trHeight w:val="109"/>
        </w:trPr>
        <w:tc>
          <w:tcPr>
            <w:tcW w:w="617" w:type="dxa"/>
            <w:vMerge/>
            <w:shd w:val="clear" w:color="auto" w:fill="F2F2F2" w:themeFill="background1" w:themeFillShade="F2"/>
            <w:vAlign w:val="center"/>
          </w:tcPr>
          <w:p w14:paraId="4F455677"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212EA39"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AB06221"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crna žuna</w:t>
            </w:r>
          </w:p>
        </w:tc>
        <w:tc>
          <w:tcPr>
            <w:tcW w:w="1183" w:type="dxa"/>
            <w:vMerge/>
            <w:vAlign w:val="center"/>
          </w:tcPr>
          <w:p w14:paraId="7BB14228"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A44053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E8A208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15817C5" w14:textId="77777777">
        <w:trPr>
          <w:trHeight w:val="150"/>
        </w:trPr>
        <w:tc>
          <w:tcPr>
            <w:tcW w:w="617" w:type="dxa"/>
            <w:vMerge/>
            <w:shd w:val="clear" w:color="auto" w:fill="F2F2F2" w:themeFill="background1" w:themeFillShade="F2"/>
            <w:vAlign w:val="center"/>
          </w:tcPr>
          <w:p w14:paraId="0A1D1D12"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19F0E2F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93F72F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bjelovrata muharica</w:t>
            </w:r>
          </w:p>
        </w:tc>
        <w:tc>
          <w:tcPr>
            <w:tcW w:w="1183" w:type="dxa"/>
            <w:vMerge/>
            <w:vAlign w:val="center"/>
          </w:tcPr>
          <w:p w14:paraId="2229929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2FEA9609"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58A9A8E"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7D66D42" w14:textId="77777777">
        <w:trPr>
          <w:trHeight w:val="120"/>
        </w:trPr>
        <w:tc>
          <w:tcPr>
            <w:tcW w:w="617" w:type="dxa"/>
            <w:vMerge/>
            <w:shd w:val="clear" w:color="auto" w:fill="F2F2F2" w:themeFill="background1" w:themeFillShade="F2"/>
            <w:vAlign w:val="center"/>
          </w:tcPr>
          <w:p w14:paraId="6B94C6C4"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459A441D"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A33F09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štekavac</w:t>
            </w:r>
          </w:p>
        </w:tc>
        <w:tc>
          <w:tcPr>
            <w:tcW w:w="1183" w:type="dxa"/>
            <w:vMerge/>
            <w:vAlign w:val="center"/>
          </w:tcPr>
          <w:p w14:paraId="45A0B0F5"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0B18F61"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6D6570C"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4383288" w14:textId="77777777">
        <w:trPr>
          <w:trHeight w:val="120"/>
        </w:trPr>
        <w:tc>
          <w:tcPr>
            <w:tcW w:w="617" w:type="dxa"/>
            <w:vMerge/>
            <w:shd w:val="clear" w:color="auto" w:fill="F2F2F2" w:themeFill="background1" w:themeFillShade="F2"/>
            <w:vAlign w:val="center"/>
          </w:tcPr>
          <w:p w14:paraId="182A473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28FB7C8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2E3FAB6"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rusi svračak</w:t>
            </w:r>
          </w:p>
        </w:tc>
        <w:tc>
          <w:tcPr>
            <w:tcW w:w="1183" w:type="dxa"/>
            <w:vMerge/>
            <w:vAlign w:val="center"/>
          </w:tcPr>
          <w:p w14:paraId="0F160B8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BC44993"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144773F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652CA66B" w14:textId="77777777">
        <w:trPr>
          <w:trHeight w:val="106"/>
        </w:trPr>
        <w:tc>
          <w:tcPr>
            <w:tcW w:w="617" w:type="dxa"/>
            <w:vMerge/>
            <w:shd w:val="clear" w:color="auto" w:fill="F2F2F2" w:themeFill="background1" w:themeFillShade="F2"/>
            <w:vAlign w:val="center"/>
          </w:tcPr>
          <w:p w14:paraId="4AF74B8B"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C19FFEC"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C7BADD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sivi svračak</w:t>
            </w:r>
          </w:p>
        </w:tc>
        <w:tc>
          <w:tcPr>
            <w:tcW w:w="1183" w:type="dxa"/>
            <w:vMerge/>
            <w:vAlign w:val="center"/>
          </w:tcPr>
          <w:p w14:paraId="0FC8F849"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2BE9C091"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418D4F6B"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22CEF45A" w14:textId="77777777">
        <w:trPr>
          <w:trHeight w:val="135"/>
        </w:trPr>
        <w:tc>
          <w:tcPr>
            <w:tcW w:w="617" w:type="dxa"/>
            <w:vMerge/>
            <w:shd w:val="clear" w:color="auto" w:fill="F2F2F2" w:themeFill="background1" w:themeFillShade="F2"/>
            <w:vAlign w:val="center"/>
          </w:tcPr>
          <w:p w14:paraId="7CF93BF2"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07DB465"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17E355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škanjac osaš</w:t>
            </w:r>
          </w:p>
        </w:tc>
        <w:tc>
          <w:tcPr>
            <w:tcW w:w="1183" w:type="dxa"/>
            <w:vMerge/>
            <w:vAlign w:val="center"/>
          </w:tcPr>
          <w:p w14:paraId="11D25D9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E5C8A2C"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4F2D958C"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6C340D7" w14:textId="77777777">
        <w:trPr>
          <w:trHeight w:val="106"/>
        </w:trPr>
        <w:tc>
          <w:tcPr>
            <w:tcW w:w="617" w:type="dxa"/>
            <w:vMerge/>
            <w:shd w:val="clear" w:color="auto" w:fill="F2F2F2" w:themeFill="background1" w:themeFillShade="F2"/>
            <w:vAlign w:val="center"/>
          </w:tcPr>
          <w:p w14:paraId="7880E806"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4522B6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tcBorders>
              <w:bottom w:val="single" w:sz="4" w:space="0" w:color="auto"/>
            </w:tcBorders>
            <w:vAlign w:val="center"/>
          </w:tcPr>
          <w:p w14:paraId="5F573C8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siva žuna</w:t>
            </w:r>
          </w:p>
        </w:tc>
        <w:tc>
          <w:tcPr>
            <w:tcW w:w="1183" w:type="dxa"/>
            <w:vMerge/>
            <w:vAlign w:val="center"/>
          </w:tcPr>
          <w:p w14:paraId="30B9A611"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D24954B"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F80442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759899B" w14:textId="77777777">
        <w:trPr>
          <w:trHeight w:val="106"/>
        </w:trPr>
        <w:tc>
          <w:tcPr>
            <w:tcW w:w="617" w:type="dxa"/>
            <w:vMerge/>
            <w:shd w:val="clear" w:color="auto" w:fill="F2F2F2" w:themeFill="background1" w:themeFillShade="F2"/>
            <w:vAlign w:val="center"/>
          </w:tcPr>
          <w:p w14:paraId="1B9B6C8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49FF4AD"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77A651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jastrebača</w:t>
            </w:r>
          </w:p>
        </w:tc>
        <w:tc>
          <w:tcPr>
            <w:tcW w:w="1183" w:type="dxa"/>
            <w:vMerge/>
            <w:vAlign w:val="center"/>
          </w:tcPr>
          <w:p w14:paraId="2D841D4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0653B5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6A231B4"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775728DF" w14:textId="77777777">
        <w:trPr>
          <w:trHeight w:val="106"/>
        </w:trPr>
        <w:tc>
          <w:tcPr>
            <w:tcW w:w="617" w:type="dxa"/>
            <w:vMerge/>
            <w:shd w:val="clear" w:color="auto" w:fill="F2F2F2" w:themeFill="background1" w:themeFillShade="F2"/>
            <w:vAlign w:val="center"/>
          </w:tcPr>
          <w:p w14:paraId="6100B029"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tcBorders>
              <w:bottom w:val="single" w:sz="4" w:space="0" w:color="auto"/>
            </w:tcBorders>
            <w:shd w:val="clear" w:color="auto" w:fill="F2F2F2" w:themeFill="background1" w:themeFillShade="F2"/>
            <w:vAlign w:val="center"/>
          </w:tcPr>
          <w:p w14:paraId="7272FF37"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tcBorders>
              <w:bottom w:val="single" w:sz="4" w:space="0" w:color="auto"/>
            </w:tcBorders>
            <w:vAlign w:val="center"/>
          </w:tcPr>
          <w:p w14:paraId="40B5D784" w14:textId="77777777" w:rsidR="008C7FA5" w:rsidRDefault="008C7FA5">
            <w:pPr>
              <w:autoSpaceDE w:val="0"/>
              <w:autoSpaceDN w:val="0"/>
              <w:adjustRightInd w:val="0"/>
              <w:spacing w:after="0" w:line="240" w:lineRule="auto"/>
              <w:jc w:val="center"/>
              <w:rPr>
                <w:rFonts w:ascii="Calibri" w:hAnsi="Calibri" w:cs="Calibri"/>
                <w:sz w:val="20"/>
              </w:rPr>
            </w:pPr>
          </w:p>
        </w:tc>
        <w:tc>
          <w:tcPr>
            <w:tcW w:w="1183" w:type="dxa"/>
            <w:vMerge/>
            <w:vAlign w:val="center"/>
          </w:tcPr>
          <w:p w14:paraId="1B19CA95"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77D719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27CC325" w14:textId="77777777" w:rsidR="008C7FA5" w:rsidRDefault="008C7FA5">
            <w:pPr>
              <w:autoSpaceDE w:val="0"/>
              <w:autoSpaceDN w:val="0"/>
              <w:adjustRightInd w:val="0"/>
              <w:spacing w:after="0" w:line="240" w:lineRule="auto"/>
              <w:jc w:val="center"/>
              <w:rPr>
                <w:rFonts w:ascii="Calibri" w:hAnsi="Calibri" w:cs="Calibri"/>
                <w:sz w:val="20"/>
              </w:rPr>
            </w:pPr>
          </w:p>
        </w:tc>
      </w:tr>
    </w:tbl>
    <w:p w14:paraId="00B53689" w14:textId="77777777" w:rsidR="004E5738" w:rsidRPr="00DB7F25" w:rsidRDefault="004E5738" w:rsidP="00DB7F25">
      <w:p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Na području Grada Velike Gorice obuhvaćena su sljedeća područja ekološke mreže:</w:t>
      </w:r>
    </w:p>
    <w:p w14:paraId="29E96053" w14:textId="09B6D0AD"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HR2001311 Sava nizvodno od Hrušćice – područje očuvanja značajno za vrste i staništa (POVS). Ukupna površina iznosi 13.157,31 ha, dok se 634,6 ha (4,82 %) nalazi unutar područja Grada Velike Gorice.</w:t>
      </w:r>
    </w:p>
    <w:p w14:paraId="4570314C" w14:textId="77777777" w:rsidR="004E5738" w:rsidRPr="00DB7F25" w:rsidRDefault="004E5738" w:rsidP="00DB7F25">
      <w:pPr>
        <w:spacing w:after="0" w:line="240" w:lineRule="auto"/>
        <w:ind w:left="720"/>
        <w:jc w:val="both"/>
        <w:rPr>
          <w:rFonts w:ascii="Segoe UI Light" w:hAnsi="Segoe UI Light" w:cs="Segoe UI Light"/>
        </w:rPr>
      </w:pPr>
    </w:p>
    <w:p w14:paraId="0352B71F" w14:textId="7C201024"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HR2000415 Odransko polje – područje očuvanja značajno za vrste i staništa (POVS). Ukupna površina iznosi 13.736 ha, od čega se 3.203,2 ha (23,32 %) nalazi na području Grada Velike Gorice.</w:t>
      </w:r>
    </w:p>
    <w:p w14:paraId="7518259E" w14:textId="77777777" w:rsidR="004E5738" w:rsidRPr="00DB7F25" w:rsidRDefault="004E5738" w:rsidP="00DB7F25">
      <w:pPr>
        <w:spacing w:after="0" w:line="240" w:lineRule="auto"/>
        <w:jc w:val="both"/>
        <w:rPr>
          <w:rFonts w:ascii="Segoe UI Light" w:hAnsi="Segoe UI Light" w:cs="Segoe UI Light"/>
        </w:rPr>
      </w:pPr>
    </w:p>
    <w:p w14:paraId="1747C07C" w14:textId="466DD713"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HR2001031 Odra kod Jagodna – područje očuvanja značajno za vrste i staništa (POVS) ukupne površine 6,41 ha, koje se u cijelosti nalazi unutar administrativnog područja Grada Velike Gorice.</w:t>
      </w:r>
    </w:p>
    <w:p w14:paraId="7EE0BF47" w14:textId="77777777" w:rsidR="004E5738" w:rsidRPr="00DB7F25" w:rsidRDefault="004E5738" w:rsidP="00DB7F25">
      <w:pPr>
        <w:spacing w:after="0" w:line="240" w:lineRule="auto"/>
        <w:jc w:val="both"/>
        <w:rPr>
          <w:rFonts w:ascii="Segoe UI Light" w:hAnsi="Segoe UI Light" w:cs="Segoe UI Light"/>
        </w:rPr>
      </w:pPr>
    </w:p>
    <w:p w14:paraId="36B00C92" w14:textId="7FE7883A"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HR1000002 Sava kod Hrušćice sa šljunčarom Rakitje – područje očuvanja značajno za ptice (POP). Ukupna površina iznosi 1.453,26 ha, dok 380,4 ha (26,18 %) pripada području Grada Velike Gorice.</w:t>
      </w:r>
    </w:p>
    <w:p w14:paraId="7E67C47C" w14:textId="77777777" w:rsidR="004E5738" w:rsidRDefault="004E5738" w:rsidP="00DB7F25">
      <w:pPr>
        <w:pStyle w:val="Odlomakpopisa"/>
        <w:spacing w:after="0"/>
        <w:rPr>
          <w:rFonts w:ascii="Segoe UI Light" w:hAnsi="Segoe UI Light" w:cs="Segoe UI Light"/>
        </w:rPr>
      </w:pPr>
    </w:p>
    <w:p w14:paraId="1ADF1E60" w14:textId="77107D0A" w:rsidR="004E5738" w:rsidRDefault="004E5738" w:rsidP="004E5738">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HR1000003 Turopolje – područje očuvanja značajno za ptice (POP). Ukupna površina iznosi 19.999,02 ha, od čega se 3.786,1 ha (18,93 %) nalazi unutar područja Grada Velike Gorice.</w:t>
      </w:r>
    </w:p>
    <w:p w14:paraId="4E99ECE1" w14:textId="79FAC555" w:rsidR="004E5738" w:rsidRPr="00DB7F25" w:rsidRDefault="004E5738" w:rsidP="00DB7F25">
      <w:pPr>
        <w:jc w:val="both"/>
        <w:rPr>
          <w:rFonts w:ascii="Segoe UI Light" w:hAnsi="Segoe UI Light" w:cs="Segoe UI Light"/>
        </w:rPr>
      </w:pPr>
    </w:p>
    <w:p w14:paraId="22CAB222" w14:textId="7107F06B" w:rsidR="009F3349" w:rsidRPr="00DB7F25" w:rsidRDefault="009F3349" w:rsidP="00DB7F25">
      <w:pPr>
        <w:jc w:val="both"/>
        <w:rPr>
          <w:rFonts w:ascii="Segoe UI Light" w:hAnsi="Segoe UI Light" w:cs="Segoe UI Light"/>
        </w:rPr>
      </w:pPr>
      <w:r w:rsidRPr="00DB7F25">
        <w:rPr>
          <w:rFonts w:ascii="Segoe UI Light" w:hAnsi="Segoe UI Light" w:cs="Segoe UI Light"/>
        </w:rPr>
        <w:t xml:space="preserve">Područja ekološke mreže na području </w:t>
      </w:r>
      <w:r w:rsidR="005205C1">
        <w:rPr>
          <w:rFonts w:ascii="Segoe UI Light" w:hAnsi="Segoe UI Light" w:cs="Segoe UI Light"/>
        </w:rPr>
        <w:t>grada</w:t>
      </w:r>
      <w:r w:rsidRPr="00DB7F25">
        <w:rPr>
          <w:rFonts w:ascii="Segoe UI Light" w:hAnsi="Segoe UI Light" w:cs="Segoe UI Light"/>
        </w:rPr>
        <w:t xml:space="preserve"> imaju ključnu ulogu u očuvanju prirodnih procesa i prostorne povezanosti vrijednih staništa, osobito uz vodotoke Save i Odre te u šumskim i travnjačkim područjima Turopolja. Njihova zaštita i uključivanje u planiranje prostora važni su za očuvanje funkcionalnosti ekosustava i sprječavanje njihove daljnje fragmentacije.</w:t>
      </w:r>
    </w:p>
    <w:p w14:paraId="55209333" w14:textId="589F1F13" w:rsidR="009F3349" w:rsidRPr="00DB7F25" w:rsidRDefault="009F3349" w:rsidP="00DB7F25">
      <w:pPr>
        <w:jc w:val="both"/>
        <w:rPr>
          <w:rFonts w:ascii="Segoe UI Light" w:hAnsi="Segoe UI Light" w:cs="Segoe UI Light"/>
        </w:rPr>
      </w:pPr>
      <w:r w:rsidRPr="00DB7F25">
        <w:rPr>
          <w:rFonts w:ascii="Segoe UI Light" w:hAnsi="Segoe UI Light" w:cs="Segoe UI Light"/>
        </w:rPr>
        <w:t>U okviru Strategije, ova područja predstavljaju važnu prostornu osnovu za razvoj zelene infrastrukture, pri čemu je potrebno usmjeravati razvoj na već izgrađene zone te očuvati prirodne površine. Takav pristup doprinosi uravnoteženom razvoju prostora, otpornosti na klimatske promjene i primjeni načela kružnog gospodarenja prostorom i zgradama.</w:t>
      </w:r>
    </w:p>
    <w:p w14:paraId="5D3A474E" w14:textId="5DA0FAAC" w:rsidR="008C7FA5" w:rsidRPr="00DB7F25" w:rsidRDefault="009706D3" w:rsidP="00C05BAC">
      <w:pPr>
        <w:pStyle w:val="Naslov3"/>
        <w:rPr>
          <w:rStyle w:val="Naslov4Char"/>
          <w:i w:val="0"/>
          <w:iCs w:val="0"/>
          <w:szCs w:val="26"/>
        </w:rPr>
      </w:pPr>
      <w:bookmarkStart w:id="57" w:name="_Toc225942889"/>
      <w:r w:rsidRPr="003575B3">
        <w:rPr>
          <w:rStyle w:val="Naslov4Char"/>
          <w:i w:val="0"/>
          <w:szCs w:val="26"/>
        </w:rPr>
        <w:t>5.1</w:t>
      </w:r>
      <w:r w:rsidR="00C623F4">
        <w:rPr>
          <w:rStyle w:val="Naslov4Char"/>
          <w:i w:val="0"/>
          <w:szCs w:val="26"/>
        </w:rPr>
        <w:t>2</w:t>
      </w:r>
      <w:r w:rsidRPr="003575B3">
        <w:rPr>
          <w:rStyle w:val="Naslov4Char"/>
          <w:i w:val="0"/>
          <w:szCs w:val="26"/>
        </w:rPr>
        <w:t>.3. Zaštićena područja</w:t>
      </w:r>
      <w:bookmarkEnd w:id="57"/>
    </w:p>
    <w:p w14:paraId="1FCE7193" w14:textId="77777777" w:rsidR="008C7FA5" w:rsidRDefault="008C7FA5">
      <w:pPr>
        <w:spacing w:after="0" w:line="264" w:lineRule="auto"/>
      </w:pPr>
    </w:p>
    <w:p w14:paraId="4DE7E001" w14:textId="59E366ED" w:rsidR="008C7FA5" w:rsidRPr="00C9455A" w:rsidRDefault="00127EED">
      <w:pPr>
        <w:autoSpaceDE w:val="0"/>
        <w:autoSpaceDN w:val="0"/>
        <w:adjustRightInd w:val="0"/>
        <w:spacing w:after="0" w:line="276" w:lineRule="auto"/>
        <w:jc w:val="both"/>
        <w:rPr>
          <w:rFonts w:ascii="Segoe UI Light" w:hAnsi="Segoe UI Light" w:cs="Segoe UI Light"/>
        </w:rPr>
      </w:pPr>
      <w:r w:rsidRPr="00C9455A">
        <w:rPr>
          <w:rFonts w:ascii="Segoe UI Light" w:hAnsi="Segoe UI Light" w:cs="Segoe UI Light"/>
        </w:rPr>
        <w:t>Na t</w:t>
      </w:r>
      <w:r w:rsidR="009706D3" w:rsidRPr="00C9455A">
        <w:rPr>
          <w:rFonts w:ascii="Segoe UI Light" w:hAnsi="Segoe UI Light" w:cs="Segoe UI Light"/>
        </w:rPr>
        <w:t>emelj</w:t>
      </w:r>
      <w:r w:rsidRPr="00C9455A">
        <w:rPr>
          <w:rFonts w:ascii="Segoe UI Light" w:hAnsi="Segoe UI Light" w:cs="Segoe UI Light"/>
        </w:rPr>
        <w:t>u</w:t>
      </w:r>
      <w:r w:rsidR="009706D3" w:rsidRPr="00C9455A">
        <w:rPr>
          <w:rFonts w:ascii="Segoe UI Light" w:hAnsi="Segoe UI Light" w:cs="Segoe UI Light"/>
        </w:rPr>
        <w:t xml:space="preserve"> Zakona o zaštiti prirode , na području Grada Velike Gorice zaštićeni su sljedeći dijelovi prirode:</w:t>
      </w:r>
    </w:p>
    <w:p w14:paraId="367FC862" w14:textId="77777777" w:rsidR="00C9455A" w:rsidRPr="00DB7F25" w:rsidRDefault="00C9455A" w:rsidP="00DB7F25">
      <w:pPr>
        <w:numPr>
          <w:ilvl w:val="0"/>
          <w:numId w:val="113"/>
        </w:numPr>
        <w:spacing w:after="100" w:afterAutospacing="1" w:line="240" w:lineRule="auto"/>
        <w:jc w:val="both"/>
        <w:rPr>
          <w:rFonts w:ascii="Segoe UI Light" w:hAnsi="Segoe UI Light" w:cs="Segoe UI Light"/>
        </w:rPr>
      </w:pPr>
      <w:r w:rsidRPr="00DB7F25">
        <w:rPr>
          <w:rFonts w:ascii="Segoe UI Light" w:hAnsi="Segoe UI Light" w:cs="Segoe UI Light"/>
        </w:rPr>
        <w:t>Turopoljski lug (broj registra: 456, naziv prema aktu: Turopoljski lug i vlažne livade uz rijeku Odru) zaštićen je u kategoriji značajnog krajobraza. Područje obuhvaća veći dio naselja Kuče te zauzima približno 3.343 ha, odnosno oko 10 % ukupne površine Grada Velike Gorice. Područje je poznato po bogatoj ornitofauni, pri čemu je zabilježeno oko 220 vrsta ptica.</w:t>
      </w:r>
    </w:p>
    <w:p w14:paraId="5F372347" w14:textId="77777777" w:rsidR="00C9455A" w:rsidRPr="00DB7F25" w:rsidRDefault="00C9455A" w:rsidP="00DB7F25">
      <w:pPr>
        <w:numPr>
          <w:ilvl w:val="0"/>
          <w:numId w:val="113"/>
        </w:num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Hrast u Rakitovcu (broj registra: 447, naziv prema aktu: Hrast lužnjak u dvorištu škole u Rakitovcu) predstavlja spomenik prirode u kategoriji rijetkog primjerka drveća. Nalazi se na katastarskoj čestici 1121/4 k.o. Kuče, u dvorištu Područne škole Rakitovec Osnovne škole Vukovina. Prema aktu o proglašenju iz 2001. godine riječ je o soliternom i vitalnom stablu starosti oko 85 godina, visine 18 m, promjera krošnje 22 m, obujma 325 cm te prsnog promjera 103,5 cm.</w:t>
      </w:r>
    </w:p>
    <w:p w14:paraId="6151462A" w14:textId="77777777" w:rsidR="00C9455A" w:rsidRPr="00DB7F25" w:rsidRDefault="00C9455A" w:rsidP="00DB7F25">
      <w:p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Zaštićeni dijelovi prirode nalaze se pretežito u jugoistočnom dijelu Grada Velike Gorice. Južno od Turopoljskog luga nalazi se i zaštićeno područje Odransko polje, također kategorizirano kao značajni krajobraz, koje se ne nalazi unutar administrativne granice Grada Velike Gorice, ali se prostire neposredno uz njegovu granicu.</w:t>
      </w:r>
    </w:p>
    <w:p w14:paraId="27D9831B" w14:textId="714A4127" w:rsidR="008C7FA5" w:rsidRDefault="009706D3">
      <w:pPr>
        <w:spacing w:after="0" w:line="276" w:lineRule="auto"/>
        <w:rPr>
          <w:rFonts w:ascii="Calibri" w:hAnsi="Calibri" w:cs="Calibri"/>
          <w:b/>
          <w:sz w:val="20"/>
          <w:szCs w:val="20"/>
        </w:rPr>
      </w:pPr>
      <w:r>
        <w:rPr>
          <w:rFonts w:ascii="Calibri" w:hAnsi="Calibri" w:cs="Calibri"/>
          <w:noProof/>
          <w:sz w:val="24"/>
          <w:szCs w:val="24"/>
          <w:lang w:eastAsia="hr-HR"/>
        </w:rPr>
        <w:drawing>
          <wp:inline distT="0" distB="0" distL="0" distR="0" wp14:anchorId="4B935D31" wp14:editId="6F6AF0BF">
            <wp:extent cx="3999230" cy="2172970"/>
            <wp:effectExtent l="0" t="0" r="127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lika 120"/>
                    <pic:cNvPicPr>
                      <a:picLocks noChangeAspect="1"/>
                    </pic:cNvPicPr>
                  </pic:nvPicPr>
                  <pic:blipFill>
                    <a:blip r:embed="rId80" cstate="print">
                      <a:extLst>
                        <a:ext uri="{28A0092B-C50C-407E-A947-70E740481C1C}">
                          <a14:useLocalDpi xmlns:a14="http://schemas.microsoft.com/office/drawing/2010/main" val="0"/>
                        </a:ext>
                      </a:extLst>
                    </a:blip>
                    <a:srcRect l="16196" t="-1" b="-1207"/>
                    <a:stretch>
                      <a:fillRect/>
                    </a:stretch>
                  </pic:blipFill>
                  <pic:spPr>
                    <a:xfrm>
                      <a:off x="0" y="0"/>
                      <a:ext cx="4012592" cy="2180421"/>
                    </a:xfrm>
                    <a:prstGeom prst="rect">
                      <a:avLst/>
                    </a:prstGeom>
                    <a:ln>
                      <a:noFill/>
                    </a:ln>
                  </pic:spPr>
                </pic:pic>
              </a:graphicData>
            </a:graphic>
          </wp:inline>
        </w:drawing>
      </w:r>
      <w:r>
        <w:rPr>
          <w:rFonts w:ascii="Calibri" w:hAnsi="Calibri" w:cs="Calibri"/>
          <w:b/>
          <w:sz w:val="20"/>
          <w:szCs w:val="20"/>
        </w:rPr>
        <w:t xml:space="preserve">    </w:t>
      </w:r>
      <w:r>
        <w:rPr>
          <w:rFonts w:ascii="Calibri" w:hAnsi="Calibri" w:cs="Calibri"/>
          <w:noProof/>
          <w:sz w:val="24"/>
          <w:szCs w:val="24"/>
          <w:lang w:eastAsia="hr-HR"/>
        </w:rPr>
        <w:drawing>
          <wp:inline distT="0" distB="0" distL="0" distR="0" wp14:anchorId="74A2C851" wp14:editId="23EBD239">
            <wp:extent cx="1638300" cy="2163445"/>
            <wp:effectExtent l="0" t="0" r="0" b="8255"/>
            <wp:docPr id="122" name="Slika 122" descr="Hrast-luznjak-u-Rakitovcu_arhiva-JU-2-474x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Slika 122" descr="Hrast-luznjak-u-Rakitovcu_arhiva-JU-2-474x1024"/>
                    <pic:cNvPicPr>
                      <a:picLocks noChangeAspect="1" noChangeArrowheads="1"/>
                    </pic:cNvPicPr>
                  </pic:nvPicPr>
                  <pic:blipFill>
                    <a:blip r:embed="rId81" cstate="print">
                      <a:extLst>
                        <a:ext uri="{28A0092B-C50C-407E-A947-70E740481C1C}">
                          <a14:useLocalDpi xmlns:a14="http://schemas.microsoft.com/office/drawing/2010/main" val="0"/>
                        </a:ext>
                      </a:extLst>
                    </a:blip>
                    <a:srcRect t="6682" b="31963"/>
                    <a:stretch>
                      <a:fillRect/>
                    </a:stretch>
                  </pic:blipFill>
                  <pic:spPr>
                    <a:xfrm>
                      <a:off x="0" y="0"/>
                      <a:ext cx="1708184" cy="2255098"/>
                    </a:xfrm>
                    <a:prstGeom prst="rect">
                      <a:avLst/>
                    </a:prstGeom>
                    <a:noFill/>
                    <a:ln>
                      <a:noFill/>
                    </a:ln>
                  </pic:spPr>
                </pic:pic>
              </a:graphicData>
            </a:graphic>
          </wp:inline>
        </w:drawing>
      </w:r>
    </w:p>
    <w:p w14:paraId="5E875BD4" w14:textId="762C33E5" w:rsidR="008C7FA5" w:rsidRPr="00CA4F10" w:rsidRDefault="009706D3">
      <w:pPr>
        <w:spacing w:after="0" w:line="276" w:lineRule="auto"/>
        <w:rPr>
          <w:b/>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48</w:t>
      </w:r>
      <w:r w:rsidRPr="00CA4F10">
        <w:rPr>
          <w:b/>
          <w:color w:val="808080" w:themeColor="background1" w:themeShade="80"/>
          <w:sz w:val="20"/>
          <w:szCs w:val="20"/>
        </w:rPr>
        <w:t xml:space="preserve">. </w:t>
      </w:r>
      <w:r w:rsidRPr="00CA4F10">
        <w:rPr>
          <w:bCs/>
          <w:color w:val="808080" w:themeColor="background1" w:themeShade="80"/>
          <w:sz w:val="20"/>
          <w:szCs w:val="20"/>
        </w:rPr>
        <w:t>Značajni krajobraz - Turopoljski Lug (Snimio: UIH d.o.o.)</w:t>
      </w:r>
    </w:p>
    <w:p w14:paraId="09DAB6A0" w14:textId="18CFE117" w:rsidR="008C7FA5" w:rsidRDefault="009706D3">
      <w:pPr>
        <w:spacing w:after="0" w:line="276" w:lineRule="auto"/>
        <w:rPr>
          <w:b/>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49</w:t>
      </w:r>
      <w:r w:rsidRPr="00CA4F10">
        <w:rPr>
          <w:b/>
          <w:color w:val="808080" w:themeColor="background1" w:themeShade="80"/>
          <w:sz w:val="20"/>
          <w:szCs w:val="20"/>
        </w:rPr>
        <w:t xml:space="preserve">. </w:t>
      </w:r>
      <w:r w:rsidRPr="00CA4F10">
        <w:rPr>
          <w:bCs/>
          <w:color w:val="808080" w:themeColor="background1" w:themeShade="80"/>
          <w:sz w:val="20"/>
          <w:szCs w:val="20"/>
        </w:rPr>
        <w:t>Hrast lužnjak, spomenik prirode, Područna škola Rakitovec (Izvor: https://zeleni-prsten.hr)</w:t>
      </w:r>
    </w:p>
    <w:p w14:paraId="269CCD1A" w14:textId="73FB91E2" w:rsidR="008C7FA5" w:rsidRDefault="009706D3">
      <w:pPr>
        <w:jc w:val="center"/>
        <w:rPr>
          <w:rFonts w:ascii="Calibri" w:hAnsi="Calibri" w:cs="Calibri"/>
          <w:sz w:val="24"/>
          <w:szCs w:val="24"/>
        </w:rPr>
      </w:pPr>
      <w:r>
        <w:rPr>
          <w:rFonts w:ascii="Calibri" w:hAnsi="Calibri" w:cs="Calibri"/>
          <w:noProof/>
          <w:color w:val="FF0000"/>
          <w:sz w:val="24"/>
          <w:szCs w:val="24"/>
          <w:lang w:eastAsia="hr-HR"/>
        </w:rPr>
        <w:drawing>
          <wp:inline distT="0" distB="0" distL="0" distR="0" wp14:anchorId="28ECA5DB" wp14:editId="19A39189">
            <wp:extent cx="4129405" cy="5304790"/>
            <wp:effectExtent l="0" t="0" r="4445" b="0"/>
            <wp:docPr id="1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4"/>
                    <pic:cNvPicPr>
                      <a:picLocks noChangeAspect="1"/>
                    </pic:cNvPicPr>
                  </pic:nvPicPr>
                  <pic:blipFill>
                    <a:blip r:embed="rId82" cstate="print">
                      <a:extLst>
                        <a:ext uri="{28A0092B-C50C-407E-A947-70E740481C1C}">
                          <a14:useLocalDpi xmlns:a14="http://schemas.microsoft.com/office/drawing/2010/main" val="0"/>
                        </a:ext>
                      </a:extLst>
                    </a:blip>
                    <a:srcRect l="8102" t="12151" b="4415"/>
                    <a:stretch>
                      <a:fillRect/>
                    </a:stretch>
                  </pic:blipFill>
                  <pic:spPr>
                    <a:xfrm>
                      <a:off x="0" y="0"/>
                      <a:ext cx="4154003" cy="5336533"/>
                    </a:xfrm>
                    <a:prstGeom prst="rect">
                      <a:avLst/>
                    </a:prstGeom>
                    <a:ln>
                      <a:noFill/>
                    </a:ln>
                  </pic:spPr>
                </pic:pic>
              </a:graphicData>
            </a:graphic>
          </wp:inline>
        </w:drawing>
      </w:r>
    </w:p>
    <w:p w14:paraId="68752207" w14:textId="79FADD6F" w:rsidR="008C7FA5" w:rsidRDefault="009706D3">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C5000E" w:rsidRPr="00CA4F10">
        <w:rPr>
          <w:b/>
          <w:bCs/>
          <w:color w:val="808080" w:themeColor="background1" w:themeShade="80"/>
          <w:sz w:val="20"/>
          <w:szCs w:val="20"/>
        </w:rPr>
        <w:t>50</w:t>
      </w:r>
      <w:r w:rsidRPr="00CA4F10">
        <w:rPr>
          <w:b/>
          <w:bCs/>
          <w:color w:val="808080" w:themeColor="background1" w:themeShade="80"/>
          <w:sz w:val="20"/>
          <w:szCs w:val="20"/>
        </w:rPr>
        <w:t>.</w:t>
      </w:r>
      <w:r w:rsidRPr="00CA4F10">
        <w:rPr>
          <w:color w:val="808080" w:themeColor="background1" w:themeShade="80"/>
          <w:sz w:val="20"/>
          <w:szCs w:val="20"/>
        </w:rPr>
        <w:t xml:space="preserve"> Shematski prikaz zaštićenih područja na području Grada Velike Gorice (Izvor: </w:t>
      </w:r>
      <w:hyperlink r:id="rId83" w:history="1">
        <w:r w:rsidRPr="00CA4F10">
          <w:rPr>
            <w:color w:val="808080" w:themeColor="background1" w:themeShade="80"/>
          </w:rPr>
          <w:t>http://envi.azo.hr</w:t>
        </w:r>
      </w:hyperlink>
      <w:r w:rsidRPr="00CA4F10">
        <w:rPr>
          <w:color w:val="808080" w:themeColor="background1" w:themeShade="80"/>
          <w:sz w:val="20"/>
          <w:szCs w:val="20"/>
        </w:rPr>
        <w:t>, Modificirao i prilagodio: UIH d.o.o.)</w:t>
      </w:r>
    </w:p>
    <w:p w14:paraId="15F3AF35" w14:textId="77777777" w:rsidR="009F3349" w:rsidRPr="00DB7F25" w:rsidRDefault="009F3349" w:rsidP="009F3349">
      <w:pPr>
        <w:autoSpaceDE w:val="0"/>
        <w:autoSpaceDN w:val="0"/>
        <w:adjustRightInd w:val="0"/>
        <w:jc w:val="both"/>
        <w:rPr>
          <w:rFonts w:ascii="Segoe UI Light" w:hAnsi="Segoe UI Light" w:cs="Segoe UI Light"/>
        </w:rPr>
      </w:pPr>
      <w:r w:rsidRPr="00DB7F25">
        <w:rPr>
          <w:rFonts w:ascii="Segoe UI Light" w:hAnsi="Segoe UI Light" w:cs="Segoe UI Light"/>
        </w:rPr>
        <w:t>Zaštićena područja na području Grada Velike Gorice predstavljaju vrijedne prostorne cjeline očuvane prirode koje imaju važnu ulogu u očuvanju krajobraznog identiteta, biološke raznolikosti i prirodnih funkcija prostora. Njihovo očuvanje potrebno je uzeti u obzir pri planiranju razvoja, osobito kroz ograničavanje zahvata u osjetljivim područjima te usmjeravanje razvoja na već izgrađene i degradirane površine.</w:t>
      </w:r>
    </w:p>
    <w:p w14:paraId="40953FD2" w14:textId="37651F23" w:rsidR="007F726D" w:rsidRDefault="009F3349" w:rsidP="009F3349">
      <w:pPr>
        <w:autoSpaceDE w:val="0"/>
        <w:autoSpaceDN w:val="0"/>
        <w:adjustRightInd w:val="0"/>
        <w:jc w:val="both"/>
        <w:rPr>
          <w:rFonts w:ascii="Segoe UI Light" w:hAnsi="Segoe UI Light" w:cs="Segoe UI Light"/>
        </w:rPr>
      </w:pPr>
      <w:r w:rsidRPr="00DB7F25">
        <w:rPr>
          <w:rFonts w:ascii="Segoe UI Light" w:hAnsi="Segoe UI Light" w:cs="Segoe UI Light"/>
        </w:rPr>
        <w:t xml:space="preserve">U okviru Strategije, ova područja čine važnu osnovu za razvoj </w:t>
      </w:r>
      <w:r w:rsidR="00C5000E">
        <w:rPr>
          <w:rFonts w:ascii="Segoe UI Light" w:hAnsi="Segoe UI Light" w:cs="Segoe UI Light"/>
        </w:rPr>
        <w:t>ZI</w:t>
      </w:r>
      <w:r w:rsidRPr="00DB7F25">
        <w:rPr>
          <w:rFonts w:ascii="Segoe UI Light" w:hAnsi="Segoe UI Light" w:cs="Segoe UI Light"/>
        </w:rPr>
        <w:t xml:space="preserve"> te doprinose jačanju otpornosti prostora, očuvanju prirodnih resursa i uspostavi održivog odnosa između izgrađenog i prirodnog prostora, u skladu s načelima kružnog gospodarenja prostorom i zgradama.</w:t>
      </w:r>
    </w:p>
    <w:p w14:paraId="7AE4C8A3" w14:textId="77777777" w:rsidR="007F726D" w:rsidRDefault="007F726D">
      <w:pPr>
        <w:spacing w:after="0" w:line="240" w:lineRule="auto"/>
        <w:rPr>
          <w:rFonts w:ascii="Segoe UI Light" w:hAnsi="Segoe UI Light" w:cs="Segoe UI Light"/>
        </w:rPr>
      </w:pPr>
      <w:r>
        <w:rPr>
          <w:rFonts w:ascii="Segoe UI Light" w:hAnsi="Segoe UI Light" w:cs="Segoe UI Light"/>
        </w:rPr>
        <w:br w:type="page"/>
      </w:r>
    </w:p>
    <w:p w14:paraId="6031C9A9" w14:textId="63CE2432" w:rsidR="008C7FA5" w:rsidRDefault="009706D3">
      <w:pPr>
        <w:pStyle w:val="Naslov2"/>
        <w:spacing w:before="0" w:line="264" w:lineRule="auto"/>
      </w:pPr>
      <w:bookmarkStart w:id="58" w:name="_Toc225942890"/>
      <w:r>
        <w:t>5.1</w:t>
      </w:r>
      <w:r w:rsidR="00C623F4">
        <w:t>3</w:t>
      </w:r>
      <w:r>
        <w:t>. KULTURNA BAŠTINA</w:t>
      </w:r>
      <w:bookmarkEnd w:id="58"/>
    </w:p>
    <w:p w14:paraId="711250CD" w14:textId="77777777" w:rsidR="008C7FA5" w:rsidRDefault="008C7FA5">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7DDB1C35" w14:textId="6C158A9E" w:rsidR="00353DCA" w:rsidRDefault="00353DC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353DCA">
        <w:rPr>
          <w:rFonts w:ascii="Segoe UI Light" w:eastAsiaTheme="minorHAnsi" w:hAnsi="Segoe UI Light" w:cs="Segoe UI Light"/>
          <w:sz w:val="22"/>
          <w:szCs w:val="22"/>
          <w:lang w:eastAsia="en-US"/>
        </w:rPr>
        <w:t xml:space="preserve">Grad Velika Gorica odlikuje se bogatom kulturno-povijesnom baštinom koja obuhvaća arheološka nalazišta, sakralne </w:t>
      </w:r>
      <w:r w:rsidR="00C623F4">
        <w:rPr>
          <w:rFonts w:ascii="Segoe UI Light" w:eastAsiaTheme="minorHAnsi" w:hAnsi="Segoe UI Light" w:cs="Segoe UI Light"/>
          <w:sz w:val="22"/>
          <w:szCs w:val="22"/>
          <w:lang w:eastAsia="en-US"/>
        </w:rPr>
        <w:t>građevin</w:t>
      </w:r>
      <w:r w:rsidRPr="00353DCA">
        <w:rPr>
          <w:rFonts w:ascii="Segoe UI Light" w:eastAsiaTheme="minorHAnsi" w:hAnsi="Segoe UI Light" w:cs="Segoe UI Light"/>
          <w:sz w:val="22"/>
          <w:szCs w:val="22"/>
          <w:lang w:eastAsia="en-US"/>
        </w:rPr>
        <w:t>e, tradicijsku arhitekturu te kulturne krajolike. Posebnu vrijednost predstavljaju specifičnosti turopoljskog prostora, poput drvenih kapela i plemićkih kurija, koje su građene od hrasta lužnjaka kao dominantnog prirodnog resursa ovog područja.</w:t>
      </w:r>
    </w:p>
    <w:p w14:paraId="73310D85" w14:textId="77777777" w:rsidR="008C7FA5" w:rsidRDefault="008C7FA5">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7A70DDB3" w14:textId="3D6842E7" w:rsidR="00223AEA" w:rsidRPr="00DB7F25" w:rsidRDefault="00223AEA" w:rsidP="00223AE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Na području </w:t>
      </w:r>
      <w:r w:rsidR="005205C1">
        <w:rPr>
          <w:rFonts w:ascii="Segoe UI Light" w:eastAsiaTheme="minorHAnsi" w:hAnsi="Segoe UI Light" w:cs="Segoe UI Light"/>
          <w:sz w:val="22"/>
          <w:szCs w:val="22"/>
          <w:lang w:eastAsia="en-US"/>
        </w:rPr>
        <w:t>g</w:t>
      </w:r>
      <w:r w:rsidRPr="00DB7F25">
        <w:rPr>
          <w:rFonts w:ascii="Segoe UI Light" w:eastAsiaTheme="minorHAnsi" w:hAnsi="Segoe UI Light" w:cs="Segoe UI Light"/>
          <w:sz w:val="22"/>
          <w:szCs w:val="22"/>
          <w:lang w:eastAsia="en-US"/>
        </w:rPr>
        <w:t>rada i njegove okolice evidentirana su brojna arheološka nalazišta koja svjedoče o kontinuitetu naseljenosti od prapovijesti, preko antičkog razdoblja do ranog srednjeg vijeka. Pronađeni ostaci uključuju grobove, keramiku i razne uporabne predmete, koji pružaju uvid u način života i razvoj zajednica na ovom prostoru. Najraniji tragovi naseljavanja vezani su uz područje Gradišća kod Starog Čiča, gdje su zabilježene zemuničke nastambe iz mlađeg kamenog doba.</w:t>
      </w:r>
    </w:p>
    <w:p w14:paraId="56F602AE" w14:textId="77777777" w:rsidR="00223AEA" w:rsidRDefault="00223AEA" w:rsidP="00223AE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Kulturni život Grada odvija se kroz djelovanje ključnih ustanova, među kojima se ističu Pučko otvoreno učilište Velika Gorica, Muzej Turopolja i Gradska knjižnica Velika Gorica, koje imaju važnu ulogu u očuvanju i promicanju kulturne baštine.</w:t>
      </w:r>
    </w:p>
    <w:p w14:paraId="04AE3C23" w14:textId="77777777" w:rsidR="00223AEA" w:rsidRPr="00DB7F25" w:rsidRDefault="00223AEA" w:rsidP="00223AE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36D1A15B" w14:textId="71B4E2A9" w:rsidR="00223AEA" w:rsidRDefault="00223AEA" w:rsidP="00223AE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Prema uvidu u Registar kulturnih dobara Republike Hrvatske na dan 17. ožujka 2026. godine, na području Grada Velike Gorice evidentirano je 39 zaštićenih kulturnih dobara, koja obuhvaćaju povijesne građevine i cjeline te arheološka područja i </w:t>
      </w:r>
      <w:r w:rsidRPr="00CA4F10">
        <w:rPr>
          <w:rFonts w:ascii="Segoe UI Light" w:eastAsiaTheme="minorHAnsi" w:hAnsi="Segoe UI Light" w:cs="Segoe UI Light"/>
          <w:sz w:val="22"/>
          <w:szCs w:val="22"/>
          <w:lang w:eastAsia="en-US"/>
        </w:rPr>
        <w:t xml:space="preserve">lokalitete </w:t>
      </w:r>
      <w:r w:rsidR="0062576E" w:rsidRPr="00CA4F10">
        <w:rPr>
          <w:rFonts w:ascii="Segoe UI Light" w:eastAsiaTheme="minorHAnsi" w:hAnsi="Segoe UI Light" w:cs="Segoe UI Light"/>
          <w:sz w:val="22"/>
          <w:szCs w:val="22"/>
          <w:lang w:eastAsia="en-US"/>
        </w:rPr>
        <w:t xml:space="preserve">(Tablica </w:t>
      </w:r>
      <w:r w:rsidR="00CF75D0" w:rsidRPr="00CA4F10">
        <w:rPr>
          <w:rFonts w:ascii="Segoe UI Light" w:eastAsiaTheme="minorHAnsi" w:hAnsi="Segoe UI Light" w:cs="Segoe UI Light"/>
          <w:sz w:val="22"/>
          <w:szCs w:val="22"/>
          <w:lang w:eastAsia="en-US"/>
        </w:rPr>
        <w:t>11</w:t>
      </w:r>
      <w:r w:rsidR="0062576E" w:rsidRPr="00CA4F10">
        <w:rPr>
          <w:rFonts w:ascii="Segoe UI Light" w:eastAsiaTheme="minorHAnsi" w:hAnsi="Segoe UI Light" w:cs="Segoe UI Light"/>
          <w:sz w:val="22"/>
          <w:szCs w:val="22"/>
          <w:lang w:eastAsia="en-US"/>
        </w:rPr>
        <w:t>. u Prilozima</w:t>
      </w:r>
      <w:r w:rsidR="005205C1" w:rsidRPr="00CA4F10">
        <w:rPr>
          <w:rFonts w:ascii="Segoe UI Light" w:eastAsiaTheme="minorHAnsi" w:hAnsi="Segoe UI Light" w:cs="Segoe UI Light"/>
          <w:sz w:val="22"/>
          <w:szCs w:val="22"/>
          <w:lang w:eastAsia="en-US"/>
        </w:rPr>
        <w:t xml:space="preserve"> Strategije</w:t>
      </w:r>
      <w:r w:rsidR="0062576E" w:rsidRPr="00DB7F25">
        <w:rPr>
          <w:rFonts w:ascii="Segoe UI Light" w:eastAsiaTheme="minorHAnsi" w:hAnsi="Segoe UI Light" w:cs="Segoe UI Light"/>
          <w:sz w:val="22"/>
          <w:szCs w:val="22"/>
          <w:lang w:eastAsia="en-US"/>
        </w:rPr>
        <w:t>).</w:t>
      </w:r>
      <w:r w:rsidR="0062576E" w:rsidRPr="00DB7F25" w:rsidDel="0062576E">
        <w:rPr>
          <w:rFonts w:ascii="Segoe UI Light" w:eastAsiaTheme="minorHAnsi" w:hAnsi="Segoe UI Light" w:cs="Segoe UI Light"/>
          <w:sz w:val="22"/>
          <w:szCs w:val="22"/>
          <w:lang w:eastAsia="en-US"/>
        </w:rPr>
        <w:t xml:space="preserve"> </w:t>
      </w:r>
    </w:p>
    <w:p w14:paraId="77D4003A" w14:textId="174FE332" w:rsidR="00223AEA" w:rsidRDefault="00223AEA" w:rsidP="00223AEA">
      <w:pPr>
        <w:pStyle w:val="Standard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Tradicijska drvena arhitektura posebno je zastupljena kroz seoske kuće i kurije, među kojima se ističe kurija Modić–Bedeković u Donjoj Lomnici </w:t>
      </w:r>
      <w:r>
        <w:rPr>
          <w:rFonts w:ascii="Segoe UI Light" w:eastAsiaTheme="minorHAnsi" w:hAnsi="Segoe UI Light" w:cs="Segoe UI Light"/>
          <w:sz w:val="22"/>
          <w:szCs w:val="22"/>
          <w:lang w:eastAsia="en-US"/>
        </w:rPr>
        <w:t>(</w:t>
      </w:r>
      <w:r w:rsidRPr="00DB7F25">
        <w:rPr>
          <w:rFonts w:ascii="Segoe UI Light" w:eastAsiaTheme="minorHAnsi" w:hAnsi="Segoe UI Light" w:cs="Segoe UI Light"/>
          <w:sz w:val="22"/>
          <w:szCs w:val="22"/>
          <w:lang w:eastAsia="en-US"/>
        </w:rPr>
        <w:t xml:space="preserve">Slika </w:t>
      </w:r>
      <w:r w:rsidR="00CF75D0">
        <w:rPr>
          <w:rFonts w:ascii="Segoe UI Light" w:eastAsiaTheme="minorHAnsi" w:hAnsi="Segoe UI Light" w:cs="Segoe UI Light"/>
          <w:sz w:val="22"/>
          <w:szCs w:val="22"/>
          <w:lang w:eastAsia="en-US"/>
        </w:rPr>
        <w:t>5</w:t>
      </w:r>
      <w:r w:rsidRPr="00DB7F25">
        <w:rPr>
          <w:rFonts w:ascii="Segoe UI Light" w:eastAsiaTheme="minorHAnsi" w:hAnsi="Segoe UI Light" w:cs="Segoe UI Light"/>
          <w:sz w:val="22"/>
          <w:szCs w:val="22"/>
          <w:lang w:eastAsia="en-US"/>
        </w:rPr>
        <w:t>1.)</w:t>
      </w:r>
      <w:r>
        <w:rPr>
          <w:rFonts w:ascii="Segoe UI Light" w:eastAsiaTheme="minorHAnsi" w:hAnsi="Segoe UI Light" w:cs="Segoe UI Light"/>
          <w:sz w:val="22"/>
          <w:szCs w:val="22"/>
          <w:lang w:eastAsia="en-US"/>
        </w:rPr>
        <w:t xml:space="preserve"> </w:t>
      </w:r>
      <w:r w:rsidRPr="00DB7F25">
        <w:rPr>
          <w:rFonts w:ascii="Segoe UI Light" w:eastAsiaTheme="minorHAnsi" w:hAnsi="Segoe UI Light" w:cs="Segoe UI Light"/>
          <w:sz w:val="22"/>
          <w:szCs w:val="22"/>
          <w:lang w:eastAsia="en-US"/>
        </w:rPr>
        <w:t>, dok značajan primjer sakralne drvene gradnje predstavlja kapela sv. Barbare u Velikoj Mlaki</w:t>
      </w:r>
      <w:r w:rsidRPr="00223AEA">
        <w:rPr>
          <w:rFonts w:ascii="Segoe UI Light" w:eastAsiaTheme="minorHAnsi" w:hAnsi="Segoe UI Light" w:cs="Segoe UI Light"/>
          <w:sz w:val="22"/>
          <w:szCs w:val="22"/>
          <w:lang w:eastAsia="en-US"/>
        </w:rPr>
        <w:t xml:space="preserve"> </w:t>
      </w:r>
      <w:r>
        <w:rPr>
          <w:rFonts w:ascii="Segoe UI Light" w:eastAsiaTheme="minorHAnsi" w:hAnsi="Segoe UI Light" w:cs="Segoe UI Light"/>
          <w:sz w:val="22"/>
          <w:szCs w:val="22"/>
          <w:lang w:eastAsia="en-US"/>
        </w:rPr>
        <w:t>(</w:t>
      </w:r>
      <w:r w:rsidRPr="00DB7F25">
        <w:rPr>
          <w:rFonts w:ascii="Segoe UI Light" w:eastAsiaTheme="minorHAnsi" w:hAnsi="Segoe UI Light" w:cs="Segoe UI Light"/>
          <w:sz w:val="22"/>
          <w:szCs w:val="22"/>
          <w:lang w:eastAsia="en-US"/>
        </w:rPr>
        <w:t xml:space="preserve">Slika </w:t>
      </w:r>
      <w:r w:rsidR="00CF75D0">
        <w:rPr>
          <w:rFonts w:ascii="Segoe UI Light" w:eastAsiaTheme="minorHAnsi" w:hAnsi="Segoe UI Light" w:cs="Segoe UI Light"/>
          <w:sz w:val="22"/>
          <w:szCs w:val="22"/>
          <w:lang w:eastAsia="en-US"/>
        </w:rPr>
        <w:t>5</w:t>
      </w:r>
      <w:r w:rsidRPr="00DB7F25">
        <w:rPr>
          <w:rFonts w:ascii="Segoe UI Light" w:eastAsiaTheme="minorHAnsi" w:hAnsi="Segoe UI Light" w:cs="Segoe UI Light"/>
          <w:sz w:val="22"/>
          <w:szCs w:val="22"/>
          <w:lang w:eastAsia="en-US"/>
        </w:rPr>
        <w:t>2.).</w:t>
      </w:r>
      <w:r>
        <w:rPr>
          <w:rFonts w:ascii="Segoe UI Light" w:eastAsiaTheme="minorHAnsi" w:hAnsi="Segoe UI Light" w:cs="Segoe UI Light"/>
          <w:sz w:val="22"/>
          <w:szCs w:val="22"/>
          <w:lang w:eastAsia="en-US"/>
        </w:rPr>
        <w:t xml:space="preserve"> </w:t>
      </w:r>
    </w:p>
    <w:p w14:paraId="4D4E0094" w14:textId="77777777" w:rsidR="00817266" w:rsidRPr="00C649C2" w:rsidRDefault="00817266" w:rsidP="00223AEA">
      <w:pPr>
        <w:pStyle w:val="StandardWeb"/>
        <w:shd w:val="clear" w:color="auto" w:fill="FFFFFF"/>
        <w:spacing w:before="0" w:beforeAutospacing="0" w:after="0" w:afterAutospacing="0"/>
        <w:jc w:val="both"/>
        <w:rPr>
          <w:rFonts w:ascii="Segoe UI Light" w:eastAsiaTheme="minorHAnsi" w:hAnsi="Segoe UI Light" w:cs="Segoe UI Light"/>
          <w:sz w:val="10"/>
          <w:szCs w:val="10"/>
          <w:lang w:eastAsia="en-US"/>
        </w:rPr>
      </w:pPr>
    </w:p>
    <w:p w14:paraId="08B077E3" w14:textId="745FC78D" w:rsidR="008C7FA5" w:rsidRDefault="00817266">
      <w:pPr>
        <w:pStyle w:val="StandardWeb"/>
        <w:shd w:val="clear" w:color="auto" w:fill="FFFFFF"/>
        <w:spacing w:before="0" w:beforeAutospacing="0" w:after="0" w:afterAutospacing="0"/>
        <w:jc w:val="center"/>
        <w:rPr>
          <w:rFonts w:ascii="Calibri" w:eastAsiaTheme="minorHAnsi" w:hAnsi="Calibri" w:cs="Calibri"/>
          <w:sz w:val="22"/>
          <w:szCs w:val="22"/>
          <w:lang w:eastAsia="en-US"/>
        </w:rPr>
      </w:pPr>
      <w:r>
        <w:rPr>
          <w:rFonts w:ascii="Calibri" w:hAnsi="Calibri" w:cs="Calibri"/>
          <w:noProof/>
        </w:rPr>
        <w:drawing>
          <wp:inline distT="0" distB="0" distL="0" distR="0" wp14:anchorId="4BB8FEAF" wp14:editId="130F5C30">
            <wp:extent cx="4715510" cy="2045335"/>
            <wp:effectExtent l="0" t="0" r="0" b="0"/>
            <wp:docPr id="920997522" name="Slika 115" descr="C:\Users\Katarina\AppData\Local\Microsoft\Windows\INetCache\Content.Word\IMG_20220817_09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lika 115" descr="C:\Users\Katarina\AppData\Local\Microsoft\Windows\INetCache\Content.Word\IMG_20220817_092038.jpg"/>
                    <pic:cNvPicPr>
                      <a:picLocks noChangeAspect="1" noChangeArrowheads="1"/>
                    </pic:cNvPicPr>
                  </pic:nvPicPr>
                  <pic:blipFill>
                    <a:blip r:embed="rId84" cstate="print">
                      <a:extLst>
                        <a:ext uri="{28A0092B-C50C-407E-A947-70E740481C1C}">
                          <a14:useLocalDpi xmlns:a14="http://schemas.microsoft.com/office/drawing/2010/main" val="0"/>
                        </a:ext>
                      </a:extLst>
                    </a:blip>
                    <a:srcRect t="26210" b="15807"/>
                    <a:stretch>
                      <a:fillRect/>
                    </a:stretch>
                  </pic:blipFill>
                  <pic:spPr>
                    <a:xfrm>
                      <a:off x="0" y="0"/>
                      <a:ext cx="4716000" cy="2046106"/>
                    </a:xfrm>
                    <a:prstGeom prst="rect">
                      <a:avLst/>
                    </a:prstGeom>
                    <a:noFill/>
                    <a:ln>
                      <a:noFill/>
                    </a:ln>
                  </pic:spPr>
                </pic:pic>
              </a:graphicData>
            </a:graphic>
          </wp:inline>
        </w:drawing>
      </w:r>
    </w:p>
    <w:p w14:paraId="50D53587" w14:textId="6ECBB00E" w:rsidR="008C7FA5" w:rsidRDefault="009706D3">
      <w:pPr>
        <w:spacing w:after="0" w:line="276" w:lineRule="auto"/>
        <w:rPr>
          <w:color w:val="808080" w:themeColor="background1" w:themeShade="80"/>
          <w:sz w:val="20"/>
          <w:szCs w:val="20"/>
        </w:rPr>
      </w:pPr>
      <w:r w:rsidRPr="00CA4F10">
        <w:rPr>
          <w:b/>
          <w:bCs/>
          <w:color w:val="808080" w:themeColor="background1" w:themeShade="80"/>
          <w:sz w:val="20"/>
          <w:szCs w:val="20"/>
        </w:rPr>
        <w:t xml:space="preserve">Slika </w:t>
      </w:r>
      <w:r w:rsidR="00CF75D0" w:rsidRPr="00CA4F10">
        <w:rPr>
          <w:b/>
          <w:bCs/>
          <w:color w:val="808080" w:themeColor="background1" w:themeShade="80"/>
          <w:sz w:val="20"/>
          <w:szCs w:val="20"/>
        </w:rPr>
        <w:t>5</w:t>
      </w:r>
      <w:r w:rsidRPr="00CA4F10">
        <w:rPr>
          <w:b/>
          <w:bCs/>
          <w:color w:val="808080" w:themeColor="background1" w:themeShade="80"/>
          <w:sz w:val="20"/>
          <w:szCs w:val="20"/>
        </w:rPr>
        <w:t>1.</w:t>
      </w:r>
      <w:r>
        <w:rPr>
          <w:color w:val="808080" w:themeColor="background1" w:themeShade="80"/>
          <w:sz w:val="20"/>
          <w:szCs w:val="20"/>
        </w:rPr>
        <w:t xml:space="preserve"> Kurija Modić – Bedeković, Donja Lomnica (Snimio: UIH d.o.o.)</w:t>
      </w:r>
    </w:p>
    <w:p w14:paraId="2225DD4C" w14:textId="77777777" w:rsidR="00CF75D0" w:rsidRPr="00CA4F10" w:rsidRDefault="00CF75D0">
      <w:pPr>
        <w:spacing w:after="0" w:line="276" w:lineRule="auto"/>
        <w:rPr>
          <w:color w:val="808080" w:themeColor="background1" w:themeShade="80"/>
          <w:sz w:val="16"/>
          <w:szCs w:val="16"/>
        </w:rPr>
      </w:pPr>
    </w:p>
    <w:p w14:paraId="4BAC7A03" w14:textId="6F70F3B7" w:rsidR="008C7FA5" w:rsidRDefault="009706D3">
      <w:pPr>
        <w:spacing w:after="0" w:line="276" w:lineRule="auto"/>
        <w:jc w:val="center"/>
        <w:rPr>
          <w:rFonts w:ascii="Calibri" w:hAnsi="Calibri" w:cs="Calibri"/>
          <w:b/>
          <w:sz w:val="20"/>
          <w:szCs w:val="20"/>
        </w:rPr>
      </w:pPr>
      <w:r>
        <w:rPr>
          <w:rFonts w:ascii="Calibri" w:hAnsi="Calibri" w:cs="Calibri"/>
          <w:b/>
          <w:noProof/>
          <w:sz w:val="20"/>
          <w:szCs w:val="20"/>
          <w:lang w:eastAsia="hr-HR"/>
        </w:rPr>
        <w:drawing>
          <wp:inline distT="0" distB="0" distL="0" distR="0" wp14:anchorId="7A678C30" wp14:editId="717A0B8A">
            <wp:extent cx="4715510" cy="2120265"/>
            <wp:effectExtent l="0" t="0" r="8890" b="0"/>
            <wp:docPr id="125" name="Slika 125" descr="IMG_20220817_09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Slika 125" descr="IMG_20220817_090832"/>
                    <pic:cNvPicPr>
                      <a:picLocks noChangeAspect="1" noChangeArrowheads="1"/>
                    </pic:cNvPicPr>
                  </pic:nvPicPr>
                  <pic:blipFill>
                    <a:blip r:embed="rId85" cstate="print">
                      <a:lum bright="8000"/>
                      <a:extLst>
                        <a:ext uri="{28A0092B-C50C-407E-A947-70E740481C1C}">
                          <a14:useLocalDpi xmlns:a14="http://schemas.microsoft.com/office/drawing/2010/main" val="0"/>
                        </a:ext>
                      </a:extLst>
                    </a:blip>
                    <a:srcRect/>
                    <a:stretch>
                      <a:fillRect/>
                    </a:stretch>
                  </pic:blipFill>
                  <pic:spPr>
                    <a:xfrm>
                      <a:off x="0" y="0"/>
                      <a:ext cx="4716000" cy="2120589"/>
                    </a:xfrm>
                    <a:prstGeom prst="rect">
                      <a:avLst/>
                    </a:prstGeom>
                    <a:noFill/>
                    <a:ln>
                      <a:noFill/>
                    </a:ln>
                  </pic:spPr>
                </pic:pic>
              </a:graphicData>
            </a:graphic>
          </wp:inline>
        </w:drawing>
      </w:r>
    </w:p>
    <w:p w14:paraId="32D1A214" w14:textId="172E0073" w:rsidR="008C7FA5" w:rsidRDefault="009706D3">
      <w:pPr>
        <w:spacing w:after="0" w:line="276" w:lineRule="auto"/>
        <w:rPr>
          <w:color w:val="808080" w:themeColor="background1" w:themeShade="80"/>
          <w:sz w:val="20"/>
          <w:szCs w:val="20"/>
        </w:rPr>
      </w:pPr>
      <w:r w:rsidRPr="00CA4F10">
        <w:rPr>
          <w:b/>
          <w:bCs/>
          <w:color w:val="808080" w:themeColor="background1" w:themeShade="80"/>
          <w:sz w:val="20"/>
          <w:szCs w:val="20"/>
        </w:rPr>
        <w:t xml:space="preserve">Slika </w:t>
      </w:r>
      <w:r w:rsidR="00CF75D0" w:rsidRPr="00CA4F10">
        <w:rPr>
          <w:b/>
          <w:bCs/>
          <w:color w:val="808080" w:themeColor="background1" w:themeShade="80"/>
          <w:sz w:val="20"/>
          <w:szCs w:val="20"/>
        </w:rPr>
        <w:t>5</w:t>
      </w:r>
      <w:r w:rsidRPr="00CA4F10">
        <w:rPr>
          <w:b/>
          <w:bCs/>
          <w:color w:val="808080" w:themeColor="background1" w:themeShade="80"/>
          <w:sz w:val="20"/>
          <w:szCs w:val="20"/>
        </w:rPr>
        <w:t>2.</w:t>
      </w:r>
      <w:r>
        <w:rPr>
          <w:color w:val="808080" w:themeColor="background1" w:themeShade="80"/>
          <w:sz w:val="20"/>
          <w:szCs w:val="20"/>
        </w:rPr>
        <w:t xml:space="preserve"> Crkva sv. Barbare, Velika Mlaka  (Snimio: UIH d.o.o.)</w:t>
      </w:r>
    </w:p>
    <w:p w14:paraId="4F3A9CC5" w14:textId="2760BBC5" w:rsidR="008C7FA5" w:rsidRDefault="009706D3" w:rsidP="00DB7F25">
      <w:pPr>
        <w:spacing w:after="0" w:line="264" w:lineRule="auto"/>
        <w:jc w:val="both"/>
        <w:rPr>
          <w:rFonts w:ascii="Segoe UI Light" w:hAnsi="Segoe UI Light" w:cs="Segoe UI Light"/>
        </w:rPr>
      </w:pPr>
      <w:r>
        <w:rPr>
          <w:rFonts w:ascii="Segoe UI Light" w:hAnsi="Segoe UI Light" w:cs="Segoe UI Light"/>
        </w:rPr>
        <w:t>Uz navedeno, Prostornim planom su evidentirane i kulturno - povijesne cjeline koje se određuju i utvrđuju odredbama Plana i za njih su propisani uvjeti zaštite</w:t>
      </w:r>
      <w:r w:rsidR="008066A6">
        <w:rPr>
          <w:rFonts w:ascii="Segoe UI Light" w:hAnsi="Segoe UI Light" w:cs="Segoe UI Light"/>
        </w:rPr>
        <w:t>,</w:t>
      </w:r>
      <w:r>
        <w:rPr>
          <w:rFonts w:ascii="Segoe UI Light" w:hAnsi="Segoe UI Light" w:cs="Segoe UI Light"/>
        </w:rPr>
        <w:t xml:space="preserve"> a odnose se na arheološku baštinu, povijesne graditeljske cjeline, povijesne graditeljsko - krajobrazne sklopove, povijesne građevine, memorijalnu baštinu, javnu plastiku te kulturne krajolike i njihove dijelove.</w:t>
      </w:r>
    </w:p>
    <w:p w14:paraId="169D1B4B" w14:textId="77777777" w:rsidR="008C7FA5" w:rsidRDefault="008C7FA5">
      <w:pPr>
        <w:spacing w:after="0" w:line="264" w:lineRule="auto"/>
      </w:pPr>
    </w:p>
    <w:p w14:paraId="6E656B94" w14:textId="77777777" w:rsidR="00354F22" w:rsidRPr="00DB7F25" w:rsidRDefault="00354F22" w:rsidP="00DB7F25">
      <w:pPr>
        <w:spacing w:after="0" w:line="264" w:lineRule="auto"/>
        <w:jc w:val="both"/>
        <w:rPr>
          <w:rFonts w:ascii="Segoe UI Light" w:hAnsi="Segoe UI Light" w:cs="Segoe UI Light"/>
        </w:rPr>
      </w:pPr>
      <w:r w:rsidRPr="00DB7F25">
        <w:rPr>
          <w:rFonts w:ascii="Segoe UI Light" w:hAnsi="Segoe UI Light" w:cs="Segoe UI Light"/>
        </w:rPr>
        <w:t>Kulturna baština Grada Velike Gorice ima važnu ulogu u oblikovanju identiteta prostora te predstavlja značajan potencijal za daljnji razvoj. U planiranju budućih zahvata potrebno je osigurati njezino očuvanje, uz istovremeno omogućavanje njezine aktivne uporabe kroz različite društvene, kulturne i turističke sadržaje.</w:t>
      </w:r>
    </w:p>
    <w:p w14:paraId="6575FA59" w14:textId="67E4E500" w:rsidR="008C7FA5" w:rsidRDefault="00354F22" w:rsidP="00C649C2">
      <w:pPr>
        <w:spacing w:after="0" w:line="264" w:lineRule="auto"/>
        <w:jc w:val="both"/>
      </w:pPr>
      <w:r w:rsidRPr="00DB7F25">
        <w:rPr>
          <w:rFonts w:ascii="Segoe UI Light" w:hAnsi="Segoe UI Light" w:cs="Segoe UI Light"/>
        </w:rPr>
        <w:t>U okviru Strategije naglasak je na korištenju postojećih vrijednosti prostora, pri čemu obnova i prenamjena postojećih građevina, poput tradicijskih kuća i kurija, ima prednost pred novom izgradnjom. Takav pristup doprinosi očuvanju kulturnog identiteta, ali i učinkovitijem korištenju prostora, uz smanjenje okolišnog opterećenja i primjenu načela kružnog gospodarenja prostorom i zgradama.</w:t>
      </w:r>
      <w:bookmarkStart w:id="59" w:name="_Toc137559733"/>
      <w:r w:rsidR="009706D3">
        <w:br w:type="page"/>
      </w:r>
    </w:p>
    <w:p w14:paraId="7A121F9D" w14:textId="77777777" w:rsidR="008C7FA5" w:rsidRDefault="009706D3">
      <w:pPr>
        <w:pStyle w:val="Naslov1"/>
        <w:spacing w:before="0" w:beforeAutospacing="0" w:after="0" w:afterAutospacing="0" w:line="264" w:lineRule="auto"/>
        <w:rPr>
          <w:rFonts w:asciiTheme="majorHAnsi" w:hAnsiTheme="majorHAnsi" w:cstheme="majorHAnsi"/>
          <w:color w:val="2E74B5" w:themeColor="accent1" w:themeShade="BF"/>
          <w:sz w:val="32"/>
          <w:szCs w:val="32"/>
        </w:rPr>
      </w:pPr>
      <w:bookmarkStart w:id="60" w:name="_Toc225942891"/>
      <w:r>
        <w:rPr>
          <w:rFonts w:asciiTheme="majorHAnsi" w:hAnsiTheme="majorHAnsi" w:cstheme="majorHAnsi"/>
          <w:color w:val="2E74B5" w:themeColor="accent1" w:themeShade="BF"/>
          <w:sz w:val="32"/>
          <w:szCs w:val="32"/>
        </w:rPr>
        <w:t>6. ANALIZA ULAZNIH PODATAKA</w:t>
      </w:r>
      <w:bookmarkEnd w:id="59"/>
      <w:bookmarkEnd w:id="60"/>
      <w:r>
        <w:rPr>
          <w:rFonts w:asciiTheme="majorHAnsi" w:hAnsiTheme="majorHAnsi" w:cstheme="majorHAnsi"/>
          <w:color w:val="2E74B5" w:themeColor="accent1" w:themeShade="BF"/>
          <w:sz w:val="32"/>
          <w:szCs w:val="32"/>
        </w:rPr>
        <w:t xml:space="preserve"> </w:t>
      </w:r>
    </w:p>
    <w:p w14:paraId="2453D0D5" w14:textId="77777777" w:rsidR="008C7FA5" w:rsidRDefault="008C7FA5"/>
    <w:p w14:paraId="48605A8B" w14:textId="47FA8BB0" w:rsidR="00175E56" w:rsidRPr="00412988" w:rsidRDefault="009706D3" w:rsidP="00412988">
      <w:pPr>
        <w:pStyle w:val="Naslov2"/>
        <w:spacing w:before="0" w:line="264" w:lineRule="auto"/>
        <w:rPr>
          <w:rFonts w:ascii="Segoe UI Light" w:hAnsi="Segoe UI Light" w:cs="Segoe UI Light"/>
          <w:color w:val="auto"/>
        </w:rPr>
      </w:pPr>
      <w:bookmarkStart w:id="61" w:name="_Toc225942892"/>
      <w:r w:rsidRPr="00863DC4">
        <w:t xml:space="preserve">6.1. ANALIZA STRATEŠKIH </w:t>
      </w:r>
      <w:r w:rsidR="00851D04">
        <w:t xml:space="preserve">I PLANSKIH </w:t>
      </w:r>
      <w:r w:rsidRPr="00863DC4">
        <w:t>DOKUMENATA</w:t>
      </w:r>
      <w:bookmarkEnd w:id="61"/>
    </w:p>
    <w:p w14:paraId="050A77F7" w14:textId="77777777" w:rsidR="003112FC" w:rsidRDefault="003112FC">
      <w:pPr>
        <w:spacing w:after="0" w:line="264" w:lineRule="auto"/>
        <w:jc w:val="both"/>
        <w:rPr>
          <w:rFonts w:ascii="Segoe UI Light" w:hAnsi="Segoe UI Light" w:cs="Segoe UI Light"/>
        </w:rPr>
      </w:pPr>
    </w:p>
    <w:p w14:paraId="16438B50" w14:textId="5BC51157" w:rsidR="003112FC" w:rsidRDefault="003112FC" w:rsidP="003112FC">
      <w:pPr>
        <w:spacing w:after="0" w:line="264" w:lineRule="auto"/>
        <w:jc w:val="both"/>
        <w:rPr>
          <w:rFonts w:ascii="Segoe UI Light" w:hAnsi="Segoe UI Light" w:cs="Segoe UI Light"/>
        </w:rPr>
      </w:pPr>
      <w:r w:rsidRPr="003112FC">
        <w:rPr>
          <w:rFonts w:ascii="Segoe UI Light" w:hAnsi="Segoe UI Light" w:cs="Segoe UI Light"/>
        </w:rPr>
        <w:t>Strategija je planski razvojni dokument koji definira opće smjernice razvoja Grada</w:t>
      </w:r>
      <w:r w:rsidR="005205C1">
        <w:rPr>
          <w:rFonts w:ascii="Segoe UI Light" w:hAnsi="Segoe UI Light" w:cs="Segoe UI Light"/>
        </w:rPr>
        <w:t xml:space="preserve"> Velike Gorice</w:t>
      </w:r>
      <w:r w:rsidRPr="003112FC">
        <w:rPr>
          <w:rFonts w:ascii="Segoe UI Light" w:hAnsi="Segoe UI Light" w:cs="Segoe UI Light"/>
        </w:rPr>
        <w:t>, uzimajući u obzir obilježja, prednosti i ograničenja područja i njegovog okruženja. Proces strateškog planiranja provodi se u suradnji lokalne samouprave i drugih dionika, a njegov krajnji rezultat je dokument kojim se određuju strateški ciljevi, prioriteti i mjere te razrađuju aktivnosti i projekti.</w:t>
      </w:r>
    </w:p>
    <w:p w14:paraId="5899A26D" w14:textId="77777777" w:rsidR="003112FC" w:rsidRPr="003112FC" w:rsidRDefault="003112FC" w:rsidP="003112FC">
      <w:pPr>
        <w:spacing w:after="0" w:line="264" w:lineRule="auto"/>
        <w:jc w:val="both"/>
        <w:rPr>
          <w:rFonts w:ascii="Segoe UI Light" w:hAnsi="Segoe UI Light" w:cs="Segoe UI Light"/>
        </w:rPr>
      </w:pPr>
    </w:p>
    <w:p w14:paraId="38443861" w14:textId="0507747C" w:rsidR="003112FC" w:rsidRPr="003112FC" w:rsidRDefault="003112FC" w:rsidP="003112FC">
      <w:pPr>
        <w:spacing w:after="0" w:line="264" w:lineRule="auto"/>
        <w:jc w:val="both"/>
        <w:rPr>
          <w:rFonts w:ascii="Segoe UI Light" w:hAnsi="Segoe UI Light" w:cs="Segoe UI Light"/>
        </w:rPr>
      </w:pPr>
      <w:r w:rsidRPr="003112FC">
        <w:rPr>
          <w:rFonts w:ascii="Segoe UI Light" w:hAnsi="Segoe UI Light" w:cs="Segoe UI Light"/>
        </w:rPr>
        <w:t xml:space="preserve">U nastavku su izdvojeni i analizirani strateški </w:t>
      </w:r>
      <w:r w:rsidR="00D6755B">
        <w:rPr>
          <w:rFonts w:ascii="Segoe UI Light" w:hAnsi="Segoe UI Light" w:cs="Segoe UI Light"/>
        </w:rPr>
        <w:t xml:space="preserve">i planski </w:t>
      </w:r>
      <w:r w:rsidRPr="003112FC">
        <w:rPr>
          <w:rFonts w:ascii="Segoe UI Light" w:hAnsi="Segoe UI Light" w:cs="Segoe UI Light"/>
        </w:rPr>
        <w:t>dokumenti relevantni za izradu predmetne Strategije, pri čemu su posebno izdvojene mjere koje potiču razvoj zelene infrastrukture i primjenu principa kružnog gospodarenja.</w:t>
      </w:r>
    </w:p>
    <w:p w14:paraId="67D14E2C" w14:textId="77777777" w:rsidR="008C7FA5" w:rsidRDefault="008C7FA5">
      <w:pPr>
        <w:spacing w:after="0" w:line="264" w:lineRule="auto"/>
        <w:jc w:val="both"/>
        <w:rPr>
          <w:rFonts w:ascii="Segoe UI Light" w:hAnsi="Segoe UI Light" w:cs="Segoe UI Light"/>
        </w:rPr>
      </w:pPr>
    </w:p>
    <w:p w14:paraId="63B0D29C"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Plan razvoja Zagrebačke županije za period 2021.-2027. („Glasnik Zagrebačke županije“, br. 10/22);</w:t>
      </w:r>
    </w:p>
    <w:p w14:paraId="118CA8B4"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SECAP - Akcijski plan energetski održivog razvitka i prilagodbe klimatskim promjenama Grada Velike Gorice („Službeni glasnik Grada Velike Gorice“, br. 05/2020.);</w:t>
      </w:r>
    </w:p>
    <w:p w14:paraId="5C30C8CC"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Plan upravljanja područjem ekološke mreže Odra kod Jagodna (PU 6048) za razdoblje od 2023. do 2032. godine.;</w:t>
      </w:r>
    </w:p>
    <w:p w14:paraId="569417EB"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poticanja proizvodnje i korištenja biogoriva, odnosno obnovljive energije u prijevozu grada Velike Gorice za razdoblje 2023.-2025. godine;</w:t>
      </w:r>
    </w:p>
    <w:p w14:paraId="0A667C19"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ublažavanja klimatskih promjena, prilagodbe klimatskim promjenama i zaštite ozonskog sloja Grada Velike Gorice od 2023. do 2026. godine;</w:t>
      </w:r>
    </w:p>
    <w:p w14:paraId="18B389E0"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zaštite zraka Grada Velike Gorice od 2023. do 2026. godine;</w:t>
      </w:r>
    </w:p>
    <w:p w14:paraId="3ABD1218"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zaštite okoliša Grada Velike Gorice od 2023. do 2026. godine.</w:t>
      </w:r>
    </w:p>
    <w:p w14:paraId="026EBB04" w14:textId="77777777" w:rsidR="008C7FA5" w:rsidRDefault="008C7FA5">
      <w:pPr>
        <w:spacing w:after="0" w:line="264" w:lineRule="auto"/>
        <w:jc w:val="both"/>
        <w:rPr>
          <w:rFonts w:ascii="Segoe UI Light" w:hAnsi="Segoe UI Light" w:cs="Segoe UI Light"/>
        </w:rPr>
      </w:pPr>
    </w:p>
    <w:p w14:paraId="6D09332A" w14:textId="40B42BEC" w:rsidR="008C7FA5" w:rsidRDefault="009706D3">
      <w:pPr>
        <w:pBdr>
          <w:bottom w:val="single" w:sz="4" w:space="1" w:color="auto"/>
        </w:pBdr>
        <w:spacing w:after="0" w:line="264" w:lineRule="auto"/>
        <w:jc w:val="both"/>
        <w:rPr>
          <w:rFonts w:ascii="Segoe UI Light" w:hAnsi="Segoe UI Light" w:cs="Segoe UI Light"/>
          <w:b/>
        </w:rPr>
      </w:pPr>
      <w:r>
        <w:rPr>
          <w:rFonts w:ascii="Segoe UI Light" w:hAnsi="Segoe UI Light" w:cs="Segoe UI Light"/>
          <w:b/>
        </w:rPr>
        <w:t xml:space="preserve">Plan razvoja Zagrebačke županije za period 2021.-2027 </w:t>
      </w:r>
    </w:p>
    <w:p w14:paraId="7230BD8C" w14:textId="0707166A" w:rsidR="00721850" w:rsidRDefault="00721850" w:rsidP="00721850">
      <w:pPr>
        <w:spacing w:after="0" w:line="264" w:lineRule="auto"/>
        <w:jc w:val="both"/>
        <w:rPr>
          <w:rFonts w:ascii="Segoe UI Light" w:hAnsi="Segoe UI Light" w:cs="Segoe UI Light"/>
        </w:rPr>
      </w:pPr>
      <w:r w:rsidRPr="00721850">
        <w:rPr>
          <w:rFonts w:ascii="Segoe UI Light" w:hAnsi="Segoe UI Light" w:cs="Segoe UI Light"/>
        </w:rPr>
        <w:t>Plan razvoja Zagrebačke županije za razdoblje 2021. – 2027. definira razvojne potrebe i potencijale te ključne razvojne smjerove u budućem razdoblju na području Županije. Kao srednjoročni akt strateškog planiranja od značaja za jedinicu područne (regionalne) samouprave, mora biti usklađen s nacionalnim i prostorn</w:t>
      </w:r>
      <w:r w:rsidR="00FD16BB">
        <w:rPr>
          <w:rFonts w:ascii="Segoe UI Light" w:hAnsi="Segoe UI Light" w:cs="Segoe UI Light"/>
        </w:rPr>
        <w:t>im planovima</w:t>
      </w:r>
      <w:r w:rsidRPr="00721850">
        <w:rPr>
          <w:rFonts w:ascii="Segoe UI Light" w:hAnsi="Segoe UI Light" w:cs="Segoe UI Light"/>
        </w:rPr>
        <w:t xml:space="preserve"> koji se donose na lokalnoj i područnoj (regionalnoj) razini.</w:t>
      </w:r>
    </w:p>
    <w:p w14:paraId="52E4A050" w14:textId="77777777" w:rsidR="00721850" w:rsidRDefault="00721850" w:rsidP="00721850">
      <w:pPr>
        <w:spacing w:after="0" w:line="264" w:lineRule="auto"/>
        <w:jc w:val="both"/>
        <w:rPr>
          <w:rFonts w:ascii="Segoe UI Light" w:hAnsi="Segoe UI Light" w:cs="Segoe UI Light"/>
        </w:rPr>
      </w:pPr>
      <w:r w:rsidRPr="00721850">
        <w:rPr>
          <w:rFonts w:ascii="Segoe UI Light" w:hAnsi="Segoe UI Light" w:cs="Segoe UI Light"/>
        </w:rPr>
        <w:t>U poglavlju „Strateški okvir“ prikazan je pregled i opis prioriteta javne politike Zagrebačke županije, artikuliran kroz viziju, četiri posebna cilja, od kojih svaki doprinosi strateškim ciljevima te pripadajućim mjerama koje služe njihovoj provedbi.</w:t>
      </w:r>
    </w:p>
    <w:p w14:paraId="3A652E8D" w14:textId="56021756" w:rsidR="008C7FA5" w:rsidRDefault="00721850">
      <w:pPr>
        <w:spacing w:after="0" w:line="264" w:lineRule="auto"/>
        <w:jc w:val="both"/>
        <w:rPr>
          <w:rFonts w:ascii="Segoe UI Light" w:hAnsi="Segoe UI Light" w:cs="Segoe UI Light"/>
        </w:rPr>
      </w:pPr>
      <w:r w:rsidRPr="00721850">
        <w:rPr>
          <w:rFonts w:ascii="Segoe UI Light" w:hAnsi="Segoe UI Light" w:cs="Segoe UI Light"/>
        </w:rPr>
        <w:t>Vizija razvoja Zagrebačke županije, temeljena na ključnim razvojnim potencijalima i vrijednostima, glasi:</w:t>
      </w:r>
      <w:r>
        <w:rPr>
          <w:rFonts w:ascii="Segoe UI Light" w:hAnsi="Segoe UI Light" w:cs="Segoe UI Light"/>
        </w:rPr>
        <w:t xml:space="preserve"> </w:t>
      </w:r>
      <w:r w:rsidR="009706D3">
        <w:rPr>
          <w:rFonts w:ascii="Segoe UI Light" w:hAnsi="Segoe UI Light" w:cs="Segoe UI Light"/>
        </w:rPr>
        <w:t>„</w:t>
      </w:r>
      <w:r w:rsidR="009706D3" w:rsidRPr="00705A5F">
        <w:rPr>
          <w:rFonts w:ascii="Segoe UI Light" w:hAnsi="Segoe UI Light" w:cs="Segoe UI Light"/>
          <w:i/>
          <w:iCs/>
        </w:rPr>
        <w:t>Zagrebačka županija vodeća je inovativna gospodarska županija čiji se razvoj temelji na društvu znanja, prepoznatljivoj i očuvanoj kulturnoj i prirodnoj baštini, privlačnosti za rad, boravak i življenje, a povezana je skladno s razvojem Grada Zagreba</w:t>
      </w:r>
      <w:r w:rsidR="009706D3">
        <w:rPr>
          <w:rFonts w:ascii="Segoe UI Light" w:hAnsi="Segoe UI Light" w:cs="Segoe UI Light"/>
        </w:rPr>
        <w:t>“.</w:t>
      </w:r>
    </w:p>
    <w:p w14:paraId="56B7AED0" w14:textId="77777777" w:rsidR="008C7FA5" w:rsidRDefault="008C7FA5">
      <w:pPr>
        <w:spacing w:after="0" w:line="264" w:lineRule="auto"/>
        <w:jc w:val="both"/>
        <w:rPr>
          <w:rFonts w:ascii="Segoe UI Light" w:hAnsi="Segoe UI Light" w:cs="Segoe UI Light"/>
        </w:rPr>
      </w:pPr>
    </w:p>
    <w:p w14:paraId="5FBA485D" w14:textId="49ED8CEC" w:rsidR="008C7FA5" w:rsidRDefault="009706D3">
      <w:pPr>
        <w:spacing w:after="0" w:line="264" w:lineRule="auto"/>
        <w:jc w:val="both"/>
        <w:rPr>
          <w:rFonts w:ascii="Segoe UI Light" w:hAnsi="Segoe UI Light" w:cs="Segoe UI Light"/>
        </w:rPr>
      </w:pPr>
      <w:r>
        <w:rPr>
          <w:rFonts w:ascii="Segoe UI Light" w:hAnsi="Segoe UI Light" w:cs="Segoe UI Light"/>
        </w:rPr>
        <w:t>Četiri posebna cilja strateškog okvira Plan</w:t>
      </w:r>
      <w:r w:rsidR="008066A6">
        <w:rPr>
          <w:rFonts w:ascii="Segoe UI Light" w:hAnsi="Segoe UI Light" w:cs="Segoe UI Light"/>
        </w:rPr>
        <w:t>a</w:t>
      </w:r>
      <w:r>
        <w:rPr>
          <w:rFonts w:ascii="Segoe UI Light" w:hAnsi="Segoe UI Light" w:cs="Segoe UI Light"/>
        </w:rPr>
        <w:t xml:space="preserve"> ra</w:t>
      </w:r>
      <w:r w:rsidR="00910E8F">
        <w:rPr>
          <w:rFonts w:ascii="Segoe UI Light" w:hAnsi="Segoe UI Light" w:cs="Segoe UI Light"/>
        </w:rPr>
        <w:t>z</w:t>
      </w:r>
      <w:r>
        <w:rPr>
          <w:rFonts w:ascii="Segoe UI Light" w:hAnsi="Segoe UI Light" w:cs="Segoe UI Light"/>
        </w:rPr>
        <w:t>voja Zagrebačke županije za period 2021.-2027. su:</w:t>
      </w:r>
    </w:p>
    <w:p w14:paraId="0876F9B8" w14:textId="77777777" w:rsidR="008C7FA5" w:rsidRDefault="009706D3" w:rsidP="006E0DE2">
      <w:pPr>
        <w:pStyle w:val="Odlomakpopisa"/>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Povećati konkurentnost i društvenu odgovornost gospodarstva,</w:t>
      </w:r>
    </w:p>
    <w:p w14:paraId="5756CAD4" w14:textId="77777777" w:rsidR="008C7FA5" w:rsidRDefault="009706D3" w:rsidP="006E0DE2">
      <w:pPr>
        <w:pStyle w:val="Odlomakpopisa"/>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Zelena županija čiji se razvoj temelji na ekološkoj i inovativnoj proizvodnji hrane i razvoju pametnih sela,</w:t>
      </w:r>
    </w:p>
    <w:p w14:paraId="37B00FB1" w14:textId="77777777" w:rsidR="008C7FA5" w:rsidRDefault="009706D3" w:rsidP="006E0DE2">
      <w:pPr>
        <w:pStyle w:val="Odlomakpopisa"/>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Poboljšati infrastrukturu i kvalitetu života održivim korištenjem prirodnih resursa i kulturnih dobara,</w:t>
      </w:r>
    </w:p>
    <w:p w14:paraId="7856C99F" w14:textId="77777777" w:rsidR="008C7FA5" w:rsidRDefault="009706D3" w:rsidP="006E0DE2">
      <w:pPr>
        <w:pStyle w:val="Odlomakpopisa"/>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Razvijati ljudske resurse i unaprijediti upravljanje razvojem,</w:t>
      </w:r>
    </w:p>
    <w:p w14:paraId="3481CE2D" w14:textId="77777777" w:rsidR="008C7FA5" w:rsidRDefault="008C7FA5">
      <w:pPr>
        <w:spacing w:after="0" w:line="264" w:lineRule="auto"/>
        <w:jc w:val="both"/>
        <w:rPr>
          <w:rFonts w:ascii="Segoe UI Light" w:hAnsi="Segoe UI Light" w:cs="Segoe UI Light"/>
        </w:rPr>
      </w:pPr>
    </w:p>
    <w:p w14:paraId="267501AC" w14:textId="780BFDC3" w:rsidR="00721850" w:rsidRDefault="00721850">
      <w:pPr>
        <w:spacing w:after="0" w:line="264" w:lineRule="auto"/>
        <w:jc w:val="both"/>
        <w:rPr>
          <w:rFonts w:ascii="Segoe UI Light" w:hAnsi="Segoe UI Light" w:cs="Segoe UI Light"/>
        </w:rPr>
      </w:pPr>
      <w:r w:rsidRPr="00721850">
        <w:rPr>
          <w:rFonts w:ascii="Segoe UI Light" w:hAnsi="Segoe UI Light" w:cs="Segoe UI Light"/>
        </w:rPr>
        <w:t xml:space="preserve">Pripadajuće mjere koje služe operacionalizaciji posebnih ciljeva, a koje potiču razvoj </w:t>
      </w:r>
      <w:r w:rsidR="00E453ED">
        <w:rPr>
          <w:rFonts w:ascii="Segoe UI Light" w:hAnsi="Segoe UI Light" w:cs="Segoe UI Light"/>
        </w:rPr>
        <w:t>ZI</w:t>
      </w:r>
      <w:r w:rsidRPr="00721850">
        <w:rPr>
          <w:rFonts w:ascii="Segoe UI Light" w:hAnsi="Segoe UI Light" w:cs="Segoe UI Light"/>
        </w:rPr>
        <w:t>, primjenu rješenja temeljenih na prirodi te principa kružnog gospodarenja prostorom i zgradama na području Grada Velike Gorice, prikazane su u sljedećoj tablici.</w:t>
      </w:r>
    </w:p>
    <w:p w14:paraId="591C3424" w14:textId="33B76033" w:rsidR="002304C1" w:rsidRDefault="002304C1">
      <w:pPr>
        <w:spacing w:after="0" w:line="264" w:lineRule="auto"/>
        <w:jc w:val="both"/>
        <w:rPr>
          <w:rFonts w:ascii="Segoe UI Light" w:hAnsi="Segoe UI Light" w:cs="Segoe UI Light"/>
        </w:rPr>
      </w:pPr>
    </w:p>
    <w:p w14:paraId="7174D2A1" w14:textId="533217CD" w:rsidR="002304C1" w:rsidRPr="00CA4F10" w:rsidRDefault="002304C1"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CF75D0" w:rsidRPr="00CA4F10">
        <w:rPr>
          <w:rFonts w:ascii="Calibri" w:hAnsi="Calibri" w:cs="Calibri"/>
          <w:b/>
          <w:color w:val="595959" w:themeColor="text1" w:themeTint="A6"/>
          <w:sz w:val="20"/>
          <w:szCs w:val="20"/>
        </w:rPr>
        <w:t>17</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 aktivnosti iz Plana razvoja Zagrebačke županije za period 2021.-2027.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2304C1" w14:paraId="0956F9A3" w14:textId="77777777" w:rsidTr="00A22184">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29C170C3" w14:textId="77777777" w:rsidR="002304C1" w:rsidRPr="00F42929" w:rsidRDefault="002304C1" w:rsidP="001B3BF5">
            <w:pPr>
              <w:autoSpaceDE w:val="0"/>
              <w:autoSpaceDN w:val="0"/>
              <w:adjustRightInd w:val="0"/>
              <w:spacing w:after="0" w:line="240" w:lineRule="auto"/>
              <w:jc w:val="center"/>
              <w:rPr>
                <w:rFonts w:ascii="Calibri" w:hAnsi="Calibri" w:cs="Calibri"/>
                <w:b/>
                <w:sz w:val="20"/>
                <w:szCs w:val="20"/>
              </w:rPr>
            </w:pPr>
            <w:r w:rsidRPr="00F42929">
              <w:rPr>
                <w:rFonts w:ascii="Calibri" w:hAnsi="Calibri" w:cs="Calibri"/>
                <w:b/>
                <w:sz w:val="20"/>
                <w:szCs w:val="20"/>
              </w:rPr>
              <w:t>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D0FAF7E" w14:textId="77777777" w:rsidR="002304C1" w:rsidRPr="00F42929"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F42929">
              <w:rPr>
                <w:rFonts w:ascii="Calibri" w:hAnsi="Calibri" w:cs="Calibri"/>
                <w:b/>
                <w:sz w:val="20"/>
                <w:szCs w:val="20"/>
              </w:rPr>
              <w:t>Aktivnosti</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DCC7FFD" w14:textId="77777777" w:rsidR="002304C1" w:rsidRPr="00F42929"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F42929">
              <w:rPr>
                <w:rFonts w:ascii="Calibri" w:hAnsi="Calibri" w:cs="Calibri"/>
                <w:b/>
                <w:sz w:val="20"/>
                <w:szCs w:val="20"/>
              </w:rPr>
              <w:t>Veza na Strategiju urbane obnove</w:t>
            </w:r>
          </w:p>
        </w:tc>
      </w:tr>
      <w:tr w:rsidR="002304C1" w14:paraId="7571F26F" w14:textId="77777777" w:rsidTr="00A22184">
        <w:trPr>
          <w:trHeight w:val="396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8B384D4" w14:textId="1D795AF3" w:rsidR="002304C1" w:rsidRPr="00F42929" w:rsidRDefault="002304C1" w:rsidP="001B3BF5">
            <w:pPr>
              <w:spacing w:afterLines="20" w:after="48" w:line="240" w:lineRule="auto"/>
              <w:ind w:left="57" w:right="57"/>
              <w:rPr>
                <w:rFonts w:ascii="Calibri" w:hAnsi="Calibri" w:cs="Calibri"/>
                <w:b/>
                <w:color w:val="000000"/>
                <w:sz w:val="19"/>
                <w:szCs w:val="19"/>
              </w:rPr>
            </w:pPr>
            <w:r w:rsidRPr="00FA13B9">
              <w:rPr>
                <w:rFonts w:ascii="Calibri" w:hAnsi="Calibri" w:cs="Calibri"/>
                <w:b/>
                <w:color w:val="000000"/>
                <w:sz w:val="19"/>
                <w:szCs w:val="19"/>
              </w:rPr>
              <w:t>1.1. Razvoj poticajnog poduzetničkog okruženja</w:t>
            </w:r>
          </w:p>
        </w:tc>
        <w:tc>
          <w:tcPr>
            <w:tcW w:w="3544" w:type="dxa"/>
            <w:tcBorders>
              <w:top w:val="single" w:sz="4" w:space="0" w:color="161616"/>
              <w:left w:val="single" w:sz="4" w:space="0" w:color="161616"/>
              <w:bottom w:val="single" w:sz="4" w:space="0" w:color="161616"/>
              <w:right w:val="single" w:sz="4" w:space="0" w:color="161616"/>
            </w:tcBorders>
            <w:vAlign w:val="center"/>
          </w:tcPr>
          <w:p w14:paraId="49FBB612" w14:textId="77777777" w:rsidR="002304C1" w:rsidRPr="00F42929" w:rsidRDefault="002304C1" w:rsidP="00A22184">
            <w:pPr>
              <w:spacing w:beforeLines="4" w:before="9" w:afterLines="4" w:after="9" w:line="240" w:lineRule="auto"/>
              <w:ind w:left="57" w:right="57"/>
              <w:rPr>
                <w:rFonts w:ascii="Calibri" w:hAnsi="Calibri" w:cs="Calibri"/>
                <w:color w:val="000000"/>
                <w:sz w:val="19"/>
                <w:szCs w:val="19"/>
              </w:rPr>
            </w:pPr>
            <w:r w:rsidRPr="00FA13B9">
              <w:rPr>
                <w:rFonts w:ascii="Calibri" w:hAnsi="Calibri" w:cs="Calibri"/>
                <w:color w:val="000000"/>
                <w:sz w:val="19"/>
                <w:szCs w:val="19"/>
              </w:rPr>
              <w:t>1.1.2. Unaprjeđenje poduzetničke i tehnološke infrastrukture za razvoj poduzetništva</w:t>
            </w:r>
          </w:p>
        </w:tc>
        <w:tc>
          <w:tcPr>
            <w:tcW w:w="2693" w:type="dxa"/>
            <w:tcBorders>
              <w:top w:val="single" w:sz="4" w:space="0" w:color="161616"/>
              <w:left w:val="single" w:sz="4" w:space="0" w:color="161616"/>
              <w:bottom w:val="single" w:sz="4" w:space="0" w:color="161616"/>
              <w:right w:val="single" w:sz="4" w:space="0" w:color="161616"/>
            </w:tcBorders>
            <w:vAlign w:val="center"/>
          </w:tcPr>
          <w:p w14:paraId="5884B072" w14:textId="16E5115E" w:rsidR="002304C1" w:rsidRDefault="00390841" w:rsidP="001B3BF5">
            <w:pPr>
              <w:spacing w:beforeLines="4" w:before="9" w:afterLines="4" w:after="9" w:line="240" w:lineRule="auto"/>
              <w:ind w:left="57" w:right="57"/>
              <w:rPr>
                <w:rFonts w:ascii="Calibri" w:hAnsi="Calibri" w:cs="Calibri"/>
                <w:color w:val="000000"/>
                <w:sz w:val="19"/>
                <w:szCs w:val="19"/>
              </w:rPr>
            </w:pPr>
            <w:r w:rsidRPr="00390841">
              <w:rPr>
                <w:rFonts w:ascii="Calibri" w:hAnsi="Calibri" w:cs="Calibri"/>
                <w:color w:val="000000"/>
                <w:sz w:val="19"/>
                <w:szCs w:val="19"/>
              </w:rPr>
              <w:t xml:space="preserve">Aktivnosti doprinose provedbi Strategije zelene urbane obnove kroz planiranje i razvoj zelenih poduzetničkih zona u okviru </w:t>
            </w:r>
            <w:r w:rsidR="000173A7" w:rsidRPr="000173A7">
              <w:rPr>
                <w:rFonts w:ascii="Calibri" w:hAnsi="Calibri" w:cs="Calibri"/>
                <w:color w:val="000000"/>
                <w:sz w:val="19"/>
                <w:szCs w:val="19"/>
              </w:rPr>
              <w:t>Krajobrazne analize/studije s poduzetničkim zonama (predviđene Planom razvoja Zagrebačke županije za razdoblje 2021. – 2027.)</w:t>
            </w:r>
            <w:r>
              <w:rPr>
                <w:rFonts w:ascii="Calibri" w:hAnsi="Calibri" w:cs="Calibri"/>
                <w:color w:val="000000"/>
                <w:sz w:val="19"/>
                <w:szCs w:val="19"/>
              </w:rPr>
              <w:t>. U</w:t>
            </w:r>
            <w:r w:rsidR="000173A7" w:rsidRPr="000173A7">
              <w:rPr>
                <w:rFonts w:ascii="Calibri" w:hAnsi="Calibri" w:cs="Calibri"/>
                <w:color w:val="000000"/>
                <w:sz w:val="19"/>
                <w:szCs w:val="19"/>
              </w:rPr>
              <w:t xml:space="preserve"> cilju skladnijeg krajobraznog uklapanja u neposredni ambijent, predviđa se mogućnost razvoja zelenih poduzetničkih zona primjenom rješenja temeljenih na prirodi (npr. propusne podloge i opločenja, zasjenjivanje, obloge s višim albedom, uspostava zaštitnog zelenila i sl.).</w:t>
            </w:r>
          </w:p>
        </w:tc>
      </w:tr>
      <w:tr w:rsidR="002304C1" w14:paraId="63C4E8B5" w14:textId="77777777" w:rsidTr="00CA4F10">
        <w:trPr>
          <w:trHeight w:val="524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F6E712E" w14:textId="685F2981" w:rsidR="002304C1" w:rsidRPr="00FA13B9"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1.2. Razvoj kontinentalnog turizma</w:t>
            </w:r>
          </w:p>
        </w:tc>
        <w:tc>
          <w:tcPr>
            <w:tcW w:w="3544" w:type="dxa"/>
            <w:tcBorders>
              <w:top w:val="single" w:sz="4" w:space="0" w:color="161616"/>
              <w:left w:val="single" w:sz="4" w:space="0" w:color="161616"/>
              <w:bottom w:val="single" w:sz="4" w:space="0" w:color="161616"/>
              <w:right w:val="single" w:sz="4" w:space="0" w:color="161616"/>
            </w:tcBorders>
            <w:vAlign w:val="center"/>
          </w:tcPr>
          <w:p w14:paraId="3AF8B812"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1.2.1. Razvoj turističke infrastrukture i turističke ponude</w:t>
            </w:r>
          </w:p>
          <w:p w14:paraId="72BA5384" w14:textId="77777777" w:rsidR="002304C1" w:rsidRPr="00FA13B9"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1.2.2. Turistička promocija</w:t>
            </w:r>
          </w:p>
        </w:tc>
        <w:tc>
          <w:tcPr>
            <w:tcW w:w="2693" w:type="dxa"/>
            <w:tcBorders>
              <w:top w:val="single" w:sz="4" w:space="0" w:color="161616"/>
              <w:left w:val="single" w:sz="4" w:space="0" w:color="161616"/>
              <w:bottom w:val="single" w:sz="4" w:space="0" w:color="161616"/>
              <w:right w:val="single" w:sz="4" w:space="0" w:color="161616"/>
            </w:tcBorders>
            <w:vAlign w:val="center"/>
          </w:tcPr>
          <w:p w14:paraId="7122EC01" w14:textId="2E834B53" w:rsidR="002304C1" w:rsidRPr="00FA13B9" w:rsidRDefault="00390841" w:rsidP="001B3BF5">
            <w:pPr>
              <w:spacing w:beforeLines="4" w:before="9" w:afterLines="4" w:after="9" w:line="240" w:lineRule="auto"/>
              <w:ind w:left="57" w:right="57"/>
              <w:rPr>
                <w:rFonts w:ascii="Calibri" w:hAnsi="Calibri" w:cs="Calibri"/>
                <w:color w:val="000000"/>
                <w:sz w:val="19"/>
                <w:szCs w:val="19"/>
              </w:rPr>
            </w:pPr>
            <w:r w:rsidRPr="00390841">
              <w:rPr>
                <w:rFonts w:ascii="Calibri" w:hAnsi="Calibri" w:cs="Calibri"/>
                <w:color w:val="000000"/>
                <w:sz w:val="19"/>
                <w:szCs w:val="19"/>
              </w:rPr>
              <w:t>Aktivnosti i mjere doprinose provedbi Strategije zelene urbane obnove kroz razvoj održivih oblika turizma i optimizaciju korištenja prirodnih resursa, uključujući ruralni, rekreativni, cikloturizam i druge selektivne oblike turizma. Provedba mjera omogućuje unapređenje turističke infrastrukture, povećanje smještajnih kapaciteta te razvoj novih turističkih proizvoda i destinacija u urbanom i ruralnom prostoru, čime se unapređuje kvaliteta ponude, održivost razvoja i valorizacija prirodnih i krajobraznih vrijednosti.</w:t>
            </w:r>
          </w:p>
        </w:tc>
      </w:tr>
      <w:tr w:rsidR="002304C1" w14:paraId="529BA626" w14:textId="77777777" w:rsidTr="00A22184">
        <w:trPr>
          <w:trHeight w:val="452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4205BD2" w14:textId="4587E8F4"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2.1. Razvoj ekološke proizvodnje hrane</w:t>
            </w:r>
          </w:p>
        </w:tc>
        <w:tc>
          <w:tcPr>
            <w:tcW w:w="3544" w:type="dxa"/>
            <w:tcBorders>
              <w:top w:val="single" w:sz="4" w:space="0" w:color="161616"/>
              <w:left w:val="single" w:sz="4" w:space="0" w:color="161616"/>
              <w:bottom w:val="single" w:sz="4" w:space="0" w:color="161616"/>
              <w:right w:val="single" w:sz="4" w:space="0" w:color="161616"/>
            </w:tcBorders>
            <w:vAlign w:val="center"/>
          </w:tcPr>
          <w:p w14:paraId="386F48A1"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2.1.1. Informiranje i edukacija</w:t>
            </w:r>
          </w:p>
          <w:p w14:paraId="20420AF4"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2.1.2. Potpora proizvodnji, preradi i skladištenju</w:t>
            </w:r>
          </w:p>
          <w:p w14:paraId="20AAEA8A"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2.1.3. Uvođenje/korištenje obnovljivih izvora energije i poticanje energetske učinkovitosti u sektoru poljoprivrede i šumarstva</w:t>
            </w:r>
          </w:p>
          <w:p w14:paraId="57F476F0"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2.1.4. Trženje i marketing</w:t>
            </w:r>
          </w:p>
        </w:tc>
        <w:tc>
          <w:tcPr>
            <w:tcW w:w="2693" w:type="dxa"/>
            <w:tcBorders>
              <w:top w:val="single" w:sz="4" w:space="0" w:color="161616"/>
              <w:left w:val="single" w:sz="4" w:space="0" w:color="161616"/>
              <w:bottom w:val="single" w:sz="4" w:space="0" w:color="161616"/>
              <w:right w:val="single" w:sz="4" w:space="0" w:color="161616"/>
            </w:tcBorders>
            <w:vAlign w:val="center"/>
          </w:tcPr>
          <w:p w14:paraId="5883C7FA" w14:textId="6D698DE4"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poticanje gospodarskih aktivnosti u ruralnim područjima, povećanje zaposlenosti i dohotka stanovništva te ravnomjerniji teritorijalni razvoj uz zadržavanje stanovništva i očuvanje okoliša i prirodnog krajobraza, uz primjenu načela zelene infrastrukture i principa kružnog gospodarenja prostorom i zgradama. Provedba mjera omogućuje jačanje gospodarske aktivnosti i konkurentnosti kroz smanjenje troškova proizvodnje, učinkovitije korištenje resursa i poticanje održivih razvojnih modela, čime se unapređuje održivi razvoj, otpornost lokalnog gospodarstva i stvaraju preduvjeti za daljnji rast.</w:t>
            </w:r>
          </w:p>
        </w:tc>
      </w:tr>
      <w:tr w:rsidR="002304C1" w14:paraId="05A4A187"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841E1F6" w14:textId="53C0A860"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2.2. Unapređenje socio-ekonomskih uvjeta sela i poljoprivrednika</w:t>
            </w:r>
          </w:p>
        </w:tc>
        <w:tc>
          <w:tcPr>
            <w:tcW w:w="3544" w:type="dxa"/>
            <w:tcBorders>
              <w:top w:val="single" w:sz="4" w:space="0" w:color="161616"/>
              <w:left w:val="single" w:sz="4" w:space="0" w:color="161616"/>
              <w:bottom w:val="single" w:sz="4" w:space="0" w:color="161616"/>
              <w:right w:val="single" w:sz="4" w:space="0" w:color="161616"/>
            </w:tcBorders>
            <w:vAlign w:val="center"/>
          </w:tcPr>
          <w:p w14:paraId="52867242"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2.2.1. Učinkovito upravljanje poljoprivrednim i šumskim resursima</w:t>
            </w:r>
          </w:p>
          <w:p w14:paraId="0ADA2A4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2.2.2. Razvoj lokalnih proizvoda i tržišta poljoprivrednih i prehrambenih proizvoda</w:t>
            </w:r>
          </w:p>
          <w:p w14:paraId="6E952A54"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2.2.3. Unapređenje povezivanja i udruživanja poljoprivrednih proizvođača i ostalih dionika ruralnog razvoja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B85C35C" w14:textId="01803032"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razvoj višenamjenskih gradskih prostora te uspostavu urbanih javnih vrtova i voćnjaka, kao oblika integracije zelene infrastrukture u urbani prostor. Provedba mjera omogućuje stvaranje dostupnih i funkcionalnih javnih prostora za boravak, rekreaciju i lokalnu proizvodnju hrane, čime se unapređuje kvaliteta života stanovnika, društvena uključenost i održivo korištenje prostora.</w:t>
            </w:r>
          </w:p>
        </w:tc>
      </w:tr>
      <w:tr w:rsidR="002304C1" w14:paraId="6A2E6685"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7D56A53" w14:textId="070A9B1F"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2.3. Razvoj pametnih sela</w:t>
            </w:r>
          </w:p>
        </w:tc>
        <w:tc>
          <w:tcPr>
            <w:tcW w:w="3544" w:type="dxa"/>
            <w:tcBorders>
              <w:top w:val="single" w:sz="4" w:space="0" w:color="161616"/>
              <w:left w:val="single" w:sz="4" w:space="0" w:color="161616"/>
              <w:bottom w:val="single" w:sz="4" w:space="0" w:color="161616"/>
              <w:right w:val="single" w:sz="4" w:space="0" w:color="161616"/>
            </w:tcBorders>
            <w:vAlign w:val="center"/>
          </w:tcPr>
          <w:p w14:paraId="715CA10E"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2.3.1. Umrežavanje dionika ruralnog razvoja uz primjenu digitalnih alata i socijalnih inovacija</w:t>
            </w:r>
          </w:p>
          <w:p w14:paraId="099B8B0D"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2.3.2. Razvoj infrastrukture u ruralnim područjima</w:t>
            </w:r>
          </w:p>
          <w:p w14:paraId="2F323A08"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2.3.3. Razvoj pametne poljoprivrede</w:t>
            </w:r>
          </w:p>
        </w:tc>
        <w:tc>
          <w:tcPr>
            <w:tcW w:w="2693" w:type="dxa"/>
            <w:tcBorders>
              <w:top w:val="single" w:sz="4" w:space="0" w:color="161616"/>
              <w:left w:val="single" w:sz="4" w:space="0" w:color="161616"/>
              <w:bottom w:val="single" w:sz="4" w:space="0" w:color="161616"/>
              <w:right w:val="single" w:sz="4" w:space="0" w:color="161616"/>
            </w:tcBorders>
            <w:vAlign w:val="center"/>
          </w:tcPr>
          <w:p w14:paraId="34E9033F" w14:textId="54967213"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razvoj infrastrukture i umrežavanje dionika ruralnog razvoja uz primjenu digitalnih alata i socijalnih inovacija, s naglaskom na primjenu principa kružnog gospodarenja prostorom i zgradama te rješenja temeljenih na prirodi. Provedba mjera omogućuje energetsku obnovu, učinkovitije upravljanje resursima i integraciju zelene infrastrukture u urbani i ruralni prostor, čime se unapređuje održivi razvoj, otpornost na klimatske promjene i kvaliteta života stanovnika.</w:t>
            </w:r>
          </w:p>
        </w:tc>
      </w:tr>
      <w:tr w:rsidR="002304C1" w14:paraId="6E917D68"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11FE5F8" w14:textId="0F0693BC"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3.1. Korištenje obnovljivih izvora energije i energetska učinkovitost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0FC612E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3.1.1. Poticanje povećanja energetske učinkovitosti i korištenja obnovljivih izvora energije u tvrtkama</w:t>
            </w:r>
          </w:p>
          <w:p w14:paraId="3CD08136" w14:textId="35F39602"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 xml:space="preserve">3.1.2. Poticanje povećanja energetske učinkovitosti i korištenja obnovljivih izvora energije u stambenim </w:t>
            </w:r>
            <w:r w:rsidR="00C623F4">
              <w:rPr>
                <w:rFonts w:ascii="Calibri" w:hAnsi="Calibri" w:cs="Calibri"/>
                <w:color w:val="000000"/>
                <w:sz w:val="19"/>
                <w:szCs w:val="19"/>
              </w:rPr>
              <w:t>zgrada</w:t>
            </w:r>
            <w:r w:rsidRPr="00BA500A">
              <w:rPr>
                <w:rFonts w:ascii="Calibri" w:hAnsi="Calibri" w:cs="Calibri"/>
                <w:color w:val="000000"/>
                <w:sz w:val="19"/>
                <w:szCs w:val="19"/>
              </w:rPr>
              <w:t>ma</w:t>
            </w:r>
          </w:p>
          <w:p w14:paraId="25F9C52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3.1.3. Poticanje povećanja energetske učinkovitosti i korištenja obnovljivih izvora energije u javnim zgradama</w:t>
            </w:r>
          </w:p>
          <w:p w14:paraId="7A0DC035"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3.1.4. Poticanje povećanja energetske učinkovitosti i korištenja obnovljivih izvora energije u javnoj rasvjeti</w:t>
            </w:r>
          </w:p>
          <w:p w14:paraId="7C93BD4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3.1.5. Postupna zamjena vozila u javnom sektoru električnim vozilima te vozilima na obnovljive izvore energije</w:t>
            </w:r>
          </w:p>
        </w:tc>
        <w:tc>
          <w:tcPr>
            <w:tcW w:w="2693" w:type="dxa"/>
            <w:tcBorders>
              <w:top w:val="single" w:sz="4" w:space="0" w:color="161616"/>
              <w:left w:val="single" w:sz="4" w:space="0" w:color="161616"/>
              <w:bottom w:val="single" w:sz="4" w:space="0" w:color="161616"/>
              <w:right w:val="single" w:sz="4" w:space="0" w:color="161616"/>
            </w:tcBorders>
            <w:vAlign w:val="center"/>
          </w:tcPr>
          <w:p w14:paraId="4AD1D2D1" w14:textId="51A61342" w:rsidR="002304C1" w:rsidRPr="00BA500A"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primjenu principa kružnog gospodarenja prostorom i zgradama te ostvarenje ciljeva energetske učinkovitosti, uključujući povećanje udjela obnovljivih izvora energije, povećanje ušteda energije i smanjenje emisija CO₂. Provedba mjera omogućuje održivu izgradnju i obnovu građevina, učinkovitije korištenje energije i resursa te smanjenje negativnih utjecaja na okoliš, čime se unapređuje energetska učinkovitost, otpornost na klimatske promjene i kvaliteta izgrađenog okoliša.</w:t>
            </w:r>
          </w:p>
        </w:tc>
      </w:tr>
      <w:tr w:rsidR="002304C1" w14:paraId="0A0D1F5B"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E84E4AF" w14:textId="557AEB8A"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3.2. Prilagodba na učinke klimatskih promjena</w:t>
            </w:r>
          </w:p>
        </w:tc>
        <w:tc>
          <w:tcPr>
            <w:tcW w:w="3544" w:type="dxa"/>
            <w:tcBorders>
              <w:top w:val="single" w:sz="4" w:space="0" w:color="161616"/>
              <w:left w:val="single" w:sz="4" w:space="0" w:color="161616"/>
              <w:bottom w:val="single" w:sz="4" w:space="0" w:color="161616"/>
              <w:right w:val="single" w:sz="4" w:space="0" w:color="161616"/>
            </w:tcBorders>
            <w:vAlign w:val="center"/>
          </w:tcPr>
          <w:p w14:paraId="2B45E89D"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9F0A37">
              <w:rPr>
                <w:rFonts w:ascii="Calibri" w:hAnsi="Calibri" w:cs="Calibri"/>
                <w:color w:val="000000"/>
                <w:sz w:val="19"/>
                <w:szCs w:val="19"/>
              </w:rPr>
              <w:t>3.2.1. Integracija elemenata prilagodbe na klimatske promjene u razvojne procese Zagrebačke županije</w:t>
            </w:r>
          </w:p>
        </w:tc>
        <w:tc>
          <w:tcPr>
            <w:tcW w:w="2693" w:type="dxa"/>
            <w:tcBorders>
              <w:top w:val="single" w:sz="4" w:space="0" w:color="161616"/>
              <w:left w:val="single" w:sz="4" w:space="0" w:color="161616"/>
              <w:bottom w:val="single" w:sz="4" w:space="0" w:color="161616"/>
              <w:right w:val="single" w:sz="4" w:space="0" w:color="161616"/>
            </w:tcBorders>
            <w:vAlign w:val="center"/>
          </w:tcPr>
          <w:p w14:paraId="33F99D1D" w14:textId="6EF5BB11" w:rsidR="002304C1" w:rsidRPr="00BA500A"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primjenu zelene infrastrukture u urbanim područjima s ciljem smanjenja učinka toplinskih otoka, ublažavanja negativnih utjecaja klimatskih promjena (vjetar, oborine, poplave) te unapređenja zdravlja ljudi i mogućnosti lokalne proizvodnje hrane. Provedba mjera omogućuje razvoj i implementaciju rješenja temeljenih na prirodi (zeleni krovovi, zelene fasade i dr.) te integraciju prirodnih elemenata u urbani prostor, čime se unapređuje otpornost na klimatske promjene, bioraznolikost i kvaliteta života stanovnika.</w:t>
            </w:r>
          </w:p>
        </w:tc>
      </w:tr>
      <w:tr w:rsidR="002304C1" w14:paraId="17B874EF" w14:textId="77777777" w:rsidTr="00937268">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47893EA" w14:textId="5CCC56A9" w:rsidR="002304C1" w:rsidRPr="00BA500A"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3.3. Razvijena komunalna i prometna infrastruktura</w:t>
            </w:r>
          </w:p>
        </w:tc>
        <w:tc>
          <w:tcPr>
            <w:tcW w:w="3544" w:type="dxa"/>
            <w:tcBorders>
              <w:top w:val="single" w:sz="4" w:space="0" w:color="161616"/>
              <w:left w:val="single" w:sz="4" w:space="0" w:color="161616"/>
              <w:bottom w:val="single" w:sz="4" w:space="0" w:color="161616"/>
              <w:right w:val="single" w:sz="4" w:space="0" w:color="161616"/>
            </w:tcBorders>
            <w:vAlign w:val="center"/>
          </w:tcPr>
          <w:p w14:paraId="10CF5825"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3.3.1. Razvoj prometne infrastrukture i unapređenje prometne povezanosti</w:t>
            </w:r>
          </w:p>
          <w:p w14:paraId="7D7538A3"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3.3.2. Razvoj cjelovitog sustava gospodarenja otpadom</w:t>
            </w:r>
          </w:p>
          <w:p w14:paraId="150AC412"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3.3.3. Razvoj sustava zbrinjavanja (odvodnje i obrade) otpadnih voda</w:t>
            </w:r>
          </w:p>
          <w:p w14:paraId="5910ADF2" w14:textId="77777777" w:rsidR="002304C1" w:rsidRPr="009F0A3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3.3.4. Razvoj sustava vodoopskrbe</w:t>
            </w:r>
          </w:p>
        </w:tc>
        <w:tc>
          <w:tcPr>
            <w:tcW w:w="2693" w:type="dxa"/>
            <w:tcBorders>
              <w:top w:val="single" w:sz="4" w:space="0" w:color="161616"/>
              <w:left w:val="single" w:sz="4" w:space="0" w:color="161616"/>
              <w:bottom w:val="single" w:sz="4" w:space="0" w:color="161616"/>
              <w:right w:val="single" w:sz="4" w:space="0" w:color="161616"/>
            </w:tcBorders>
            <w:vAlign w:val="center"/>
          </w:tcPr>
          <w:p w14:paraId="6FEDFAB9" w14:textId="5C2A9F0A" w:rsidR="002304C1" w:rsidRPr="009F0A37"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prilagodbu klimatskim promjenama razvojem održivog prometnog sustava, unapređenjem sustava gospodarenja otpadom, primjenom zelene infrastrukture u upravljanju oborinskim vodama te razvojem i održavanjem sustava vodoopskrbe. Provedba mjera omogućuje unapređenje javnog i integriranog prijevoza uz osiguranje intermodalnosti, izgradnju građevina za gospodarenje otpadom od lokalnog značaja te primjenu rješenja temeljenih na prirodi (zeleni krovovi, bioretencije, kišni vrtovi i dr.) u upravljanju vodama, čime se unapređuje otpornost urbanog prostora na klimatske promjene, održivo upravljanje resursima i kvaliteta života stanovnika.</w:t>
            </w:r>
          </w:p>
        </w:tc>
      </w:tr>
      <w:tr w:rsidR="002304C1" w14:paraId="13C00A26"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A6AB3B1" w14:textId="10C7A1EA"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3.4. Visoka kvaliteta urbanog i prirodnog okruženja</w:t>
            </w:r>
          </w:p>
        </w:tc>
        <w:tc>
          <w:tcPr>
            <w:tcW w:w="3544" w:type="dxa"/>
            <w:tcBorders>
              <w:top w:val="single" w:sz="4" w:space="0" w:color="161616"/>
              <w:left w:val="single" w:sz="4" w:space="0" w:color="161616"/>
              <w:bottom w:val="single" w:sz="4" w:space="0" w:color="161616"/>
              <w:right w:val="single" w:sz="4" w:space="0" w:color="161616"/>
            </w:tcBorders>
            <w:vAlign w:val="center"/>
          </w:tcPr>
          <w:p w14:paraId="0A7C4FFE"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3.4.1. Unapređenje razine urbaniteta naselja</w:t>
            </w:r>
          </w:p>
          <w:p w14:paraId="5E1569B6"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3.4.2. Unapređenje sustava prostornog uređenja</w:t>
            </w:r>
          </w:p>
          <w:p w14:paraId="76854BEC"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3.4.3. Uvođenje novih visokih tehnologija u pružanje javnih usluga u naseljima</w:t>
            </w:r>
          </w:p>
        </w:tc>
        <w:tc>
          <w:tcPr>
            <w:tcW w:w="2693" w:type="dxa"/>
            <w:tcBorders>
              <w:top w:val="single" w:sz="4" w:space="0" w:color="161616"/>
              <w:left w:val="single" w:sz="4" w:space="0" w:color="161616"/>
              <w:bottom w:val="single" w:sz="4" w:space="0" w:color="161616"/>
              <w:right w:val="single" w:sz="4" w:space="0" w:color="161616"/>
            </w:tcBorders>
            <w:vAlign w:val="center"/>
          </w:tcPr>
          <w:p w14:paraId="72BE90A5" w14:textId="4E919D67" w:rsidR="002304C1" w:rsidRPr="00CB53B7" w:rsidRDefault="00FA427C" w:rsidP="00937268">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unapređenje razine urbaniteta naselja, razvoj sustava prostornog uređenja te uvođenje novih tehnologija u pružanje javnih usluga, uz integraciju načela zelene infrastrukture i održivog razvoja. Provedba mjera omogućuje kvalitetnije i racionalnije planiranje prostora, digitalizaciju i učinkovitije upravljanje razvojem naselja, čime se unapređuje funkcionalnost prostora i kvaliteta života građana koji u tom prostoru žive, rade ili ga povremeno koriste.</w:t>
            </w:r>
            <w:r w:rsidRPr="00CB53B7" w:rsidDel="00FA427C">
              <w:rPr>
                <w:rFonts w:ascii="Calibri" w:hAnsi="Calibri" w:cs="Calibri"/>
                <w:color w:val="000000"/>
                <w:sz w:val="19"/>
                <w:szCs w:val="19"/>
              </w:rPr>
              <w:t xml:space="preserve"> </w:t>
            </w:r>
          </w:p>
        </w:tc>
      </w:tr>
      <w:tr w:rsidR="002304C1" w14:paraId="36672DBF"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51FF30" w14:textId="31ECC9CB"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3.5. Zaštita okoliša i održivo korištenje prirodnih vrijednosti</w:t>
            </w:r>
          </w:p>
        </w:tc>
        <w:tc>
          <w:tcPr>
            <w:tcW w:w="3544" w:type="dxa"/>
            <w:tcBorders>
              <w:top w:val="single" w:sz="4" w:space="0" w:color="161616"/>
              <w:left w:val="single" w:sz="4" w:space="0" w:color="161616"/>
              <w:bottom w:val="single" w:sz="4" w:space="0" w:color="161616"/>
              <w:right w:val="single" w:sz="4" w:space="0" w:color="161616"/>
            </w:tcBorders>
            <w:vAlign w:val="center"/>
          </w:tcPr>
          <w:p w14:paraId="69B7B4CB"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3.5.1. Upravljanje zaštićenim dijelovima prirode</w:t>
            </w:r>
          </w:p>
          <w:p w14:paraId="479FC037"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3.5.2. Unapređenje sustava zaštite okoliša i promicanje održivog razvoja</w:t>
            </w:r>
          </w:p>
          <w:p w14:paraId="569DCA1B"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3.5.3. Unapređenje stanja okoliša poboljšanjem kvalitete tla, vode i zraka</w:t>
            </w:r>
          </w:p>
          <w:p w14:paraId="7E5F5CA0"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3.5.4. Zaštita i održivo korištenje prirodne baštine</w:t>
            </w:r>
          </w:p>
        </w:tc>
        <w:tc>
          <w:tcPr>
            <w:tcW w:w="2693" w:type="dxa"/>
            <w:tcBorders>
              <w:top w:val="single" w:sz="4" w:space="0" w:color="161616"/>
              <w:left w:val="single" w:sz="4" w:space="0" w:color="161616"/>
              <w:bottom w:val="single" w:sz="4" w:space="0" w:color="161616"/>
              <w:right w:val="single" w:sz="4" w:space="0" w:color="161616"/>
            </w:tcBorders>
            <w:vAlign w:val="center"/>
          </w:tcPr>
          <w:p w14:paraId="2B7158C4" w14:textId="43505135"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upravljanje zaštićenim dijelovima prirode, unapređenje sustava zaštite okoliša i promicanje održivog razvoja te zaštitu i održivo korištenje prirodne baštine, uz razvoj zelene infrastrukture i primjenu rješenja temeljenih na prirodi. Provedba mjera omogućuje poboljšanje kvalitete tla, vode i zraka te očuvanje i povećanje bioraznolikosti u urbanim područjima, čime se unapređuje otpornost na klimatske promjene, stanje okoliša i kvaliteta života stanovnika.</w:t>
            </w:r>
          </w:p>
        </w:tc>
      </w:tr>
      <w:tr w:rsidR="002304C1" w14:paraId="1A89C172"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F52CA5C" w14:textId="49F38396"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3.6. Zaštita i održivo korištenje kulturnih vrijednosti</w:t>
            </w:r>
          </w:p>
        </w:tc>
        <w:tc>
          <w:tcPr>
            <w:tcW w:w="3544" w:type="dxa"/>
            <w:tcBorders>
              <w:top w:val="single" w:sz="4" w:space="0" w:color="161616"/>
              <w:left w:val="single" w:sz="4" w:space="0" w:color="161616"/>
              <w:bottom w:val="single" w:sz="4" w:space="0" w:color="161616"/>
              <w:right w:val="single" w:sz="4" w:space="0" w:color="161616"/>
            </w:tcBorders>
            <w:vAlign w:val="center"/>
          </w:tcPr>
          <w:p w14:paraId="1629FA53"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3.6.1. Zaštita i održivo korištenje kulturnih dobara</w:t>
            </w:r>
          </w:p>
        </w:tc>
        <w:tc>
          <w:tcPr>
            <w:tcW w:w="2693" w:type="dxa"/>
            <w:tcBorders>
              <w:top w:val="single" w:sz="4" w:space="0" w:color="161616"/>
              <w:left w:val="single" w:sz="4" w:space="0" w:color="161616"/>
              <w:bottom w:val="single" w:sz="4" w:space="0" w:color="161616"/>
              <w:right w:val="single" w:sz="4" w:space="0" w:color="161616"/>
            </w:tcBorders>
            <w:vAlign w:val="center"/>
          </w:tcPr>
          <w:p w14:paraId="6374FFE4" w14:textId="1D3C0421"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energetsku obnovu i rekonstrukciju građevina kulturne baštine primjenom principa kružnog gospodarenja prostorom i zgradama, uz očuvanje njihove povijesne i kulturne vrijednosti. Provedba mjera omogućuje unapređenje energetske učinkovitosti i održivosti građevina te primjenu rješenja temeljenih na prirodi (zeleni krovovi, zelene fasade i dr.), čime se unapređuje otpornost na klimatske promjene, očuvanje kulturnih dobara i kvaliteta izgrađenog okoliša.</w:t>
            </w:r>
          </w:p>
        </w:tc>
      </w:tr>
      <w:tr w:rsidR="002304C1" w14:paraId="005D496D"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CEF04E" w14:textId="25AB6B38" w:rsidR="002304C1" w:rsidRPr="00CB53B7"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t>4.2. Unapređenje socijalnih i zdravstvenih usluga</w:t>
            </w:r>
          </w:p>
        </w:tc>
        <w:tc>
          <w:tcPr>
            <w:tcW w:w="3544" w:type="dxa"/>
            <w:tcBorders>
              <w:top w:val="single" w:sz="4" w:space="0" w:color="161616"/>
              <w:left w:val="single" w:sz="4" w:space="0" w:color="161616"/>
              <w:bottom w:val="single" w:sz="4" w:space="0" w:color="161616"/>
              <w:right w:val="single" w:sz="4" w:space="0" w:color="161616"/>
            </w:tcBorders>
            <w:vAlign w:val="center"/>
          </w:tcPr>
          <w:p w14:paraId="6AE5BB85"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4.2.1. Unapređenje uvjeta i kvalitete rada te jačanje kapaciteta u zdravstvenoj djelatnosti</w:t>
            </w:r>
          </w:p>
          <w:p w14:paraId="0A57DFB2"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4.2.2. Prevencija, rano otkrivanje i liječenje bolesti koje su prepoznate kao županijski prioriteti</w:t>
            </w:r>
          </w:p>
          <w:p w14:paraId="682D653C"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4.2.3. Zaštita obitelji i unapređenje socio-zdravstvene skrbi osoba u potrebi</w:t>
            </w:r>
          </w:p>
          <w:p w14:paraId="3091AA21"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4.2.4. Kvalitetnije uključivanje djece i mladih s teškoćama u život zajednice</w:t>
            </w:r>
          </w:p>
          <w:p w14:paraId="5F388D14"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4.2.5. Izgradnja, obnova i opremanje objekata u sustavu zdravstva i socijalne skrbi u JLS-ima</w:t>
            </w:r>
          </w:p>
        </w:tc>
        <w:tc>
          <w:tcPr>
            <w:tcW w:w="2693" w:type="dxa"/>
            <w:tcBorders>
              <w:top w:val="single" w:sz="4" w:space="0" w:color="161616"/>
              <w:left w:val="single" w:sz="4" w:space="0" w:color="161616"/>
              <w:bottom w:val="single" w:sz="4" w:space="0" w:color="161616"/>
              <w:right w:val="single" w:sz="4" w:space="0" w:color="161616"/>
            </w:tcBorders>
            <w:vAlign w:val="center"/>
          </w:tcPr>
          <w:p w14:paraId="178910FC" w14:textId="1DF47EBC"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izgradnju, obnovu i opremanje građevina u sustavu zdravstva i socijalne skrbi, uz primjenu principa kružnog gospodarenja prostorom i zgradama te unapređenje uvjeta i kvalitete zdravstvenih i socijalnih usluga. Provedba mjera omogućuje energetsku obnovu, modernizaciju i razvoj zdravstvene infrastrukture te primjenu rješenja temeljenih na prirodi (zeleni krovovi, zelene fasade i dr.), čime se unapređuje energetska učinkovitost, otpornost na klimatske promjene, dostupnost i kvaliteta skrbi te ukupna kvaliteta života korisnika.</w:t>
            </w:r>
          </w:p>
        </w:tc>
      </w:tr>
      <w:tr w:rsidR="002304C1" w14:paraId="25FA0312"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D67EB7" w14:textId="0B1C2714" w:rsidR="002304C1" w:rsidRPr="00630DC1"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t>4.3.Unapređenje odgojno-obrazovnih usluga</w:t>
            </w:r>
          </w:p>
        </w:tc>
        <w:tc>
          <w:tcPr>
            <w:tcW w:w="3544" w:type="dxa"/>
            <w:tcBorders>
              <w:top w:val="single" w:sz="4" w:space="0" w:color="161616"/>
              <w:left w:val="single" w:sz="4" w:space="0" w:color="161616"/>
              <w:bottom w:val="single" w:sz="4" w:space="0" w:color="161616"/>
              <w:right w:val="single" w:sz="4" w:space="0" w:color="161616"/>
            </w:tcBorders>
            <w:vAlign w:val="center"/>
          </w:tcPr>
          <w:p w14:paraId="60C7FB16"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4.3.2. Izgradnja, obnova i opremanje objekata u sustavu odgoja i obrazovanja</w:t>
            </w:r>
          </w:p>
          <w:p w14:paraId="72F86392"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4.3.3. Razvoj sporta i sportske infrastrukture</w:t>
            </w:r>
          </w:p>
        </w:tc>
        <w:tc>
          <w:tcPr>
            <w:tcW w:w="2693" w:type="dxa"/>
            <w:tcBorders>
              <w:top w:val="single" w:sz="4" w:space="0" w:color="161616"/>
              <w:left w:val="single" w:sz="4" w:space="0" w:color="161616"/>
              <w:bottom w:val="single" w:sz="4" w:space="0" w:color="161616"/>
              <w:right w:val="single" w:sz="4" w:space="0" w:color="161616"/>
            </w:tcBorders>
            <w:vAlign w:val="center"/>
          </w:tcPr>
          <w:p w14:paraId="3E10CFA0" w14:textId="621A7CBE" w:rsidR="002304C1" w:rsidRPr="00630DC1"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izgradnju, obnovu i opremanje građevina u sustavu odgoja i obrazovanja te razvoj sporta i sportske infrastrukture, uz primjenu principa kružnog gospodarenja prostorom i zgradama. Provedba mjera omogućuje energetsku obnovu, modernizaciju i razvoj obrazovne i sportske infrastrukture te primjenu rješenja temeljenih na prirodi (zeleni krovovi, zelene fasade i dr.), čime se unapređuje energetska učinkovitost, otpornost na klimatske promjene, kvaliteta prostora za učenje i boravak te potiče zdrav i aktivan način života.</w:t>
            </w:r>
          </w:p>
        </w:tc>
      </w:tr>
      <w:tr w:rsidR="002304C1" w14:paraId="37735AC5"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3548A22" w14:textId="2F82EEA5" w:rsidR="002304C1" w:rsidRPr="00630DC1"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t>4.4. Razvoj ljudskih resursa i kvalificirane radne snage</w:t>
            </w:r>
          </w:p>
        </w:tc>
        <w:tc>
          <w:tcPr>
            <w:tcW w:w="3544" w:type="dxa"/>
            <w:tcBorders>
              <w:top w:val="single" w:sz="4" w:space="0" w:color="161616"/>
              <w:left w:val="single" w:sz="4" w:space="0" w:color="161616"/>
              <w:bottom w:val="single" w:sz="4" w:space="0" w:color="auto"/>
              <w:right w:val="single" w:sz="4" w:space="0" w:color="161616"/>
            </w:tcBorders>
            <w:vAlign w:val="center"/>
          </w:tcPr>
          <w:p w14:paraId="5D43DD7E"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4.4.1. Usklađivanje obrazovnog sustava s potrebama tržišta rada</w:t>
            </w:r>
          </w:p>
          <w:p w14:paraId="0F950BE3"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4.4.2. Poticanje zapošljavanja i otvaranja novih radnih mjesta te očuvanje postojećih</w:t>
            </w:r>
          </w:p>
          <w:p w14:paraId="63F5B72A"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4.4.3. Jačanje kapaciteta Lokalnog partnerstva za zapošljavanje</w:t>
            </w:r>
          </w:p>
        </w:tc>
        <w:tc>
          <w:tcPr>
            <w:tcW w:w="2693" w:type="dxa"/>
            <w:tcBorders>
              <w:top w:val="single" w:sz="4" w:space="0" w:color="161616"/>
              <w:left w:val="single" w:sz="4" w:space="0" w:color="161616"/>
              <w:bottom w:val="single" w:sz="4" w:space="0" w:color="161616"/>
              <w:right w:val="single" w:sz="4" w:space="0" w:color="161616"/>
            </w:tcBorders>
            <w:vAlign w:val="center"/>
          </w:tcPr>
          <w:p w14:paraId="6480ACD5" w14:textId="364EF7F4" w:rsidR="002304C1" w:rsidRPr="00630DC1" w:rsidRDefault="00937268" w:rsidP="00547628">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promicanje ravnopravnosti žena i muškaraca, zabranu diskriminacije te osiguravanje pristupačnosti za osobe s invaliditetom, uz usklađivanje obrazovnog sustava s potrebama tržišta rada i jačanje kapaciteta za zapošljavanje. Provedba mjera omogućuje razvoj uključivog i dostupnog tržišta rada, poticanje zapošljavanja i očuvanje radnih mjesta te jačanje institucionalnih kapaciteta, čime se unapređuje socijalna uključenost, jednakost mogućnosti i kvaliteta života stanovnika.</w:t>
            </w:r>
          </w:p>
        </w:tc>
      </w:tr>
    </w:tbl>
    <w:p w14:paraId="1CF24C29" w14:textId="77777777" w:rsidR="002304C1" w:rsidRDefault="002304C1">
      <w:pPr>
        <w:spacing w:after="0" w:line="264" w:lineRule="auto"/>
        <w:jc w:val="both"/>
        <w:rPr>
          <w:rFonts w:ascii="Segoe UI Light" w:hAnsi="Segoe UI Light" w:cs="Segoe UI Light"/>
        </w:rPr>
      </w:pPr>
    </w:p>
    <w:p w14:paraId="267661FA" w14:textId="77777777" w:rsidR="008C7FA5" w:rsidRDefault="008C7FA5">
      <w:pPr>
        <w:spacing w:after="0"/>
        <w:ind w:left="284"/>
        <w:jc w:val="both"/>
        <w:rPr>
          <w:rFonts w:ascii="Segoe UI Light" w:hAnsi="Segoe UI Light" w:cs="Segoe UI Light"/>
        </w:rPr>
      </w:pPr>
    </w:p>
    <w:p w14:paraId="482986A0" w14:textId="77777777" w:rsidR="00DD562D" w:rsidRDefault="00DD562D">
      <w:pPr>
        <w:spacing w:after="0" w:line="240" w:lineRule="auto"/>
        <w:rPr>
          <w:rFonts w:ascii="Segoe UI Light" w:hAnsi="Segoe UI Light" w:cs="Segoe UI Light"/>
          <w:b/>
        </w:rPr>
      </w:pPr>
      <w:r>
        <w:rPr>
          <w:rFonts w:ascii="Segoe UI Light" w:hAnsi="Segoe UI Light" w:cs="Segoe UI Light"/>
          <w:b/>
        </w:rPr>
        <w:br w:type="page"/>
      </w:r>
    </w:p>
    <w:p w14:paraId="2699783B" w14:textId="3F00714A"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t xml:space="preserve">SECAP - Akcijski plan energetski održivog razvitka i prilagodbe klimatskim promjenama Grada Velike Gorice </w:t>
      </w:r>
    </w:p>
    <w:p w14:paraId="380C4EB2" w14:textId="77777777" w:rsidR="004C4B0D" w:rsidRDefault="004C4B0D">
      <w:pPr>
        <w:autoSpaceDE w:val="0"/>
        <w:autoSpaceDN w:val="0"/>
        <w:adjustRightInd w:val="0"/>
        <w:spacing w:after="0" w:line="276" w:lineRule="auto"/>
        <w:jc w:val="both"/>
        <w:rPr>
          <w:rFonts w:ascii="Segoe UI Light" w:hAnsi="Segoe UI Light" w:cs="Segoe UI Light"/>
        </w:rPr>
      </w:pPr>
    </w:p>
    <w:p w14:paraId="50201FF2"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SECAP predstavlja ključni dokument gradske razine koji, na temelju prikupljenih podataka o zatečenom stanju, identificira te definira jasne odrednice za provedbu projekata i mjera energetske učinkovitosti, korištenja obnovljivih izvora energije te prilagodbe učincima klimatskih promjena.</w:t>
      </w:r>
    </w:p>
    <w:p w14:paraId="7B765CDA"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Plan se fokusira na dugoročne utjecaje klimatskih promjena na području lokalne zajednice, uzima u obzir energetsku učinkovitost te definira mjerljive ciljeve i rezultate vezane uz smanjenje potrošnje energije i emisija CO₂.</w:t>
      </w:r>
    </w:p>
    <w:p w14:paraId="06D52484"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U poglavlju 7 dan je plan prioritetnih mjera za ublažavanje i prilagodbu učincima klimatskih promjena, koje uključuju smanjenje emisija CO₂ i jačanje otpornosti lokalne zajednice na klimatske promjene.</w:t>
      </w:r>
    </w:p>
    <w:p w14:paraId="39E67F3F" w14:textId="43C7F56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 xml:space="preserve">Pripadajuće mjere koje služe operacionalizaciji posebnih ciljeva, a koje potiču razvoj </w:t>
      </w:r>
      <w:r w:rsidR="00CF75D0">
        <w:rPr>
          <w:rFonts w:ascii="Segoe UI Light" w:hAnsi="Segoe UI Light" w:cs="Segoe UI Light"/>
        </w:rPr>
        <w:t>ZI</w:t>
      </w:r>
      <w:r w:rsidRPr="004C4B0D">
        <w:rPr>
          <w:rFonts w:ascii="Segoe UI Light" w:hAnsi="Segoe UI Light" w:cs="Segoe UI Light"/>
        </w:rPr>
        <w:t xml:space="preserve">, primjenu rješenja temeljenih na prirodi te principa </w:t>
      </w:r>
      <w:r w:rsidRPr="00CA4F10">
        <w:rPr>
          <w:rFonts w:ascii="Segoe UI Light" w:hAnsi="Segoe UI Light" w:cs="Segoe UI Light"/>
        </w:rPr>
        <w:t>kružnog gospodarenja prostorom i zgradama na području Grada Velike Gorice, prikazane su dalje u tablici</w:t>
      </w:r>
      <w:r w:rsidR="00CF75D0" w:rsidRPr="00CA4F10">
        <w:rPr>
          <w:rFonts w:ascii="Segoe UI Light" w:hAnsi="Segoe UI Light" w:cs="Segoe UI Light"/>
        </w:rPr>
        <w:t xml:space="preserve"> 18</w:t>
      </w:r>
      <w:r w:rsidRPr="00CA4F10">
        <w:rPr>
          <w:rFonts w:ascii="Segoe UI Light" w:hAnsi="Segoe UI Light" w:cs="Segoe UI Light"/>
        </w:rPr>
        <w:t>.</w:t>
      </w:r>
    </w:p>
    <w:p w14:paraId="66639DE1" w14:textId="77777777" w:rsidR="002304C1" w:rsidRDefault="002304C1">
      <w:pPr>
        <w:spacing w:after="0" w:line="264" w:lineRule="auto"/>
        <w:jc w:val="both"/>
        <w:rPr>
          <w:rFonts w:ascii="Segoe UI Light" w:hAnsi="Segoe UI Light" w:cs="Segoe UI Light"/>
        </w:rPr>
      </w:pPr>
    </w:p>
    <w:p w14:paraId="174B640A" w14:textId="4C669CE1" w:rsidR="002304C1" w:rsidRPr="00CA4F10" w:rsidRDefault="002304C1"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CF75D0" w:rsidRPr="00CA4F10">
        <w:rPr>
          <w:rFonts w:ascii="Calibri" w:hAnsi="Calibri" w:cs="Calibri"/>
          <w:b/>
          <w:color w:val="595959" w:themeColor="text1" w:themeTint="A6"/>
          <w:sz w:val="20"/>
          <w:szCs w:val="20"/>
        </w:rPr>
        <w:t>18</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iz SECAP – Akcijskog plana energetskog održivog razvitka i prilagodbe klimatskim promjenama Grada Velike Gorice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2304C1" w14:paraId="6DE0213A" w14:textId="77777777" w:rsidTr="00DB7F25">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249999E" w14:textId="77777777" w:rsidR="002304C1" w:rsidRPr="00056995" w:rsidRDefault="002304C1" w:rsidP="001B3BF5">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Skupina 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C970EE7" w14:textId="77777777" w:rsidR="002304C1" w:rsidRPr="00056995" w:rsidRDefault="002304C1" w:rsidP="001B3BF5">
            <w:pPr>
              <w:autoSpaceDE w:val="0"/>
              <w:autoSpaceDN w:val="0"/>
              <w:adjustRightInd w:val="0"/>
              <w:spacing w:after="0" w:line="240" w:lineRule="auto"/>
              <w:ind w:left="57" w:right="57"/>
              <w:jc w:val="center"/>
              <w:rPr>
                <w:rFonts w:ascii="Calibri" w:hAnsi="Calibri" w:cs="Calibri"/>
                <w:b/>
                <w:sz w:val="20"/>
                <w:szCs w:val="20"/>
              </w:rPr>
            </w:pPr>
            <w:r>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A2378DA" w14:textId="77777777" w:rsidR="002304C1" w:rsidRPr="00056995"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056995">
              <w:rPr>
                <w:rFonts w:ascii="Calibri" w:hAnsi="Calibri" w:cs="Calibri"/>
                <w:b/>
                <w:sz w:val="20"/>
                <w:szCs w:val="20"/>
              </w:rPr>
              <w:t>Veza na Strategiju urbane obnove</w:t>
            </w:r>
          </w:p>
        </w:tc>
      </w:tr>
      <w:tr w:rsidR="00EA4A3C" w14:paraId="39C5E583" w14:textId="77777777" w:rsidTr="00DB7F25">
        <w:trPr>
          <w:trHeight w:val="454"/>
        </w:trPr>
        <w:tc>
          <w:tcPr>
            <w:tcW w:w="2825" w:type="dxa"/>
            <w:tcBorders>
              <w:top w:val="single" w:sz="4" w:space="0" w:color="161616"/>
              <w:left w:val="single" w:sz="4" w:space="0" w:color="161616"/>
              <w:bottom w:val="single" w:sz="4" w:space="0" w:color="auto"/>
              <w:right w:val="single" w:sz="4" w:space="0" w:color="161616"/>
            </w:tcBorders>
            <w:shd w:val="clear" w:color="auto" w:fill="F2F2F2" w:themeFill="background1" w:themeFillShade="F2"/>
            <w:vAlign w:val="center"/>
          </w:tcPr>
          <w:p w14:paraId="4A67ACB3"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b/>
                <w:color w:val="000000"/>
                <w:sz w:val="19"/>
                <w:szCs w:val="19"/>
              </w:rPr>
              <w:t>7.1. Mjere za smanjenje emisije CO2 iz sektora zgradarstva Velike Gorice</w:t>
            </w:r>
            <w:r w:rsidRPr="0000106D">
              <w:rPr>
                <w:rFonts w:ascii="Calibri" w:hAnsi="Calibri" w:cs="Calibri"/>
                <w:color w:val="000000"/>
                <w:sz w:val="19"/>
                <w:szCs w:val="19"/>
              </w:rPr>
              <w:t xml:space="preserve"> </w:t>
            </w:r>
          </w:p>
          <w:p w14:paraId="065927F9"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7.1.1 Promocija, obrazovanje i promjena ponašanja</w:t>
            </w:r>
          </w:p>
        </w:tc>
        <w:tc>
          <w:tcPr>
            <w:tcW w:w="3544" w:type="dxa"/>
            <w:tcBorders>
              <w:top w:val="single" w:sz="4" w:space="0" w:color="161616"/>
              <w:left w:val="single" w:sz="4" w:space="0" w:color="161616"/>
              <w:bottom w:val="single" w:sz="4" w:space="0" w:color="auto"/>
              <w:right w:val="single" w:sz="4" w:space="0" w:color="161616"/>
            </w:tcBorders>
            <w:vAlign w:val="center"/>
          </w:tcPr>
          <w:p w14:paraId="255F1FE0" w14:textId="6886D441"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 Obrazovanje i promocija energetske učinkovitosti i informiranje o učincima klimatskih promjena za građane</w:t>
            </w:r>
          </w:p>
          <w:p w14:paraId="4D56927D" w14:textId="51120093"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2. Uvođenje koncepata pametnog grada i pametnih zgrada u Velikoj Gorici</w:t>
            </w:r>
          </w:p>
        </w:tc>
        <w:tc>
          <w:tcPr>
            <w:tcW w:w="2693" w:type="dxa"/>
            <w:tcBorders>
              <w:top w:val="single" w:sz="4" w:space="0" w:color="161616"/>
              <w:left w:val="single" w:sz="4" w:space="0" w:color="161616"/>
              <w:bottom w:val="single" w:sz="4" w:space="0" w:color="auto"/>
              <w:right w:val="single" w:sz="4" w:space="0" w:color="161616"/>
            </w:tcBorders>
            <w:vAlign w:val="center"/>
          </w:tcPr>
          <w:p w14:paraId="393B9F39" w14:textId="77777777" w:rsidR="00EA4A3C" w:rsidRDefault="00EA4A3C" w:rsidP="00EA4A3C">
            <w:pPr>
              <w:autoSpaceDE w:val="0"/>
              <w:autoSpaceDN w:val="0"/>
              <w:adjustRightInd w:val="0"/>
              <w:spacing w:after="0" w:line="240" w:lineRule="auto"/>
              <w:ind w:left="57" w:right="57"/>
              <w:rPr>
                <w:rFonts w:ascii="Calibri" w:hAnsi="Calibri" w:cs="Calibri"/>
                <w:color w:val="000000"/>
                <w:sz w:val="19"/>
                <w:szCs w:val="19"/>
              </w:rPr>
            </w:pPr>
            <w:r w:rsidRPr="006E5F27">
              <w:t xml:space="preserve"> </w:t>
            </w:r>
            <w:r w:rsidRPr="006E5F27">
              <w:rPr>
                <w:rFonts w:ascii="Calibri" w:hAnsi="Calibri" w:cs="Calibri"/>
                <w:color w:val="000000"/>
                <w:sz w:val="19"/>
                <w:szCs w:val="19"/>
              </w:rPr>
              <w:t>Aktivnosti usmjerene na edukaciju i informiranje građana doprinose provedbi Strategije zelene urbane obnove kroz jačanje svijesti i poticanje sudjelovanja javnosti u primjeni mjera energetske učinkovitosti, održive mobilnosti i zelene infrastrukture (ZI). Time se stvaraju preduvjeti za učinkovitiju provedbu prostornih i infrastrukturnih zahvata predviđenih Strategijom.</w:t>
            </w:r>
          </w:p>
          <w:p w14:paraId="0D3EB582" w14:textId="78D6BD1C" w:rsidR="00EA4A3C" w:rsidRPr="00056995" w:rsidRDefault="00EA4A3C" w:rsidP="00EA4A3C">
            <w:pPr>
              <w:autoSpaceDE w:val="0"/>
              <w:autoSpaceDN w:val="0"/>
              <w:adjustRightInd w:val="0"/>
              <w:spacing w:after="0" w:line="240" w:lineRule="auto"/>
              <w:ind w:left="57" w:right="57"/>
              <w:rPr>
                <w:rFonts w:ascii="Calibri" w:hAnsi="Calibri" w:cs="Calibri"/>
                <w:b/>
                <w:sz w:val="20"/>
                <w:szCs w:val="20"/>
              </w:rPr>
            </w:pPr>
          </w:p>
        </w:tc>
      </w:tr>
      <w:tr w:rsidR="00EA4A3C" w14:paraId="5D919FF3" w14:textId="77777777" w:rsidTr="00DB7F25">
        <w:trPr>
          <w:trHeight w:val="3486"/>
        </w:trPr>
        <w:tc>
          <w:tcPr>
            <w:tcW w:w="2825" w:type="dxa"/>
            <w:vMerge w:val="restart"/>
            <w:tcBorders>
              <w:top w:val="single" w:sz="4" w:space="0" w:color="auto"/>
              <w:left w:val="single" w:sz="4" w:space="0" w:color="161616"/>
              <w:right w:val="single" w:sz="4" w:space="0" w:color="161616"/>
            </w:tcBorders>
            <w:shd w:val="clear" w:color="auto" w:fill="F2F2F2" w:themeFill="background1" w:themeFillShade="F2"/>
            <w:vAlign w:val="center"/>
          </w:tcPr>
          <w:p w14:paraId="7802AFA6" w14:textId="77777777" w:rsidR="00EA4A3C" w:rsidRPr="0000106D" w:rsidRDefault="00EA4A3C" w:rsidP="00EA4A3C">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7.1. Mjere za smanjenje emisije CO2 iz sektora zgradarstva Velike Gorice</w:t>
            </w:r>
          </w:p>
          <w:p w14:paraId="1A196413"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7.1.2 Zgradarstvo</w:t>
            </w:r>
          </w:p>
        </w:tc>
        <w:tc>
          <w:tcPr>
            <w:tcW w:w="3544" w:type="dxa"/>
            <w:tcBorders>
              <w:top w:val="single" w:sz="4" w:space="0" w:color="auto"/>
              <w:left w:val="single" w:sz="4" w:space="0" w:color="161616"/>
              <w:bottom w:val="single" w:sz="4" w:space="0" w:color="161616"/>
              <w:right w:val="single" w:sz="4" w:space="0" w:color="161616"/>
            </w:tcBorders>
            <w:vAlign w:val="center"/>
          </w:tcPr>
          <w:p w14:paraId="5B20EE9D" w14:textId="77777777" w:rsidR="00EA4A3C" w:rsidRPr="0000106D" w:rsidRDefault="00EA4A3C" w:rsidP="00EA4A3C">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a. Zgrade javnih namjena</w:t>
            </w:r>
          </w:p>
          <w:p w14:paraId="196EE257" w14:textId="58523FA6"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3. Uvođenje sustava automatskog nadzora i individualnog mjerenja potrošnje energije i vode te kvalitete zraka i ugode u zgradama u vlasništvu Grada Velika Gorica</w:t>
            </w:r>
          </w:p>
          <w:p w14:paraId="4DEDED42" w14:textId="1DDDC722"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 xml:space="preserve">4. Provođenje programa integralne energetske obnove zgrada u vlasništvu Grada Velike Gorice do nZEB kategorije </w:t>
            </w:r>
          </w:p>
          <w:p w14:paraId="3BB3EC05" w14:textId="7BC4410C"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5. Uvođenje fotonaponskih sustava na zgrade u vlasništvu Grada Velike Gorice</w:t>
            </w:r>
          </w:p>
          <w:p w14:paraId="00725D01" w14:textId="6169A0F7"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6. Uvođenje ostalih obnovljivih izvora u zgrade u vlasništvu Grada Velike Gorice</w:t>
            </w:r>
          </w:p>
          <w:p w14:paraId="5D7D4897" w14:textId="6AEA99FB"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7. Provedba troškovno optimalnih aktivnosti male kapitalne intenzivnosti koje donose brze energetske uštede</w:t>
            </w:r>
          </w:p>
        </w:tc>
        <w:tc>
          <w:tcPr>
            <w:tcW w:w="2693" w:type="dxa"/>
            <w:vMerge w:val="restart"/>
            <w:tcBorders>
              <w:top w:val="single" w:sz="4" w:space="0" w:color="auto"/>
              <w:left w:val="single" w:sz="4" w:space="0" w:color="161616"/>
              <w:right w:val="single" w:sz="4" w:space="0" w:color="161616"/>
            </w:tcBorders>
            <w:vAlign w:val="center"/>
          </w:tcPr>
          <w:p w14:paraId="36079EB9" w14:textId="77777777" w:rsidR="00EA4A3C" w:rsidRPr="001B3BF5" w:rsidRDefault="00EA4A3C" w:rsidP="00EA4A3C">
            <w:pPr>
              <w:spacing w:beforeLines="4" w:before="9" w:afterLines="4" w:after="9" w:line="240" w:lineRule="auto"/>
              <w:ind w:left="57" w:right="57"/>
              <w:rPr>
                <w:rFonts w:ascii="Calibri" w:hAnsi="Calibri" w:cs="Calibri"/>
                <w:color w:val="000000"/>
                <w:sz w:val="19"/>
                <w:szCs w:val="19"/>
              </w:rPr>
            </w:pPr>
            <w:r w:rsidRPr="005759AE">
              <w:rPr>
                <w:rFonts w:ascii="Calibri" w:hAnsi="Calibri" w:cs="Calibri"/>
                <w:color w:val="000000"/>
                <w:sz w:val="19"/>
                <w:szCs w:val="19"/>
              </w:rPr>
              <w:t>Aktivnosti energetske obnove zgrada, uvođenja obnovljivih izvora energije i sustava upravljanja potrošnjom izravno doprinose provedbi Strategije zelene urbane obnove kroz povećanje energetske učinkovitosti i smanjenje emisija CO₂ u urbanom prostoru. Provedba ovih mjera omogućuje održivo upravljanje zgradama te unapređenje kvalitete boravka i otpornosti izgrađenog okoliša na klimatske promjene</w:t>
            </w:r>
          </w:p>
          <w:p w14:paraId="2A56C35D" w14:textId="77777777" w:rsidR="00EA4A3C" w:rsidRDefault="00EA4A3C" w:rsidP="00EA4A3C">
            <w:pPr>
              <w:spacing w:beforeLines="4" w:before="9" w:afterLines="4" w:after="9" w:line="240" w:lineRule="auto"/>
              <w:ind w:left="57" w:right="57"/>
              <w:rPr>
                <w:rFonts w:ascii="Calibri" w:hAnsi="Calibri" w:cs="Calibri"/>
                <w:color w:val="000000"/>
                <w:sz w:val="19"/>
                <w:szCs w:val="19"/>
              </w:rPr>
            </w:pPr>
          </w:p>
        </w:tc>
      </w:tr>
      <w:tr w:rsidR="00073473" w14:paraId="13BCBE39" w14:textId="77777777" w:rsidTr="00DB7F25">
        <w:trPr>
          <w:trHeight w:val="5826"/>
        </w:trPr>
        <w:tc>
          <w:tcPr>
            <w:tcW w:w="2825" w:type="dxa"/>
            <w:vMerge/>
            <w:tcBorders>
              <w:left w:val="single" w:sz="4" w:space="0" w:color="161616"/>
              <w:right w:val="single" w:sz="4" w:space="0" w:color="161616"/>
            </w:tcBorders>
            <w:shd w:val="clear" w:color="auto" w:fill="F2F2F2" w:themeFill="background1" w:themeFillShade="F2"/>
            <w:vAlign w:val="center"/>
          </w:tcPr>
          <w:p w14:paraId="311919D6" w14:textId="77777777" w:rsidR="00073473" w:rsidRPr="0000106D" w:rsidRDefault="00073473" w:rsidP="001B3BF5">
            <w:pPr>
              <w:spacing w:afterLines="20" w:after="48"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20CE42D5" w14:textId="77777777" w:rsidR="00073473" w:rsidRPr="0000106D" w:rsidRDefault="00073473" w:rsidP="00073473">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b. Stambeni podsektor – kućanstva</w:t>
            </w:r>
          </w:p>
          <w:p w14:paraId="23E6B435"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8. Uvođenje sustava automatskog nadzora i individualnog mjerenja potrošnje energije i vode u zgrade stambenog sektora na području Velike Gorice</w:t>
            </w:r>
          </w:p>
          <w:p w14:paraId="649C0C06"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 xml:space="preserve">9. Provođenje programa integralne energetske obnove zgrada stambenog sektora na području Velike Gorice do nZEB kategorije </w:t>
            </w:r>
          </w:p>
          <w:p w14:paraId="518639EA"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10. Provođenje programa energetske obnove djelomično obnovljenih zgrada stambenog sektora na području Velike Gorice do nZEB kategorije</w:t>
            </w:r>
          </w:p>
          <w:p w14:paraId="2568A9E4"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11. Uvođenje fotonaponskih sustava na zgrade stambenog sektora na području Velike Gorice</w:t>
            </w:r>
          </w:p>
          <w:p w14:paraId="3B4A482D"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12. Uvođenje solarnih kolektora na zgrade stambenog sektora na području Velike Gorice</w:t>
            </w:r>
          </w:p>
          <w:p w14:paraId="2B00FCE9" w14:textId="698605B8"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13. Uvođenje dizalica topline u zgrade stambenog sektora na području Velike Gorice</w:t>
            </w:r>
          </w:p>
        </w:tc>
        <w:tc>
          <w:tcPr>
            <w:tcW w:w="2693" w:type="dxa"/>
            <w:vMerge/>
            <w:tcBorders>
              <w:left w:val="single" w:sz="4" w:space="0" w:color="161616"/>
              <w:right w:val="single" w:sz="4" w:space="0" w:color="161616"/>
            </w:tcBorders>
            <w:vAlign w:val="center"/>
          </w:tcPr>
          <w:p w14:paraId="5FF34C23" w14:textId="77777777" w:rsidR="00073473" w:rsidRDefault="00073473" w:rsidP="001B3BF5">
            <w:pPr>
              <w:spacing w:beforeLines="4" w:before="9" w:afterLines="4" w:after="9" w:line="240" w:lineRule="auto"/>
              <w:ind w:left="57" w:right="57"/>
              <w:rPr>
                <w:rFonts w:ascii="Calibri" w:hAnsi="Calibri" w:cs="Calibri"/>
                <w:color w:val="000000"/>
                <w:sz w:val="19"/>
                <w:szCs w:val="19"/>
              </w:rPr>
            </w:pPr>
          </w:p>
        </w:tc>
      </w:tr>
      <w:tr w:rsidR="00073473" w14:paraId="12D101A3" w14:textId="77777777" w:rsidTr="00DB7F25">
        <w:trPr>
          <w:trHeight w:val="2821"/>
        </w:trPr>
        <w:tc>
          <w:tcPr>
            <w:tcW w:w="2825" w:type="dxa"/>
            <w:vMerge/>
            <w:tcBorders>
              <w:left w:val="single" w:sz="4" w:space="0" w:color="161616"/>
              <w:right w:val="single" w:sz="4" w:space="0" w:color="161616"/>
            </w:tcBorders>
            <w:shd w:val="clear" w:color="auto" w:fill="F2F2F2" w:themeFill="background1" w:themeFillShade="F2"/>
            <w:vAlign w:val="center"/>
          </w:tcPr>
          <w:p w14:paraId="01C0834F" w14:textId="77777777" w:rsidR="00073473" w:rsidRPr="0000106D" w:rsidRDefault="00073473" w:rsidP="001B3BF5">
            <w:pPr>
              <w:spacing w:afterLines="20" w:after="48"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right w:val="single" w:sz="4" w:space="0" w:color="161616"/>
            </w:tcBorders>
            <w:vAlign w:val="center"/>
          </w:tcPr>
          <w:p w14:paraId="79628C1C" w14:textId="77777777" w:rsidR="00073473" w:rsidRPr="0000106D" w:rsidRDefault="00073473" w:rsidP="00073473">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c. Komercijalni i uslužni podsektor</w:t>
            </w:r>
          </w:p>
          <w:p w14:paraId="54A60648"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14. Uvođenje sustava automatskog nadzora i individualnog mjerenja potrošnje energije i vode u zgrade komercijalnog i uslužnog podsektora Velike Gorice</w:t>
            </w:r>
          </w:p>
          <w:p w14:paraId="004BD898"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15. Provođenje programa integralne energetske obnove zgrada komercijalne i uslužne djelatnosti Velike Gorice do nZEB kategorije</w:t>
            </w:r>
          </w:p>
          <w:p w14:paraId="517A24FF" w14:textId="78C0E9ED"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16.: Uvođenje fotonaponskih sustava na zgrade komercijalne i uslužne djelatnosti Velike Gorice</w:t>
            </w:r>
          </w:p>
        </w:tc>
        <w:tc>
          <w:tcPr>
            <w:tcW w:w="2693" w:type="dxa"/>
            <w:vMerge/>
            <w:tcBorders>
              <w:left w:val="single" w:sz="4" w:space="0" w:color="161616"/>
              <w:right w:val="single" w:sz="4" w:space="0" w:color="161616"/>
            </w:tcBorders>
            <w:vAlign w:val="center"/>
          </w:tcPr>
          <w:p w14:paraId="55EA266D" w14:textId="77777777" w:rsidR="00073473" w:rsidRDefault="00073473" w:rsidP="001B3BF5">
            <w:pPr>
              <w:spacing w:beforeLines="4" w:before="9" w:afterLines="4" w:after="9" w:line="240" w:lineRule="auto"/>
              <w:ind w:left="57" w:right="57"/>
              <w:rPr>
                <w:rFonts w:ascii="Calibri" w:hAnsi="Calibri" w:cs="Calibri"/>
                <w:color w:val="000000"/>
                <w:sz w:val="19"/>
                <w:szCs w:val="19"/>
              </w:rPr>
            </w:pPr>
          </w:p>
        </w:tc>
      </w:tr>
      <w:tr w:rsidR="002304C1" w14:paraId="6E9F3DC9" w14:textId="77777777" w:rsidTr="00DB7F25">
        <w:trPr>
          <w:trHeight w:val="411"/>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6B20CF6"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7.2 Promet</w:t>
            </w:r>
          </w:p>
        </w:tc>
        <w:tc>
          <w:tcPr>
            <w:tcW w:w="3544" w:type="dxa"/>
            <w:tcBorders>
              <w:top w:val="single" w:sz="4" w:space="0" w:color="161616"/>
              <w:left w:val="single" w:sz="4" w:space="0" w:color="161616"/>
              <w:bottom w:val="single" w:sz="4" w:space="0" w:color="161616"/>
              <w:right w:val="single" w:sz="4" w:space="0" w:color="161616"/>
            </w:tcBorders>
            <w:vAlign w:val="center"/>
          </w:tcPr>
          <w:p w14:paraId="67A8117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7.2.1 Javni prijevoz</w:t>
            </w:r>
          </w:p>
          <w:p w14:paraId="35B38CE7" w14:textId="3C6E2964" w:rsidR="002304C1" w:rsidRPr="0000106D" w:rsidRDefault="00D241BC"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17. </w:t>
            </w:r>
            <w:r w:rsidR="002304C1" w:rsidRPr="0000106D">
              <w:rPr>
                <w:rFonts w:ascii="Calibri" w:hAnsi="Calibri" w:cs="Calibri"/>
                <w:color w:val="000000"/>
                <w:sz w:val="19"/>
                <w:szCs w:val="19"/>
              </w:rPr>
              <w:t>Uvođenje ostalih obnovljivih izvora u zgrade komercijalne i uslužne djelatnosti Velike Gorice</w:t>
            </w:r>
          </w:p>
          <w:p w14:paraId="44313F00" w14:textId="46614958"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18.</w:t>
            </w:r>
            <w:r w:rsidR="002304C1" w:rsidRPr="0000106D">
              <w:rPr>
                <w:rFonts w:ascii="Calibri" w:hAnsi="Calibri" w:cs="Calibri"/>
                <w:color w:val="000000"/>
                <w:sz w:val="19"/>
                <w:szCs w:val="19"/>
              </w:rPr>
              <w:t xml:space="preserve"> Postupna zamjena postojećih autobusa autobusima na obnovljive izvore energije</w:t>
            </w:r>
          </w:p>
          <w:p w14:paraId="304ACEF9" w14:textId="48E1A7E5"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19.</w:t>
            </w:r>
            <w:r w:rsidR="002304C1" w:rsidRPr="0000106D">
              <w:rPr>
                <w:rFonts w:ascii="Calibri" w:hAnsi="Calibri" w:cs="Calibri"/>
                <w:color w:val="000000"/>
                <w:sz w:val="19"/>
                <w:szCs w:val="19"/>
              </w:rPr>
              <w:t xml:space="preserve"> Skupina mjera za poboljšanje autobusnog javnog prijevoza na području Velike Gorice</w:t>
            </w:r>
          </w:p>
          <w:p w14:paraId="40F2F67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7.2.2 Vozni park u vlasništvu Grada</w:t>
            </w:r>
          </w:p>
          <w:p w14:paraId="43E6A639" w14:textId="475393F7"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20.</w:t>
            </w:r>
            <w:r w:rsidR="002304C1" w:rsidRPr="0000106D">
              <w:rPr>
                <w:rFonts w:ascii="Calibri" w:hAnsi="Calibri" w:cs="Calibri"/>
                <w:color w:val="000000"/>
                <w:sz w:val="19"/>
                <w:szCs w:val="19"/>
              </w:rPr>
              <w:t xml:space="preserve"> Postupna zamjena vozila u vlasništvu Grada Velike Gorice električnim te vozilima na obnovljive izvore energije</w:t>
            </w:r>
          </w:p>
          <w:p w14:paraId="0283B4DF"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7.2.3 Osobna i komercijalna vozila</w:t>
            </w:r>
          </w:p>
          <w:p w14:paraId="11BE9286" w14:textId="14B284EE"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21.</w:t>
            </w:r>
            <w:r w:rsidR="002304C1" w:rsidRPr="0000106D">
              <w:rPr>
                <w:rFonts w:ascii="Calibri" w:hAnsi="Calibri" w:cs="Calibri"/>
                <w:color w:val="000000"/>
                <w:sz w:val="19"/>
                <w:szCs w:val="19"/>
              </w:rPr>
              <w:t xml:space="preserve"> Razvoj infrastrukture za korištenje alternativnih, energetski učinkovitijih goriva za osobna vozila</w:t>
            </w:r>
          </w:p>
          <w:p w14:paraId="5707EB68" w14:textId="2C457B2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22.</w:t>
            </w:r>
            <w:r w:rsidR="002304C1" w:rsidRPr="0000106D">
              <w:rPr>
                <w:rFonts w:ascii="Calibri" w:hAnsi="Calibri" w:cs="Calibri"/>
                <w:color w:val="000000"/>
                <w:sz w:val="19"/>
                <w:szCs w:val="19"/>
              </w:rPr>
              <w:t xml:space="preserve"> Uvođenje sustava olakšica za vlasnike električnih vozila</w:t>
            </w:r>
          </w:p>
          <w:p w14:paraId="65DEE59F" w14:textId="5FB359A7" w:rsidR="002304C1" w:rsidRPr="0000106D" w:rsidRDefault="002304C1"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23</w:t>
            </w:r>
            <w:r w:rsidR="00A96376" w:rsidRPr="0000106D">
              <w:rPr>
                <w:rFonts w:ascii="Calibri" w:hAnsi="Calibri" w:cs="Calibri"/>
                <w:color w:val="000000"/>
                <w:sz w:val="19"/>
                <w:szCs w:val="19"/>
              </w:rPr>
              <w:t xml:space="preserve">. </w:t>
            </w:r>
            <w:r w:rsidRPr="0000106D">
              <w:rPr>
                <w:rFonts w:ascii="Calibri" w:hAnsi="Calibri" w:cs="Calibri"/>
                <w:color w:val="000000"/>
                <w:sz w:val="19"/>
                <w:szCs w:val="19"/>
              </w:rPr>
              <w:t>Strateško planiranje prometa Grada Velike Gorice</w:t>
            </w:r>
          </w:p>
          <w:p w14:paraId="331BF3B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7.2.4. Biciklistički i pješački promet</w:t>
            </w:r>
          </w:p>
          <w:p w14:paraId="52622725" w14:textId="25F7147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24.</w:t>
            </w:r>
            <w:r w:rsidR="002304C1" w:rsidRPr="0000106D">
              <w:rPr>
                <w:rFonts w:ascii="Calibri" w:hAnsi="Calibri" w:cs="Calibri"/>
                <w:color w:val="000000"/>
                <w:sz w:val="19"/>
                <w:szCs w:val="19"/>
              </w:rPr>
              <w:t xml:space="preserve"> Unaprjeđenje biciklističkog i pješačkog prometa</w:t>
            </w:r>
          </w:p>
        </w:tc>
        <w:tc>
          <w:tcPr>
            <w:tcW w:w="2693" w:type="dxa"/>
            <w:tcBorders>
              <w:top w:val="single" w:sz="4" w:space="0" w:color="161616"/>
              <w:left w:val="single" w:sz="4" w:space="0" w:color="161616"/>
              <w:bottom w:val="single" w:sz="4" w:space="0" w:color="161616"/>
              <w:right w:val="single" w:sz="4" w:space="0" w:color="161616"/>
            </w:tcBorders>
            <w:vAlign w:val="center"/>
          </w:tcPr>
          <w:p w14:paraId="1A84AAF5" w14:textId="14B771F5" w:rsidR="002304C1" w:rsidRDefault="00C86C84" w:rsidP="00C86C84">
            <w:pPr>
              <w:spacing w:beforeLines="4" w:before="9" w:afterLines="4" w:after="9" w:line="240" w:lineRule="auto"/>
              <w:ind w:left="57" w:right="57"/>
              <w:rPr>
                <w:rFonts w:ascii="Calibri" w:hAnsi="Calibri" w:cs="Calibri"/>
                <w:color w:val="000000"/>
                <w:sz w:val="19"/>
                <w:szCs w:val="19"/>
              </w:rPr>
            </w:pPr>
            <w:r w:rsidRPr="00C86C84">
              <w:rPr>
                <w:rFonts w:ascii="Calibri" w:hAnsi="Calibri" w:cs="Calibri"/>
                <w:color w:val="000000"/>
                <w:sz w:val="19"/>
                <w:szCs w:val="19"/>
              </w:rPr>
              <w:t>Mjere usmjerene na razvoj održivog prometa doprinose provedbi projekata predviđenih Strategijom zelene urbane obnove Grada Velike Gorice kroz smanjenje emisija stakleničkih plinova u prometnom sektoru te poticanje korištenja ekološki prihvatljivih oblika mobilnosti. Aktivnosti poput postupne zamjene vozila i autobusa vozilima na obnovljive izvore energije, razvoja infrastrukture za alternativna goriva, unapređenja javnog prijevoza te razvoja biciklističke i pješačke infrastrukture doprinose stvaranju održivog, dostupnog i energetski učinkovitog prometnog sustava te poboljšanju kvalitete urbanog prostora i života stanovnika.</w:t>
            </w:r>
          </w:p>
        </w:tc>
      </w:tr>
      <w:tr w:rsidR="002304C1" w14:paraId="3978BC1E" w14:textId="77777777" w:rsidTr="00DB7F25">
        <w:trPr>
          <w:trHeight w:val="958"/>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E123E7B"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7.3 Mjere smanjenja emisija CO2 iz sektora javne rasvjete Velike Gorice</w:t>
            </w:r>
          </w:p>
        </w:tc>
        <w:tc>
          <w:tcPr>
            <w:tcW w:w="3544" w:type="dxa"/>
            <w:tcBorders>
              <w:top w:val="single" w:sz="4" w:space="0" w:color="161616"/>
              <w:left w:val="single" w:sz="4" w:space="0" w:color="161616"/>
              <w:bottom w:val="single" w:sz="4" w:space="0" w:color="161616"/>
              <w:right w:val="single" w:sz="4" w:space="0" w:color="161616"/>
            </w:tcBorders>
            <w:vAlign w:val="center"/>
          </w:tcPr>
          <w:p w14:paraId="4CF3D544" w14:textId="3AC133BE"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25.</w:t>
            </w:r>
            <w:r w:rsidR="002304C1" w:rsidRPr="0000106D">
              <w:rPr>
                <w:rFonts w:ascii="Calibri" w:hAnsi="Calibri" w:cs="Calibri"/>
                <w:color w:val="000000"/>
                <w:sz w:val="19"/>
                <w:szCs w:val="19"/>
              </w:rPr>
              <w:t xml:space="preserve"> Modernizacija javne rasvjete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414970CA" w14:textId="1D1DBA3F" w:rsidR="002304C1" w:rsidRDefault="00937268" w:rsidP="00937268">
            <w:pPr>
              <w:spacing w:beforeLines="4" w:before="9" w:afterLines="4" w:after="9"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doprinose provedbi Strategije zelene urbane obnove kroz modernizaciju sustava javne rasvjete primjenom energetski učinkovitih rješenja i integracijom obnovljivih izvora energije. Provedba mjera omogućuje uvođenje solarnih sustava i smanjenje ovisnosti o konvencionalnim izvorima energije, čime se unapređuje energetska učinkovitost, smanjuju emisije stakleničkih plinova te povećava održivost i otpornost urbanog prostora.</w:t>
            </w:r>
          </w:p>
        </w:tc>
      </w:tr>
      <w:tr w:rsidR="002304C1" w14:paraId="20F761EF" w14:textId="77777777" w:rsidTr="00DB7F25">
        <w:trPr>
          <w:trHeight w:val="69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7D5905B"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7.4 Mjere smanjenja emisija CO2 iz centralnog toplinskog sustava</w:t>
            </w:r>
          </w:p>
        </w:tc>
        <w:tc>
          <w:tcPr>
            <w:tcW w:w="3544" w:type="dxa"/>
            <w:tcBorders>
              <w:top w:val="single" w:sz="4" w:space="0" w:color="161616"/>
              <w:left w:val="single" w:sz="4" w:space="0" w:color="161616"/>
              <w:bottom w:val="single" w:sz="4" w:space="0" w:color="161616"/>
              <w:right w:val="single" w:sz="4" w:space="0" w:color="161616"/>
            </w:tcBorders>
            <w:vAlign w:val="center"/>
          </w:tcPr>
          <w:p w14:paraId="070FDB83" w14:textId="07508C34"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26.</w:t>
            </w:r>
            <w:r w:rsidR="002304C1" w:rsidRPr="0000106D">
              <w:rPr>
                <w:rFonts w:ascii="Calibri" w:hAnsi="Calibri" w:cs="Calibri"/>
                <w:color w:val="000000"/>
                <w:sz w:val="19"/>
                <w:szCs w:val="19"/>
              </w:rPr>
              <w:t xml:space="preserve"> Modernizacija distribucijske mreže centraliziranog grijanja Velike Gorice</w:t>
            </w:r>
          </w:p>
          <w:p w14:paraId="0664EC03" w14:textId="033FABD8"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27.</w:t>
            </w:r>
            <w:r w:rsidR="002304C1" w:rsidRPr="0000106D">
              <w:rPr>
                <w:rFonts w:ascii="Calibri" w:hAnsi="Calibri" w:cs="Calibri"/>
                <w:color w:val="000000"/>
                <w:sz w:val="19"/>
                <w:szCs w:val="19"/>
              </w:rPr>
              <w:t xml:space="preserve"> Modernizacija i uvođenje obnovljivih izvora energije u proizvodni sustav centraliziranog grijanja Velike Gorice</w:t>
            </w:r>
          </w:p>
          <w:p w14:paraId="68BEE423" w14:textId="0A875B8E" w:rsidR="002304C1" w:rsidRPr="0000106D" w:rsidRDefault="002304C1"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28. Analiza potencijala širenja centraliziranog sustava grijanja Velike Gorice</w:t>
            </w:r>
          </w:p>
          <w:p w14:paraId="7E4303A1" w14:textId="47970B7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29.</w:t>
            </w:r>
            <w:r w:rsidR="002304C1" w:rsidRPr="0000106D">
              <w:rPr>
                <w:rFonts w:ascii="Calibri" w:hAnsi="Calibri" w:cs="Calibri"/>
                <w:color w:val="000000"/>
                <w:sz w:val="19"/>
                <w:szCs w:val="19"/>
              </w:rPr>
              <w:t xml:space="preserve"> Analiza potencijala spajanja postojećih mreža centraliziranog sustava grijanja Velike Gorice</w:t>
            </w:r>
          </w:p>
          <w:p w14:paraId="6BEF2D6C" w14:textId="504F9663"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30.</w:t>
            </w:r>
            <w:r w:rsidR="002304C1" w:rsidRPr="0000106D">
              <w:rPr>
                <w:rFonts w:ascii="Calibri" w:hAnsi="Calibri" w:cs="Calibri"/>
                <w:color w:val="000000"/>
                <w:sz w:val="19"/>
                <w:szCs w:val="19"/>
              </w:rPr>
              <w:t xml:space="preserve"> Analiza mogućnosti poticanja primjene obnovljivih izvora putem varijabilnih komunalnih davanja</w:t>
            </w:r>
          </w:p>
          <w:p w14:paraId="51AE84D7" w14:textId="3DBE79A1"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31.</w:t>
            </w:r>
            <w:r w:rsidR="002304C1" w:rsidRPr="0000106D">
              <w:rPr>
                <w:rFonts w:ascii="Calibri" w:hAnsi="Calibri" w:cs="Calibri"/>
                <w:color w:val="000000"/>
                <w:sz w:val="19"/>
                <w:szCs w:val="19"/>
              </w:rPr>
              <w:t xml:space="preserve"> Implementacija malih centraliziranih toplinskih sustava u ruralna područja Grada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2F2B08A5" w14:textId="55AD2BEC" w:rsidR="002304C1" w:rsidRDefault="0047503B" w:rsidP="0006373D">
            <w:pPr>
              <w:spacing w:beforeLines="4" w:before="9" w:afterLines="4" w:after="9" w:line="240" w:lineRule="auto"/>
              <w:ind w:left="57" w:right="57"/>
              <w:rPr>
                <w:rFonts w:ascii="Calibri" w:hAnsi="Calibri" w:cs="Calibri"/>
                <w:color w:val="000000"/>
                <w:sz w:val="19"/>
                <w:szCs w:val="19"/>
              </w:rPr>
            </w:pPr>
            <w:r w:rsidRPr="0047503B">
              <w:rPr>
                <w:rFonts w:ascii="Calibri" w:hAnsi="Calibri" w:cs="Calibri"/>
                <w:color w:val="000000"/>
                <w:sz w:val="19"/>
                <w:szCs w:val="19"/>
              </w:rPr>
              <w:t>Mjere usmjerene na razvoj i modernizaciju sustava centraliziranog grijanja doprinose provedbi projekata predviđenih Strategijom zelene urbane obnove Grada Velike Gorice kroz povećanje energetske učinkovitosti, smanjenje emisija stakleničkih plinova te veće korištenje obnovlji</w:t>
            </w:r>
            <w:r w:rsidR="0006373D">
              <w:rPr>
                <w:rFonts w:ascii="Calibri" w:hAnsi="Calibri" w:cs="Calibri"/>
                <w:color w:val="000000"/>
                <w:sz w:val="19"/>
                <w:szCs w:val="19"/>
              </w:rPr>
              <w:t xml:space="preserve">vih izvora energije u sustavima grijanja. </w:t>
            </w:r>
            <w:r w:rsidRPr="0047503B">
              <w:rPr>
                <w:rFonts w:ascii="Calibri" w:hAnsi="Calibri" w:cs="Calibri"/>
                <w:color w:val="000000"/>
                <w:sz w:val="19"/>
                <w:szCs w:val="19"/>
              </w:rPr>
              <w:t>Aktivnosti poput modernizacije distribucijske mreže, uvođenja obnovljivih izvor</w:t>
            </w:r>
            <w:r w:rsidR="0006373D">
              <w:rPr>
                <w:rFonts w:ascii="Calibri" w:hAnsi="Calibri" w:cs="Calibri"/>
                <w:color w:val="000000"/>
                <w:sz w:val="19"/>
                <w:szCs w:val="19"/>
              </w:rPr>
              <w:t xml:space="preserve">a energije u proizvodni sustav </w:t>
            </w:r>
            <w:r w:rsidRPr="0047503B">
              <w:rPr>
                <w:rFonts w:ascii="Calibri" w:hAnsi="Calibri" w:cs="Calibri"/>
                <w:color w:val="000000"/>
                <w:sz w:val="19"/>
                <w:szCs w:val="19"/>
              </w:rPr>
              <w:t>te razvoja manjih centraliziranih toplinskih sustava u ruralnim područjima doprinose stvaranju održivog i otpornog energetskog sustava te unapređenju kvalitete urbanog i ruralnog prostora.</w:t>
            </w:r>
          </w:p>
        </w:tc>
      </w:tr>
      <w:tr w:rsidR="002304C1" w14:paraId="4881A97D" w14:textId="77777777" w:rsidTr="00DB7F25">
        <w:trPr>
          <w:trHeight w:val="267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D74C5F2"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 Mjere prilagodbe klimatskim promjenama iz sektora zgradarstva</w:t>
            </w:r>
          </w:p>
        </w:tc>
        <w:tc>
          <w:tcPr>
            <w:tcW w:w="3544" w:type="dxa"/>
            <w:tcBorders>
              <w:top w:val="single" w:sz="4" w:space="0" w:color="161616"/>
              <w:left w:val="single" w:sz="4" w:space="0" w:color="161616"/>
              <w:bottom w:val="single" w:sz="4" w:space="0" w:color="161616"/>
              <w:right w:val="single" w:sz="4" w:space="0" w:color="161616"/>
            </w:tcBorders>
            <w:vAlign w:val="center"/>
          </w:tcPr>
          <w:p w14:paraId="13DAB0A1" w14:textId="0010C1E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w:t>
            </w:r>
            <w:r w:rsidR="002304C1" w:rsidRPr="0000106D">
              <w:rPr>
                <w:rFonts w:ascii="Calibri" w:hAnsi="Calibri" w:cs="Calibri"/>
                <w:color w:val="000000"/>
                <w:sz w:val="19"/>
                <w:szCs w:val="19"/>
              </w:rPr>
              <w:t xml:space="preserve"> Poboljšati infrastrukturu i kvalitetu života održivim korištenjem prirodnih resursa i kulturnih dobara</w:t>
            </w:r>
          </w:p>
          <w:p w14:paraId="47B6D08D" w14:textId="5993319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w:t>
            </w:r>
            <w:r w:rsidR="002304C1" w:rsidRPr="0000106D">
              <w:rPr>
                <w:rFonts w:ascii="Calibri" w:hAnsi="Calibri" w:cs="Calibri"/>
                <w:color w:val="000000"/>
                <w:sz w:val="19"/>
                <w:szCs w:val="19"/>
              </w:rPr>
              <w:t xml:space="preserve"> Primjena tehnologije zelenih krovova i pročelja na zgradama u vlasništvu Grada Velike Gorice</w:t>
            </w:r>
          </w:p>
          <w:p w14:paraId="4B6B96AD" w14:textId="4BD6C5C4"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w:t>
            </w:r>
            <w:r w:rsidR="002304C1" w:rsidRPr="0000106D">
              <w:rPr>
                <w:rFonts w:ascii="Calibri" w:hAnsi="Calibri" w:cs="Calibri"/>
                <w:color w:val="000000"/>
                <w:sz w:val="19"/>
                <w:szCs w:val="19"/>
              </w:rPr>
              <w:t xml:space="preserve"> Osmišljavanje i provođenje programa informiranja i edukacije javnosti o prednostima klimatski otpornih zgrada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79804270" w14:textId="6A928F71" w:rsidR="002304C1" w:rsidRDefault="00705A5F" w:rsidP="002304C1">
            <w:pPr>
              <w:spacing w:beforeLines="4" w:before="9" w:afterLines="4" w:after="9" w:line="240" w:lineRule="auto"/>
              <w:ind w:left="57" w:right="57"/>
              <w:rPr>
                <w:rFonts w:ascii="Calibri" w:hAnsi="Calibri" w:cs="Calibri"/>
                <w:color w:val="000000"/>
                <w:sz w:val="19"/>
                <w:szCs w:val="19"/>
              </w:rPr>
            </w:pPr>
            <w:r w:rsidRPr="007A437D">
              <w:rPr>
                <w:rFonts w:ascii="Calibri" w:hAnsi="Calibri" w:cs="Calibri"/>
                <w:color w:val="000000"/>
                <w:sz w:val="19"/>
                <w:szCs w:val="19"/>
              </w:rPr>
              <w:t xml:space="preserve">Aktivnosti usmjerene na unapređenje infrastrukture kroz održivo korištenje prirodnih resursa, primjenu zelenih krovova i pročelja te edukaciju javnosti doprinose provedbi Strategije zelene urbane obnove kroz povećanje otpornosti urbanog prostora na klimatske promjene. Primjena </w:t>
            </w:r>
            <w:r>
              <w:rPr>
                <w:rFonts w:ascii="Calibri" w:hAnsi="Calibri" w:cs="Calibri"/>
                <w:color w:val="000000"/>
                <w:sz w:val="19"/>
                <w:szCs w:val="19"/>
              </w:rPr>
              <w:t>zelenih konstruktivnih elemenata</w:t>
            </w:r>
            <w:r w:rsidRPr="007A437D">
              <w:rPr>
                <w:rFonts w:ascii="Calibri" w:hAnsi="Calibri" w:cs="Calibri"/>
                <w:color w:val="000000"/>
                <w:sz w:val="19"/>
                <w:szCs w:val="19"/>
              </w:rPr>
              <w:t xml:space="preserve"> na zgradama omogućuje smanjenje ranjivosti izgrađenog </w:t>
            </w:r>
            <w:r>
              <w:rPr>
                <w:rFonts w:ascii="Calibri" w:hAnsi="Calibri" w:cs="Calibri"/>
                <w:color w:val="000000"/>
                <w:sz w:val="19"/>
                <w:szCs w:val="19"/>
              </w:rPr>
              <w:t xml:space="preserve">prostora </w:t>
            </w:r>
            <w:r w:rsidRPr="007A437D">
              <w:rPr>
                <w:rFonts w:ascii="Calibri" w:hAnsi="Calibri" w:cs="Calibri"/>
                <w:color w:val="000000"/>
                <w:sz w:val="19"/>
                <w:szCs w:val="19"/>
              </w:rPr>
              <w:t>i prirodnog sustava te doprinosi unapređenju kvalitete života i urbanog okoliša.</w:t>
            </w:r>
          </w:p>
        </w:tc>
      </w:tr>
      <w:tr w:rsidR="002304C1" w14:paraId="442A38CD"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500258"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8.2 Prometna infrastruktura</w:t>
            </w:r>
          </w:p>
        </w:tc>
        <w:tc>
          <w:tcPr>
            <w:tcW w:w="3544" w:type="dxa"/>
            <w:tcBorders>
              <w:top w:val="single" w:sz="4" w:space="0" w:color="161616"/>
              <w:left w:val="single" w:sz="4" w:space="0" w:color="161616"/>
              <w:bottom w:val="single" w:sz="4" w:space="0" w:color="161616"/>
              <w:right w:val="single" w:sz="4" w:space="0" w:color="161616"/>
            </w:tcBorders>
            <w:vAlign w:val="center"/>
          </w:tcPr>
          <w:p w14:paraId="6576ACF4" w14:textId="07665036"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6.</w:t>
            </w:r>
            <w:r w:rsidR="002304C1" w:rsidRPr="0000106D">
              <w:rPr>
                <w:rFonts w:ascii="Calibri" w:hAnsi="Calibri" w:cs="Calibri"/>
                <w:color w:val="000000"/>
                <w:sz w:val="19"/>
                <w:szCs w:val="19"/>
              </w:rPr>
              <w:t xml:space="preserve"> Osiguranje dostupnosti zelenih nadstrešnica koje pružaju zaštitu od sunca na stajalištima javnog gradskog prijevoza</w:t>
            </w:r>
          </w:p>
          <w:p w14:paraId="14D5F552" w14:textId="0403A85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7.</w:t>
            </w:r>
            <w:r w:rsidR="002304C1" w:rsidRPr="0000106D">
              <w:rPr>
                <w:rFonts w:ascii="Calibri" w:hAnsi="Calibri" w:cs="Calibri"/>
                <w:color w:val="000000"/>
                <w:sz w:val="19"/>
                <w:szCs w:val="19"/>
              </w:rPr>
              <w:t xml:space="preserve"> Održivo upravljanje cestovnim površinama s aspekta prilagodbe klimatskim promjenama</w:t>
            </w:r>
          </w:p>
        </w:tc>
        <w:tc>
          <w:tcPr>
            <w:tcW w:w="2693" w:type="dxa"/>
            <w:tcBorders>
              <w:top w:val="single" w:sz="4" w:space="0" w:color="161616"/>
              <w:left w:val="single" w:sz="4" w:space="0" w:color="161616"/>
              <w:bottom w:val="single" w:sz="4" w:space="0" w:color="161616"/>
              <w:right w:val="single" w:sz="4" w:space="0" w:color="161616"/>
            </w:tcBorders>
            <w:vAlign w:val="center"/>
          </w:tcPr>
          <w:p w14:paraId="6F30F4BF" w14:textId="13A088EB" w:rsidR="002304C1" w:rsidRDefault="00937268" w:rsidP="00937268">
            <w:pPr>
              <w:spacing w:beforeLines="4" w:before="9" w:afterLines="4" w:after="9"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doprinose provedbi Strategije zelene urbane obnove kroz integraciju zelene infrastrukture u prometni sustav te primjenu klimatski otpornijih rješenja u upravljanju cestovnim površinama. Provedba mjera omogućuje postavljanje zelenih nadstrešnica na stajalištima javnog prijevoza, smanjenje učinka toplinskih otoka te primjenu rješenja za održivo upravljanje oborinskim vodama, čime se unapređuje otpornost prometne infrastrukture na klimatske promjene, kvaliteta boravka korisnika i održivost urbanog prostora</w:t>
            </w:r>
            <w:r>
              <w:t>.</w:t>
            </w:r>
          </w:p>
        </w:tc>
      </w:tr>
      <w:tr w:rsidR="002304C1" w14:paraId="433A8251"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2D1DC3A"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8.4 Upravljanje vodama</w:t>
            </w:r>
          </w:p>
        </w:tc>
        <w:tc>
          <w:tcPr>
            <w:tcW w:w="3544" w:type="dxa"/>
            <w:tcBorders>
              <w:top w:val="single" w:sz="4" w:space="0" w:color="161616"/>
              <w:left w:val="single" w:sz="4" w:space="0" w:color="161616"/>
              <w:bottom w:val="single" w:sz="4" w:space="0" w:color="161616"/>
              <w:right w:val="single" w:sz="4" w:space="0" w:color="161616"/>
            </w:tcBorders>
            <w:vAlign w:val="center"/>
          </w:tcPr>
          <w:p w14:paraId="67FA690C" w14:textId="5CD2BBE0"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9.</w:t>
            </w:r>
            <w:r w:rsidR="002304C1" w:rsidRPr="0000106D">
              <w:rPr>
                <w:rFonts w:ascii="Calibri" w:hAnsi="Calibri" w:cs="Calibri"/>
                <w:color w:val="000000"/>
                <w:sz w:val="19"/>
                <w:szCs w:val="19"/>
              </w:rPr>
              <w:t xml:space="preserve"> Zaštita preljevnih područja crpilišta kroz novelaciju zona sanitarne zaštite crpilišta, uključujući sanaciju onečišćenih dijelova preljevnih područja crpilišta</w:t>
            </w:r>
          </w:p>
          <w:p w14:paraId="0C9CD23F" w14:textId="328FEB9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10.</w:t>
            </w:r>
            <w:r w:rsidR="002304C1" w:rsidRPr="0000106D">
              <w:rPr>
                <w:rFonts w:ascii="Calibri" w:hAnsi="Calibri" w:cs="Calibri"/>
                <w:color w:val="000000"/>
                <w:sz w:val="19"/>
                <w:szCs w:val="19"/>
              </w:rPr>
              <w:t xml:space="preserve"> Podizanje javne svijesti o značaju potrošnje vode u kućanstvima i utjecaju klimatskih promjena na vode kao sastavnicu okoliša</w:t>
            </w:r>
          </w:p>
          <w:p w14:paraId="773A690A" w14:textId="20DB0BE8"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11.</w:t>
            </w:r>
            <w:r w:rsidR="002304C1" w:rsidRPr="0000106D">
              <w:rPr>
                <w:rFonts w:ascii="Calibri" w:hAnsi="Calibri" w:cs="Calibri"/>
                <w:color w:val="000000"/>
                <w:sz w:val="19"/>
                <w:szCs w:val="19"/>
              </w:rPr>
              <w:t xml:space="preserve"> Smanjenje potrošnje vode pri održavanju zelenih javnih površina, rasadnika te sportskih i rekreacijskih površina</w:t>
            </w:r>
          </w:p>
          <w:p w14:paraId="16DCA0A4" w14:textId="61B02E45"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13.</w:t>
            </w:r>
            <w:r w:rsidR="002304C1" w:rsidRPr="0000106D">
              <w:rPr>
                <w:rFonts w:ascii="Calibri" w:hAnsi="Calibri" w:cs="Calibri"/>
                <w:color w:val="000000"/>
                <w:sz w:val="19"/>
                <w:szCs w:val="19"/>
              </w:rPr>
              <w:t xml:space="preserve"> Izrada analize mogućnosti recikliranja otpadnih voda za ponovnu uporabu i sakupljanja kišnice</w:t>
            </w:r>
          </w:p>
          <w:p w14:paraId="290B7EBC" w14:textId="324F09B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14.</w:t>
            </w:r>
            <w:r w:rsidR="002304C1" w:rsidRPr="0000106D">
              <w:rPr>
                <w:rFonts w:ascii="Calibri" w:hAnsi="Calibri" w:cs="Calibri"/>
                <w:color w:val="000000"/>
                <w:sz w:val="19"/>
                <w:szCs w:val="19"/>
              </w:rPr>
              <w:t xml:space="preserve"> Izrada analize i plana primjene integralnog koncepta odvodnje oborinskih voda</w:t>
            </w:r>
          </w:p>
        </w:tc>
        <w:tc>
          <w:tcPr>
            <w:tcW w:w="2693" w:type="dxa"/>
            <w:tcBorders>
              <w:top w:val="single" w:sz="4" w:space="0" w:color="161616"/>
              <w:left w:val="single" w:sz="4" w:space="0" w:color="161616"/>
              <w:bottom w:val="single" w:sz="4" w:space="0" w:color="161616"/>
              <w:right w:val="single" w:sz="4" w:space="0" w:color="161616"/>
            </w:tcBorders>
            <w:vAlign w:val="center"/>
          </w:tcPr>
          <w:p w14:paraId="3909ACE4" w14:textId="74CB6F2D" w:rsidR="002304C1" w:rsidRDefault="00EA4A3C" w:rsidP="004A5426">
            <w:pPr>
              <w:spacing w:beforeLines="4" w:before="9" w:afterLines="4" w:after="9" w:line="240" w:lineRule="auto"/>
              <w:ind w:left="57" w:right="57"/>
              <w:rPr>
                <w:rFonts w:ascii="Calibri" w:hAnsi="Calibri" w:cs="Calibri"/>
                <w:color w:val="000000"/>
                <w:sz w:val="19"/>
                <w:szCs w:val="19"/>
              </w:rPr>
            </w:pPr>
            <w:r w:rsidRPr="007672E0">
              <w:rPr>
                <w:rFonts w:ascii="Calibri" w:hAnsi="Calibri" w:cs="Calibri"/>
                <w:color w:val="000000"/>
                <w:sz w:val="19"/>
                <w:szCs w:val="19"/>
              </w:rPr>
              <w:t xml:space="preserve">Aktivnosti usmjerene na održivo upravljanje vodnim resursima, uključujući ponovnu uporabu vode, smanjenje potrošnje i upravljanje oborinskim vodama, doprinose provedbi Strategije zelene urbane obnove kroz jačanje otpornosti urbanog sustava na klimatske promjene. Poseban doprinos očituje se u primjeni </w:t>
            </w:r>
            <w:r>
              <w:rPr>
                <w:rFonts w:ascii="Calibri" w:hAnsi="Calibri" w:cs="Calibri"/>
                <w:color w:val="000000"/>
                <w:sz w:val="19"/>
                <w:szCs w:val="19"/>
              </w:rPr>
              <w:t>tipologija</w:t>
            </w:r>
            <w:r w:rsidRPr="007672E0">
              <w:rPr>
                <w:rFonts w:ascii="Calibri" w:hAnsi="Calibri" w:cs="Calibri"/>
                <w:color w:val="000000"/>
                <w:sz w:val="19"/>
                <w:szCs w:val="19"/>
              </w:rPr>
              <w:t xml:space="preserve"> zelene infrastrukture za zadržavanje i infiltraciju oborinskih voda te smanjenje opterećenja sustava odvodnje</w:t>
            </w:r>
            <w:r>
              <w:rPr>
                <w:rFonts w:ascii="Calibri" w:hAnsi="Calibri" w:cs="Calibri"/>
                <w:color w:val="000000"/>
                <w:sz w:val="19"/>
                <w:szCs w:val="19"/>
              </w:rPr>
              <w:t>.</w:t>
            </w:r>
          </w:p>
        </w:tc>
      </w:tr>
      <w:tr w:rsidR="002304C1" w14:paraId="75B40C57" w14:textId="77777777" w:rsidTr="00DB7F25">
        <w:trPr>
          <w:trHeight w:val="83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6A62EF3"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8.5 Prostorno planiranje i upravljanje zemljištem</w:t>
            </w:r>
          </w:p>
        </w:tc>
        <w:tc>
          <w:tcPr>
            <w:tcW w:w="3544" w:type="dxa"/>
            <w:tcBorders>
              <w:top w:val="single" w:sz="4" w:space="0" w:color="161616"/>
              <w:left w:val="single" w:sz="4" w:space="0" w:color="161616"/>
              <w:bottom w:val="single" w:sz="4" w:space="0" w:color="161616"/>
              <w:right w:val="single" w:sz="4" w:space="0" w:color="161616"/>
            </w:tcBorders>
            <w:vAlign w:val="center"/>
          </w:tcPr>
          <w:p w14:paraId="2063EBBB" w14:textId="264E5397"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15.</w:t>
            </w:r>
            <w:r w:rsidR="002304C1" w:rsidRPr="0000106D">
              <w:rPr>
                <w:rFonts w:ascii="Calibri" w:hAnsi="Calibri" w:cs="Calibri"/>
                <w:color w:val="000000"/>
                <w:sz w:val="19"/>
                <w:szCs w:val="19"/>
              </w:rPr>
              <w:t xml:space="preserve"> Integracija koncepta zelene i plave infrastrukture u procese prostornog i strateškog planiranja</w:t>
            </w:r>
          </w:p>
          <w:p w14:paraId="34573B67" w14:textId="4874A716"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16.</w:t>
            </w:r>
            <w:r w:rsidR="002304C1" w:rsidRPr="0000106D">
              <w:rPr>
                <w:rFonts w:ascii="Calibri" w:hAnsi="Calibri" w:cs="Calibri"/>
                <w:color w:val="000000"/>
                <w:sz w:val="19"/>
                <w:szCs w:val="19"/>
              </w:rPr>
              <w:t xml:space="preserve"> Analiza mogućnosti ublažavanja efekta urbanog toplinskog otoka u Velikoj Gorici korištenjem zelene infrastrukture</w:t>
            </w:r>
          </w:p>
          <w:p w14:paraId="118EA96D" w14:textId="4A728E3B"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17.</w:t>
            </w:r>
            <w:r w:rsidR="002304C1" w:rsidRPr="0000106D">
              <w:rPr>
                <w:rFonts w:ascii="Calibri" w:hAnsi="Calibri" w:cs="Calibri"/>
                <w:color w:val="000000"/>
                <w:sz w:val="19"/>
                <w:szCs w:val="19"/>
              </w:rPr>
              <w:t xml:space="preserve"> Provedba konkretnih mjera izgradnje zelene infrastrukture na kritičnim točkama i praćenje učinka</w:t>
            </w:r>
          </w:p>
        </w:tc>
        <w:tc>
          <w:tcPr>
            <w:tcW w:w="2693" w:type="dxa"/>
            <w:tcBorders>
              <w:top w:val="single" w:sz="4" w:space="0" w:color="161616"/>
              <w:left w:val="single" w:sz="4" w:space="0" w:color="161616"/>
              <w:bottom w:val="single" w:sz="4" w:space="0" w:color="161616"/>
              <w:right w:val="single" w:sz="4" w:space="0" w:color="161616"/>
            </w:tcBorders>
            <w:vAlign w:val="center"/>
          </w:tcPr>
          <w:p w14:paraId="29066742" w14:textId="1218A376" w:rsidR="002304C1" w:rsidRDefault="00EA4A3C" w:rsidP="00547628">
            <w:pPr>
              <w:spacing w:beforeLines="4" w:before="9" w:afterLines="4" w:after="9" w:line="240" w:lineRule="auto"/>
              <w:ind w:left="57" w:right="57"/>
              <w:rPr>
                <w:rFonts w:ascii="Calibri" w:hAnsi="Calibri" w:cs="Calibri"/>
                <w:color w:val="000000"/>
                <w:sz w:val="19"/>
                <w:szCs w:val="19"/>
              </w:rPr>
            </w:pPr>
            <w:r w:rsidRPr="00B841A9">
              <w:rPr>
                <w:rFonts w:ascii="Calibri" w:hAnsi="Calibri" w:cs="Calibri"/>
                <w:color w:val="000000"/>
                <w:sz w:val="19"/>
                <w:szCs w:val="19"/>
              </w:rPr>
              <w:t xml:space="preserve">Aktivnosti integracije zelene i plave infrastrukture u prostorno i strateško planiranje izravno su usklađene sa Strategijom zelene urbane obnove te omogućuju sustavno planiranje mreže zelene infrastrukture u urbanom prostoru. Provedba mjera, uključujući analizu učinka urbanog toplinskog otoka i </w:t>
            </w:r>
            <w:r>
              <w:rPr>
                <w:rFonts w:ascii="Calibri" w:hAnsi="Calibri" w:cs="Calibri"/>
                <w:color w:val="000000"/>
                <w:sz w:val="19"/>
                <w:szCs w:val="19"/>
              </w:rPr>
              <w:t>razvoj zelene infrastrukture u urbanim područjima</w:t>
            </w:r>
            <w:r w:rsidRPr="00B841A9">
              <w:rPr>
                <w:rFonts w:ascii="Calibri" w:hAnsi="Calibri" w:cs="Calibri"/>
                <w:color w:val="000000"/>
                <w:sz w:val="19"/>
                <w:szCs w:val="19"/>
              </w:rPr>
              <w:t>, doprinosi povećanju otpornosti grada na klimatske promjene i unapređenju kvalitete urbanog okoliša.</w:t>
            </w:r>
          </w:p>
        </w:tc>
      </w:tr>
      <w:tr w:rsidR="002304C1" w14:paraId="5542DBE4"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74A5CBF"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8.6 Okoliš i bioraznolikost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1AD4B7AC" w14:textId="335DE18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18.</w:t>
            </w:r>
            <w:r w:rsidR="002304C1" w:rsidRPr="0000106D">
              <w:rPr>
                <w:rFonts w:ascii="Calibri" w:hAnsi="Calibri" w:cs="Calibri"/>
                <w:color w:val="000000"/>
                <w:sz w:val="19"/>
                <w:szCs w:val="19"/>
              </w:rPr>
              <w:t xml:space="preserve"> Analiza mogućnosti i izrada plana povećanja udjela zelenih površina i zelenih koridora (aspekt staništa)</w:t>
            </w:r>
          </w:p>
        </w:tc>
        <w:tc>
          <w:tcPr>
            <w:tcW w:w="2693" w:type="dxa"/>
            <w:tcBorders>
              <w:top w:val="single" w:sz="4" w:space="0" w:color="161616"/>
              <w:left w:val="single" w:sz="4" w:space="0" w:color="161616"/>
              <w:bottom w:val="single" w:sz="4" w:space="0" w:color="161616"/>
              <w:right w:val="single" w:sz="4" w:space="0" w:color="161616"/>
            </w:tcBorders>
            <w:vAlign w:val="center"/>
          </w:tcPr>
          <w:p w14:paraId="6D97025F" w14:textId="5C86F0AB" w:rsidR="002304C1" w:rsidRDefault="00EA4A3C" w:rsidP="0000106D">
            <w:pPr>
              <w:spacing w:beforeLines="4" w:before="9" w:afterLines="4" w:after="9"/>
              <w:ind w:left="57" w:right="57"/>
              <w:rPr>
                <w:rFonts w:ascii="Calibri" w:hAnsi="Calibri" w:cs="Calibri"/>
                <w:color w:val="000000"/>
                <w:sz w:val="19"/>
                <w:szCs w:val="19"/>
              </w:rPr>
            </w:pPr>
            <w:r>
              <w:rPr>
                <w:rFonts w:ascii="Calibri" w:hAnsi="Calibri" w:cs="Calibri"/>
                <w:color w:val="000000"/>
                <w:sz w:val="19"/>
                <w:szCs w:val="19"/>
              </w:rPr>
              <w:t>Aktivnosti</w:t>
            </w:r>
            <w:r w:rsidRPr="00411D79">
              <w:rPr>
                <w:rFonts w:ascii="Calibri" w:hAnsi="Calibri" w:cs="Calibri"/>
                <w:color w:val="000000"/>
                <w:sz w:val="19"/>
                <w:szCs w:val="19"/>
              </w:rPr>
              <w:t xml:space="preserve"> usmjerene na povećanje udjela zelenih površina i razvoj zele</w:t>
            </w:r>
            <w:r>
              <w:rPr>
                <w:rFonts w:ascii="Calibri" w:hAnsi="Calibri" w:cs="Calibri"/>
                <w:color w:val="000000"/>
                <w:sz w:val="19"/>
                <w:szCs w:val="19"/>
              </w:rPr>
              <w:t>nih koridora u urbanom prostoru povezuje niz projekata koji</w:t>
            </w:r>
            <w:r w:rsidRPr="00411D79">
              <w:rPr>
                <w:rFonts w:ascii="Calibri" w:hAnsi="Calibri" w:cs="Calibri"/>
                <w:color w:val="000000"/>
                <w:sz w:val="19"/>
                <w:szCs w:val="19"/>
              </w:rPr>
              <w:t xml:space="preserve"> </w:t>
            </w:r>
            <w:r>
              <w:rPr>
                <w:rFonts w:ascii="Calibri" w:hAnsi="Calibri" w:cs="Calibri"/>
                <w:color w:val="000000"/>
                <w:sz w:val="19"/>
                <w:szCs w:val="19"/>
              </w:rPr>
              <w:t xml:space="preserve">doprinose </w:t>
            </w:r>
            <w:r w:rsidRPr="00411D79">
              <w:rPr>
                <w:rFonts w:ascii="Calibri" w:hAnsi="Calibri" w:cs="Calibri"/>
                <w:color w:val="000000"/>
                <w:sz w:val="19"/>
                <w:szCs w:val="19"/>
              </w:rPr>
              <w:t>očuvanju i unapređenju bioraznolikosti</w:t>
            </w:r>
            <w:r>
              <w:rPr>
                <w:rFonts w:ascii="Calibri" w:hAnsi="Calibri" w:cs="Calibri"/>
                <w:color w:val="000000"/>
                <w:sz w:val="19"/>
                <w:szCs w:val="19"/>
              </w:rPr>
              <w:t>. Povezivanjem postojećih zelenih površina zelenim koridorima (uz rijeku, potoke, jezera i prometnice)</w:t>
            </w:r>
            <w:r>
              <w:rPr>
                <w:rFonts w:ascii="Calibri" w:hAnsi="Calibri" w:cs="Calibri"/>
                <w:b/>
                <w:bCs/>
                <w:color w:val="000000"/>
                <w:sz w:val="19"/>
                <w:szCs w:val="19"/>
              </w:rPr>
              <w:t xml:space="preserve"> </w:t>
            </w:r>
            <w:r w:rsidRPr="00411D79">
              <w:rPr>
                <w:rFonts w:ascii="Calibri" w:hAnsi="Calibri" w:cs="Calibri"/>
                <w:color w:val="000000"/>
                <w:sz w:val="19"/>
                <w:szCs w:val="19"/>
              </w:rPr>
              <w:t>kako bi se omogućila migraci</w:t>
            </w:r>
            <w:r>
              <w:rPr>
                <w:rFonts w:ascii="Calibri" w:hAnsi="Calibri" w:cs="Calibri"/>
                <w:color w:val="000000"/>
                <w:sz w:val="19"/>
                <w:szCs w:val="19"/>
              </w:rPr>
              <w:t xml:space="preserve">ja biljnih i životinjskih vrsta te uz obnovu degradiranih površina </w:t>
            </w:r>
            <w:r w:rsidRPr="00411D79">
              <w:rPr>
                <w:rFonts w:ascii="Calibri" w:hAnsi="Calibri" w:cs="Calibri"/>
                <w:color w:val="000000"/>
                <w:sz w:val="19"/>
                <w:szCs w:val="19"/>
              </w:rPr>
              <w:t>kroz pošumljavanje ili sadnju autohtonih biljnih vrsta, čime se potiče bioraznolikost i ekološka otpornost urbanog prostora.</w:t>
            </w:r>
          </w:p>
        </w:tc>
      </w:tr>
      <w:tr w:rsidR="002304C1" w14:paraId="460288B4" w14:textId="77777777" w:rsidTr="00DB7F25">
        <w:trPr>
          <w:trHeight w:val="411"/>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0FA8A88"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8.7 Poljoprivreda i šumarstvo</w:t>
            </w:r>
          </w:p>
        </w:tc>
        <w:tc>
          <w:tcPr>
            <w:tcW w:w="3544" w:type="dxa"/>
            <w:tcBorders>
              <w:top w:val="single" w:sz="4" w:space="0" w:color="161616"/>
              <w:left w:val="single" w:sz="4" w:space="0" w:color="161616"/>
              <w:bottom w:val="single" w:sz="4" w:space="0" w:color="161616"/>
              <w:right w:val="single" w:sz="4" w:space="0" w:color="161616"/>
            </w:tcBorders>
            <w:vAlign w:val="center"/>
          </w:tcPr>
          <w:p w14:paraId="26A12893" w14:textId="6CF1582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19. </w:t>
            </w:r>
            <w:r w:rsidR="002304C1" w:rsidRPr="0000106D">
              <w:rPr>
                <w:rFonts w:ascii="Calibri" w:hAnsi="Calibri" w:cs="Calibri"/>
                <w:color w:val="000000"/>
                <w:sz w:val="19"/>
                <w:szCs w:val="19"/>
              </w:rPr>
              <w:t>Povećanje površina na kojima se odvijaju aktivnosti urbanog vrtlarenja</w:t>
            </w:r>
          </w:p>
        </w:tc>
        <w:tc>
          <w:tcPr>
            <w:tcW w:w="2693" w:type="dxa"/>
            <w:tcBorders>
              <w:top w:val="single" w:sz="4" w:space="0" w:color="161616"/>
              <w:left w:val="single" w:sz="4" w:space="0" w:color="161616"/>
              <w:bottom w:val="single" w:sz="4" w:space="0" w:color="161616"/>
              <w:right w:val="single" w:sz="4" w:space="0" w:color="161616"/>
            </w:tcBorders>
            <w:vAlign w:val="center"/>
          </w:tcPr>
          <w:p w14:paraId="0F9E467B" w14:textId="05A8587F" w:rsidR="002304C1" w:rsidRDefault="00EA4A3C" w:rsidP="00EA4A3C">
            <w:pPr>
              <w:spacing w:beforeLines="4" w:before="9" w:afterLines="4" w:after="9" w:line="240" w:lineRule="auto"/>
              <w:ind w:left="57" w:right="57"/>
              <w:rPr>
                <w:rFonts w:ascii="Calibri" w:hAnsi="Calibri" w:cs="Calibri"/>
                <w:color w:val="000000"/>
                <w:sz w:val="19"/>
                <w:szCs w:val="19"/>
              </w:rPr>
            </w:pPr>
            <w:r w:rsidRPr="00CE2699">
              <w:rPr>
                <w:rFonts w:ascii="Calibri" w:hAnsi="Calibri" w:cs="Calibri"/>
                <w:color w:val="000000"/>
                <w:sz w:val="19"/>
                <w:szCs w:val="19"/>
              </w:rPr>
              <w:t xml:space="preserve">Aktivnosti usmjerene na razvoj urbanih vrtova i povećanje površina za urbano vrtlarenje doprinose provedbi Strategije zelene urbane obnove kroz </w:t>
            </w:r>
            <w:r>
              <w:rPr>
                <w:rFonts w:ascii="Calibri" w:hAnsi="Calibri" w:cs="Calibri"/>
                <w:color w:val="000000"/>
                <w:sz w:val="19"/>
                <w:szCs w:val="19"/>
              </w:rPr>
              <w:t>razvoj</w:t>
            </w:r>
            <w:r w:rsidRPr="00CE2699">
              <w:rPr>
                <w:rFonts w:ascii="Calibri" w:hAnsi="Calibri" w:cs="Calibri"/>
                <w:color w:val="000000"/>
                <w:sz w:val="19"/>
                <w:szCs w:val="19"/>
              </w:rPr>
              <w:t xml:space="preserve"> zelene infrastrukture u urbanom prostoru. Time se potiče lokalna proizvodnja hrane, jača ekološka i socijalna održivost te unapređuje kvaliteta urbanog okoliša i života stanovnika.</w:t>
            </w:r>
          </w:p>
        </w:tc>
      </w:tr>
      <w:tr w:rsidR="002304C1" w14:paraId="65ABFEE6"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43436F"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8.10 Gospodarstvo i turizam</w:t>
            </w:r>
          </w:p>
        </w:tc>
        <w:tc>
          <w:tcPr>
            <w:tcW w:w="3544" w:type="dxa"/>
            <w:tcBorders>
              <w:top w:val="single" w:sz="4" w:space="0" w:color="161616"/>
              <w:left w:val="single" w:sz="4" w:space="0" w:color="161616"/>
              <w:bottom w:val="single" w:sz="4" w:space="0" w:color="161616"/>
              <w:right w:val="single" w:sz="4" w:space="0" w:color="161616"/>
            </w:tcBorders>
            <w:vAlign w:val="center"/>
          </w:tcPr>
          <w:p w14:paraId="317ED9FC" w14:textId="60984E0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25.</w:t>
            </w:r>
            <w:r w:rsidR="002304C1" w:rsidRPr="0000106D">
              <w:rPr>
                <w:rFonts w:ascii="Calibri" w:hAnsi="Calibri" w:cs="Calibri"/>
                <w:color w:val="000000"/>
                <w:sz w:val="19"/>
                <w:szCs w:val="19"/>
              </w:rPr>
              <w:t xml:space="preserve"> Poticanje poduzetništva i osnivanja gospodarskih subjekata vezanih uz sektore: klimatskih promjena, energetske učinkovitosti, ekološke proizvodnje, održivog razvoja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A7D5829" w14:textId="02252F8A" w:rsidR="002304C1" w:rsidRDefault="00122C18" w:rsidP="00122C18">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Mjera se može </w:t>
            </w:r>
            <w:r w:rsidRPr="00122C18">
              <w:rPr>
                <w:rFonts w:ascii="Calibri" w:hAnsi="Calibri" w:cs="Calibri"/>
                <w:color w:val="000000"/>
                <w:sz w:val="19"/>
                <w:szCs w:val="19"/>
              </w:rPr>
              <w:t>po</w:t>
            </w:r>
            <w:r>
              <w:rPr>
                <w:rFonts w:ascii="Calibri" w:hAnsi="Calibri" w:cs="Calibri"/>
                <w:color w:val="000000"/>
                <w:sz w:val="19"/>
                <w:szCs w:val="19"/>
              </w:rPr>
              <w:t>vezati s projektima Strategije</w:t>
            </w:r>
            <w:r w:rsidRPr="00122C18">
              <w:rPr>
                <w:rFonts w:ascii="Calibri" w:hAnsi="Calibri" w:cs="Calibri"/>
                <w:color w:val="000000"/>
                <w:sz w:val="19"/>
                <w:szCs w:val="19"/>
              </w:rPr>
              <w:t xml:space="preserve"> kroz poticanje razvoja zelenog poduzetništva i gospodarskih aktivnosti usmjerenih na klimatski održive sektore. Podupiranjem tvrtki i inicijativa u području energetske učinkovitosti, ekološke proizvodnje i održivog razvoja, doprinosi se lokalnoj zelenoj ekonomiji, smanjenju emisija stakleničkih plinova i održivom razvoju Grada Velike Gorice.</w:t>
            </w:r>
          </w:p>
        </w:tc>
      </w:tr>
      <w:tr w:rsidR="002304C1" w14:paraId="79FA1566"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25EADE0"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8.11 Ostalo</w:t>
            </w:r>
          </w:p>
        </w:tc>
        <w:tc>
          <w:tcPr>
            <w:tcW w:w="3544" w:type="dxa"/>
            <w:tcBorders>
              <w:top w:val="single" w:sz="4" w:space="0" w:color="161616"/>
              <w:left w:val="single" w:sz="4" w:space="0" w:color="161616"/>
              <w:bottom w:val="single" w:sz="4" w:space="0" w:color="161616"/>
              <w:right w:val="single" w:sz="4" w:space="0" w:color="161616"/>
            </w:tcBorders>
            <w:vAlign w:val="center"/>
          </w:tcPr>
          <w:p w14:paraId="55412891" w14:textId="5A6B49A3"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27. </w:t>
            </w:r>
            <w:r w:rsidR="002304C1" w:rsidRPr="0000106D">
              <w:rPr>
                <w:rFonts w:ascii="Calibri" w:hAnsi="Calibri" w:cs="Calibri"/>
                <w:color w:val="000000"/>
                <w:sz w:val="19"/>
                <w:szCs w:val="19"/>
              </w:rPr>
              <w:t>Razvoj srednjoškolskog i visokoškolskog obrazovanja te poticanje poduzetništva putem Centra kompetencija s naglaskom na napredna tehnološka rješenja u službi održivog razvoja, obnovljivih izvora energije i klimatskih promjena</w:t>
            </w:r>
          </w:p>
        </w:tc>
        <w:tc>
          <w:tcPr>
            <w:tcW w:w="2693" w:type="dxa"/>
            <w:tcBorders>
              <w:top w:val="single" w:sz="4" w:space="0" w:color="161616"/>
              <w:left w:val="single" w:sz="4" w:space="0" w:color="161616"/>
              <w:bottom w:val="single" w:sz="4" w:space="0" w:color="161616"/>
              <w:right w:val="single" w:sz="4" w:space="0" w:color="161616"/>
            </w:tcBorders>
            <w:vAlign w:val="center"/>
          </w:tcPr>
          <w:p w14:paraId="3FBE1360" w14:textId="26B9D343" w:rsidR="002304C1" w:rsidRDefault="004A3B6B" w:rsidP="005F3E76">
            <w:pPr>
              <w:spacing w:beforeLines="4" w:before="9" w:afterLines="4" w:after="9" w:line="240" w:lineRule="auto"/>
              <w:ind w:left="57" w:right="57"/>
              <w:rPr>
                <w:rFonts w:ascii="Calibri" w:hAnsi="Calibri" w:cs="Calibri"/>
                <w:color w:val="000000"/>
                <w:sz w:val="19"/>
                <w:szCs w:val="19"/>
              </w:rPr>
            </w:pPr>
            <w:r w:rsidRPr="008D0220">
              <w:rPr>
                <w:rFonts w:ascii="Calibri" w:hAnsi="Calibri" w:cs="Calibri"/>
                <w:color w:val="000000"/>
                <w:sz w:val="19"/>
                <w:szCs w:val="19"/>
              </w:rPr>
              <w:t>Aktivnosti usmjerene na razvoj obrazovnih i poduzetničkih kapaciteta doprinose provedbi Strategije zelene urbane obnove kroz jačanje lokalnih kompetencija za primjenu rješenja u području održivog razvoja, obnovljivih izvora energije i prilagodbe klimatskim promjenama. Time se potiče razvoj stručnosti i inovativnosti potrebne za planiranje i provedbu projekata zelene infrastrukture i održivog upravljanja prostorom</w:t>
            </w:r>
            <w:r>
              <w:rPr>
                <w:rFonts w:ascii="Calibri" w:hAnsi="Calibri" w:cs="Calibri"/>
                <w:color w:val="000000"/>
                <w:sz w:val="19"/>
                <w:szCs w:val="19"/>
              </w:rPr>
              <w:t>.</w:t>
            </w:r>
          </w:p>
        </w:tc>
      </w:tr>
    </w:tbl>
    <w:p w14:paraId="3DB742C2" w14:textId="5E2FD260" w:rsidR="004211C8" w:rsidRDefault="004211C8">
      <w:pPr>
        <w:pBdr>
          <w:bottom w:val="single" w:sz="4" w:space="1" w:color="auto"/>
        </w:pBdr>
        <w:spacing w:after="0" w:line="264" w:lineRule="auto"/>
        <w:rPr>
          <w:rFonts w:ascii="Segoe UI Light" w:hAnsi="Segoe UI Light" w:cs="Segoe UI Light"/>
          <w:b/>
        </w:rPr>
      </w:pPr>
    </w:p>
    <w:p w14:paraId="1367D3E4" w14:textId="5562BBBA" w:rsidR="00066EC3" w:rsidRDefault="004211C8" w:rsidP="00DB7F25">
      <w:pPr>
        <w:spacing w:after="0" w:line="240" w:lineRule="auto"/>
        <w:rPr>
          <w:rFonts w:ascii="Segoe UI Light" w:hAnsi="Segoe UI Light" w:cs="Segoe UI Light"/>
          <w:b/>
        </w:rPr>
      </w:pPr>
      <w:r>
        <w:rPr>
          <w:rFonts w:ascii="Segoe UI Light" w:hAnsi="Segoe UI Light" w:cs="Segoe UI Light"/>
          <w:b/>
        </w:rPr>
        <w:br w:type="page"/>
      </w:r>
    </w:p>
    <w:p w14:paraId="74524D21" w14:textId="1DDE981C"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t>Plan upravljanja područjem ekološke mreže Odra kod Jagodna (PU 6048) za razdoblje od 2023. do 2032. godine.</w:t>
      </w:r>
    </w:p>
    <w:p w14:paraId="7FA393D5" w14:textId="77777777" w:rsidR="004C4B0D" w:rsidRDefault="004C4B0D">
      <w:pPr>
        <w:autoSpaceDE w:val="0"/>
        <w:autoSpaceDN w:val="0"/>
        <w:adjustRightInd w:val="0"/>
        <w:spacing w:after="0" w:line="276" w:lineRule="auto"/>
        <w:jc w:val="both"/>
        <w:rPr>
          <w:rFonts w:ascii="Segoe UI Light" w:hAnsi="Segoe UI Light" w:cs="Segoe UI Light"/>
        </w:rPr>
      </w:pPr>
    </w:p>
    <w:p w14:paraId="2D2A086F"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U okviru projekta „Razvoj okvira za upravljanje ekološkom mrežom Natura 2000“ izrađen je i usvojen Plan upravljanja područjem ekološke mreže Odra kod Jagodna (PU 6048) za razdoblje od 2023. do 2032. godine. Plan izrađuje Javna ustanova Zeleni prsten Zagrebačke županije, a dio je navedenog projekta.</w:t>
      </w:r>
    </w:p>
    <w:p w14:paraId="4092533B"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Plan upravljanja obuhvaća područje ekološke mreže značajno za očuvanje ciljnih vrsta i stanišnih tipova (POVS) Odra kod Jagodna (HR2001031), utvrđeno Uredbom o ekološkoj mreži i nadležnostima javnih ustanova za upravljanje područjima ekološke mreže (NN 80/2019).</w:t>
      </w:r>
    </w:p>
    <w:p w14:paraId="17418E2C" w14:textId="77777777" w:rsidR="008C7FA5" w:rsidRDefault="008C7FA5">
      <w:pPr>
        <w:autoSpaceDE w:val="0"/>
        <w:autoSpaceDN w:val="0"/>
        <w:adjustRightInd w:val="0"/>
        <w:spacing w:after="0" w:line="276" w:lineRule="auto"/>
        <w:jc w:val="both"/>
        <w:rPr>
          <w:rFonts w:ascii="Segoe UI Light" w:hAnsi="Segoe UI Light" w:cs="Segoe UI Light"/>
        </w:rPr>
      </w:pPr>
    </w:p>
    <w:p w14:paraId="48F7F970" w14:textId="179D3410" w:rsidR="008C7FA5" w:rsidRDefault="009706D3">
      <w:pPr>
        <w:autoSpaceDE w:val="0"/>
        <w:autoSpaceDN w:val="0"/>
        <w:adjustRightInd w:val="0"/>
        <w:spacing w:after="0" w:line="276" w:lineRule="auto"/>
        <w:jc w:val="both"/>
        <w:rPr>
          <w:rFonts w:ascii="Segoe UI Light" w:hAnsi="Segoe UI Light" w:cs="Segoe UI Light"/>
        </w:rPr>
      </w:pPr>
      <w:r>
        <w:rPr>
          <w:rFonts w:ascii="Segoe UI Light" w:hAnsi="Segoe UI Light" w:cs="Segoe UI Light"/>
        </w:rPr>
        <w:t xml:space="preserve">Postavljeni ciljevi unutar Plana koji uključuju </w:t>
      </w:r>
      <w:r w:rsidR="00CF75D0">
        <w:rPr>
          <w:rFonts w:ascii="Segoe UI Light" w:hAnsi="Segoe UI Light" w:cs="Segoe UI Light"/>
        </w:rPr>
        <w:t>ZI</w:t>
      </w:r>
      <w:r>
        <w:rPr>
          <w:rFonts w:ascii="Segoe UI Light" w:hAnsi="Segoe UI Light" w:cs="Segoe UI Light"/>
        </w:rPr>
        <w:t xml:space="preserve"> su:</w:t>
      </w:r>
    </w:p>
    <w:p w14:paraId="6C291427" w14:textId="77777777" w:rsidR="008C7FA5" w:rsidRPr="004C4B0D" w:rsidRDefault="009706D3" w:rsidP="006E0DE2">
      <w:pPr>
        <w:pStyle w:val="Odlomakpopisa"/>
        <w:numPr>
          <w:ilvl w:val="1"/>
          <w:numId w:val="9"/>
        </w:numPr>
        <w:autoSpaceDE w:val="0"/>
        <w:autoSpaceDN w:val="0"/>
        <w:adjustRightInd w:val="0"/>
        <w:spacing w:after="0" w:line="276" w:lineRule="auto"/>
        <w:ind w:left="567" w:hanging="567"/>
        <w:jc w:val="both"/>
        <w:rPr>
          <w:rFonts w:ascii="Segoe UI Light" w:hAnsi="Segoe UI Light" w:cs="Segoe UI Light"/>
          <w:bCs/>
          <w:i/>
        </w:rPr>
      </w:pPr>
      <w:r w:rsidRPr="00705A5F">
        <w:rPr>
          <w:rFonts w:ascii="Segoe UI Light" w:hAnsi="Segoe UI Light" w:cs="Segoe UI Light"/>
          <w:bCs/>
          <w:i/>
        </w:rPr>
        <w:t>razvoj zelene infrastrukture Grada kroz povezivanje rijeke Odre, jezera Čiče i urbane strukture Grada zelenim koridorom i pješačko-biciklističko-konjičkim stazama te vodenim površinama</w:t>
      </w:r>
      <w:r w:rsidRPr="004C4B0D">
        <w:rPr>
          <w:rFonts w:ascii="Segoe UI Light" w:hAnsi="Segoe UI Light" w:cs="Segoe UI Light"/>
          <w:bCs/>
          <w:i/>
        </w:rPr>
        <w:t xml:space="preserve">; </w:t>
      </w:r>
    </w:p>
    <w:p w14:paraId="7EF70D88" w14:textId="4751D1A6" w:rsidR="008C7FA5" w:rsidRDefault="009706D3" w:rsidP="006E0DE2">
      <w:pPr>
        <w:pStyle w:val="Odlomakpopisa"/>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povećanje vrijednosti usluga ekosustava na području kanala Želina kroz djelomičnu revitalizaciju prirodnog korita potoka Želina;</w:t>
      </w:r>
    </w:p>
    <w:p w14:paraId="66CF13DD" w14:textId="0AE3F7AD" w:rsidR="008C7FA5" w:rsidRDefault="009706D3" w:rsidP="006E0DE2">
      <w:pPr>
        <w:pStyle w:val="Odlomakpopisa"/>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poboljšanje uvjeta za ciljne vrste i staništa nizvodnog područja ekološke mreže HR2001031 Odra kod Jagodna;</w:t>
      </w:r>
    </w:p>
    <w:p w14:paraId="3139F00F" w14:textId="77777777" w:rsidR="008C7FA5" w:rsidRDefault="009706D3" w:rsidP="006E0DE2">
      <w:pPr>
        <w:pStyle w:val="Odlomakpopisa"/>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povećanje krajobrazne raznolikosti i kvalitete boravka građana u prirodnom okolišu;</w:t>
      </w:r>
    </w:p>
    <w:p w14:paraId="16BB4312" w14:textId="1B819D2F" w:rsidR="008C7FA5" w:rsidRDefault="009706D3" w:rsidP="006E0DE2">
      <w:pPr>
        <w:pStyle w:val="Odlomakpopisa"/>
        <w:numPr>
          <w:ilvl w:val="1"/>
          <w:numId w:val="9"/>
        </w:numPr>
        <w:autoSpaceDE w:val="0"/>
        <w:autoSpaceDN w:val="0"/>
        <w:adjustRightInd w:val="0"/>
        <w:spacing w:after="0" w:line="276" w:lineRule="auto"/>
        <w:ind w:left="567" w:hanging="567"/>
        <w:jc w:val="both"/>
        <w:rPr>
          <w:rFonts w:ascii="Segoe UI Light" w:hAnsi="Segoe UI Light" w:cs="Segoe UI Light"/>
        </w:rPr>
      </w:pPr>
      <w:r>
        <w:rPr>
          <w:rFonts w:ascii="Segoe UI Light" w:hAnsi="Segoe UI Light" w:cs="Segoe UI Light"/>
          <w:i/>
        </w:rPr>
        <w:t>Prilagodba i jačanje otpornosti područja na klimatske promjene</w:t>
      </w:r>
      <w:r>
        <w:rPr>
          <w:rFonts w:ascii="Segoe UI Light" w:hAnsi="Segoe UI Light" w:cs="Segoe UI Light"/>
        </w:rPr>
        <w:t>.</w:t>
      </w:r>
    </w:p>
    <w:p w14:paraId="2908D84A" w14:textId="77777777" w:rsidR="008C7FA5" w:rsidRDefault="008C7FA5">
      <w:pPr>
        <w:pStyle w:val="Odlomakpopisa"/>
        <w:autoSpaceDE w:val="0"/>
        <w:autoSpaceDN w:val="0"/>
        <w:adjustRightInd w:val="0"/>
        <w:spacing w:after="0" w:line="276" w:lineRule="auto"/>
        <w:ind w:left="1440" w:hanging="1440"/>
        <w:jc w:val="both"/>
        <w:rPr>
          <w:rFonts w:ascii="Segoe UI Light" w:hAnsi="Segoe UI Light" w:cs="Segoe UI Light"/>
        </w:rPr>
      </w:pPr>
    </w:p>
    <w:p w14:paraId="535E650D" w14:textId="77777777" w:rsidR="008C7FA5" w:rsidRDefault="009706D3">
      <w:pPr>
        <w:autoSpaceDE w:val="0"/>
        <w:autoSpaceDN w:val="0"/>
        <w:adjustRightInd w:val="0"/>
        <w:spacing w:after="0" w:line="276" w:lineRule="auto"/>
        <w:jc w:val="both"/>
        <w:rPr>
          <w:rFonts w:ascii="Segoe UI Light" w:hAnsi="Segoe UI Light" w:cs="Segoe UI Light"/>
        </w:rPr>
      </w:pPr>
      <w:r>
        <w:rPr>
          <w:rFonts w:ascii="Segoe UI Light" w:hAnsi="Segoe UI Light" w:cs="Segoe UI Light"/>
        </w:rPr>
        <w:t>Područje obuhvaća dijelove vodotoka Želina i Kosnice te izvorišni dio rijeke Odre koji oni spajajući tvore.</w:t>
      </w:r>
    </w:p>
    <w:p w14:paraId="2C8622B8" w14:textId="704BA3F6" w:rsidR="008C7FA5" w:rsidRDefault="009706D3" w:rsidP="00DB7F25">
      <w:pPr>
        <w:autoSpaceDE w:val="0"/>
        <w:autoSpaceDN w:val="0"/>
        <w:adjustRightInd w:val="0"/>
        <w:spacing w:after="0" w:line="276" w:lineRule="auto"/>
        <w:jc w:val="both"/>
        <w:rPr>
          <w:rFonts w:ascii="Segoe UI Light" w:hAnsi="Segoe UI Light" w:cs="Segoe UI Light"/>
          <w:i/>
        </w:rPr>
      </w:pPr>
      <w:r>
        <w:rPr>
          <w:rFonts w:ascii="Segoe UI Light" w:hAnsi="Segoe UI Light" w:cs="Segoe UI Light"/>
          <w:i/>
        </w:rPr>
        <w:t>„Plan upravljanja zaštićenim područjem i/ili područjem ekološke mreže je strateški dokument javne ustanove kojim se utvrđuje stanje zaštićenog područja i/ili područja ekološke mreže te određuju ciljevi upravljanja, aktivnosti za postizanje ciljeva i pokazatelji provedbe plana. Plan upravljanja tijekom vremena provedbe omogućava učinkovito i prilagodljivo upravljanje zaštićenim područjem i/ili područjem ekološke mreže, a donosi se za razdoblje od deset godina'“ .</w:t>
      </w:r>
    </w:p>
    <w:p w14:paraId="03687105" w14:textId="77777777" w:rsidR="003949B7" w:rsidRDefault="003949B7" w:rsidP="00DB7F25">
      <w:pPr>
        <w:autoSpaceDE w:val="0"/>
        <w:autoSpaceDN w:val="0"/>
        <w:adjustRightInd w:val="0"/>
        <w:spacing w:after="0" w:line="276" w:lineRule="auto"/>
        <w:jc w:val="both"/>
        <w:rPr>
          <w:rFonts w:ascii="Segoe UI Light" w:hAnsi="Segoe UI Light" w:cs="Segoe UI Light"/>
          <w:i/>
        </w:rPr>
      </w:pPr>
    </w:p>
    <w:p w14:paraId="49B839D0" w14:textId="327B45BE"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 xml:space="preserve">Plan upravljanja područjem ekološke mreže Odra kod Jagodna izravno je povezan s ciljevima Strategije, osobito u dijelu razvoja sustava </w:t>
      </w:r>
      <w:r w:rsidR="00CF75D0">
        <w:rPr>
          <w:rFonts w:ascii="Segoe UI Light" w:hAnsi="Segoe UI Light" w:cs="Segoe UI Light"/>
        </w:rPr>
        <w:t>ZI</w:t>
      </w:r>
      <w:r w:rsidRPr="00C96004">
        <w:rPr>
          <w:rFonts w:ascii="Segoe UI Light" w:hAnsi="Segoe UI Light" w:cs="Segoe UI Light"/>
        </w:rPr>
        <w:t xml:space="preserve">, očuvanja i unaprjeđenja bioraznolikosti te prilagodbe klimatskim promjenama. Plan definira konkretne prostorne intervencije, uključujući uspostavu zelenih koridora, revitalizaciju vodotoka, očuvanje prirodnih retencijskih kapaciteta i unapređenje stanišnih uvjeta, koje su u skladu s pristupom planiranja mreže </w:t>
      </w:r>
      <w:r w:rsidR="00CF75D0">
        <w:rPr>
          <w:rFonts w:ascii="Segoe UI Light" w:hAnsi="Segoe UI Light" w:cs="Segoe UI Light"/>
        </w:rPr>
        <w:t>ZI</w:t>
      </w:r>
      <w:r w:rsidRPr="00C96004">
        <w:rPr>
          <w:rFonts w:ascii="Segoe UI Light" w:hAnsi="Segoe UI Light" w:cs="Segoe UI Light"/>
        </w:rPr>
        <w:t xml:space="preserve"> na razini grada.</w:t>
      </w:r>
    </w:p>
    <w:p w14:paraId="3B8ECD82"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Poseban doprinos Strategiji očituje se u povezivanju prirodnih područja (rijeka Odra, jezero Čiče te vodotoci Želina i Kosnica) s urbanim prostorom, čime se omogućuje razvoj kontinuirane i funkcionalne mreže zelene i plave infrastrukture. Takvim pristupom osigurava se bolja prostorna povezanost, smanjenje fragmentacije staništa te jačanje ekoloških i krajobraznih funkcija prostora.</w:t>
      </w:r>
    </w:p>
    <w:p w14:paraId="706ED21C"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Provedba mjera definiranih Planom doprinosi jačanju otpornosti prostora na klimatske promjene, osobito kroz primjenu rješenja temeljenih na prirodi u upravljanju vodama, ublažavanje negativnih utjecaja ekstremnih vremenskih pojava te očuvanje i obnovu prirodnih ekosustava. Istodobno se unapređuje kvaliteta života stanovnika kroz stvaranje dostupnih, funkcionalnih i ekološki vrijednih prostora za boravak, rekreaciju i svakodnevno korištenje.</w:t>
      </w:r>
    </w:p>
    <w:p w14:paraId="667F6CDD"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Plan upravljanja ujedno predstavlja važnu stručnu i plansku podlogu za daljnje planiranje i provedbu projekata predviđenih Strategijom zelene urbane obnove, osobito u dijelu integracije prirodnih sustava u urbani razvoj, održivo upravljanje prostorom te uspostavu dugoročno održivog i otpornog sustava zelene infrastrukture.</w:t>
      </w:r>
    </w:p>
    <w:p w14:paraId="79D55F3B" w14:textId="77777777" w:rsidR="003949B7" w:rsidRDefault="003949B7" w:rsidP="00DB7F25">
      <w:pPr>
        <w:autoSpaceDE w:val="0"/>
        <w:autoSpaceDN w:val="0"/>
        <w:adjustRightInd w:val="0"/>
        <w:spacing w:after="0" w:line="276" w:lineRule="auto"/>
        <w:jc w:val="both"/>
        <w:rPr>
          <w:rFonts w:ascii="Segoe UI Light" w:hAnsi="Segoe UI Light" w:cs="Segoe UI Light"/>
          <w:b/>
        </w:rPr>
      </w:pPr>
    </w:p>
    <w:p w14:paraId="774D2B68" w14:textId="77777777" w:rsidR="004211C8" w:rsidRDefault="004211C8">
      <w:pPr>
        <w:spacing w:after="0" w:line="240" w:lineRule="auto"/>
        <w:rPr>
          <w:rFonts w:ascii="Segoe UI Light" w:hAnsi="Segoe UI Light" w:cs="Segoe UI Light"/>
          <w:b/>
        </w:rPr>
      </w:pPr>
      <w:r>
        <w:rPr>
          <w:rFonts w:ascii="Segoe UI Light" w:hAnsi="Segoe UI Light" w:cs="Segoe UI Light"/>
          <w:b/>
        </w:rPr>
        <w:br w:type="page"/>
      </w:r>
    </w:p>
    <w:p w14:paraId="30EEB7B3" w14:textId="1947EC9E"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t>Program ublažavanja klimatskih promjena, prilagodbe klimatskim promjenama i zaštite ozonskog sloja Grada Velike Gorice od 2023. do 2026. godine</w:t>
      </w:r>
    </w:p>
    <w:p w14:paraId="49434427" w14:textId="77777777" w:rsidR="004C4B0D" w:rsidRDefault="004C4B0D">
      <w:pPr>
        <w:spacing w:after="0" w:line="264" w:lineRule="auto"/>
        <w:jc w:val="both"/>
        <w:rPr>
          <w:rFonts w:ascii="Segoe UI Light" w:hAnsi="Segoe UI Light" w:cs="Segoe UI Light"/>
        </w:rPr>
      </w:pPr>
    </w:p>
    <w:p w14:paraId="42E085EB" w14:textId="77777777" w:rsidR="004C4B0D" w:rsidRP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Navedeni dokument dio je programa zaštite okoliša na području Županije te obuhvaća mjere za ublažavanje klimatskih promjena, prilagodbu klimatskim promjenama i zaštitu ozonskog sloja.</w:t>
      </w:r>
    </w:p>
    <w:p w14:paraId="1F145193" w14:textId="3E2F48AA" w:rsidR="004C4B0D" w:rsidRP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 xml:space="preserve">Trajnim izbjegavanjem i smanjenjem emisija stakleničkih plinova te prilagodbom klimatskim promjenama doprinosi se razvoju </w:t>
      </w:r>
      <w:r w:rsidR="00CF75D0">
        <w:rPr>
          <w:rFonts w:ascii="Segoe UI Light" w:hAnsi="Segoe UI Light" w:cs="Segoe UI Light"/>
        </w:rPr>
        <w:t>ZI</w:t>
      </w:r>
      <w:r w:rsidRPr="004C4B0D">
        <w:rPr>
          <w:rFonts w:ascii="Segoe UI Light" w:hAnsi="Segoe UI Light" w:cs="Segoe UI Light"/>
        </w:rPr>
        <w:t>, primjeni rješenja temeljenih na prirodi te principa kružnog gospodarenja prostorom i zgradama na području Grada Velike Gorice.</w:t>
      </w:r>
    </w:p>
    <w:p w14:paraId="6DB3ECA0" w14:textId="4E9FE38D" w:rsid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 xml:space="preserve">Mjere iz Programa koje najviše doprinose navedenom prikazane su </w:t>
      </w:r>
      <w:r w:rsidRPr="00CA4F10">
        <w:rPr>
          <w:rFonts w:ascii="Segoe UI Light" w:hAnsi="Segoe UI Light" w:cs="Segoe UI Light"/>
        </w:rPr>
        <w:t>dalje tablici</w:t>
      </w:r>
      <w:r w:rsidR="00CF75D0" w:rsidRPr="00CA4F10">
        <w:rPr>
          <w:rFonts w:ascii="Segoe UI Light" w:hAnsi="Segoe UI Light" w:cs="Segoe UI Light"/>
        </w:rPr>
        <w:t xml:space="preserve"> 19</w:t>
      </w:r>
      <w:r>
        <w:rPr>
          <w:rFonts w:ascii="Segoe UI Light" w:hAnsi="Segoe UI Light" w:cs="Segoe UI Light"/>
        </w:rPr>
        <w:t xml:space="preserve"> </w:t>
      </w:r>
    </w:p>
    <w:p w14:paraId="27A10CEE" w14:textId="77777777" w:rsidR="004C4B0D" w:rsidRDefault="004C4B0D" w:rsidP="004C4B0D">
      <w:pPr>
        <w:spacing w:after="0" w:line="264" w:lineRule="auto"/>
        <w:jc w:val="both"/>
        <w:rPr>
          <w:rFonts w:ascii="Segoe UI Light" w:hAnsi="Segoe UI Light" w:cs="Segoe UI Light"/>
        </w:rPr>
      </w:pPr>
    </w:p>
    <w:p w14:paraId="2FF7EA84" w14:textId="1BF9F21F" w:rsidR="00CC3012" w:rsidRPr="00CA4F10" w:rsidRDefault="00CC3012" w:rsidP="00CA4F10">
      <w:pPr>
        <w:spacing w:line="264" w:lineRule="auto"/>
        <w:jc w:val="both"/>
        <w:rPr>
          <w:rFonts w:ascii="Calibri" w:hAnsi="Calibri" w:cs="Calibri"/>
          <w:color w:val="595959" w:themeColor="text1" w:themeTint="A6"/>
          <w:sz w:val="20"/>
          <w:szCs w:val="20"/>
        </w:rPr>
      </w:pPr>
      <w:r w:rsidRPr="00CA4F10">
        <w:rPr>
          <w:rFonts w:ascii="Calibri" w:hAnsi="Calibri" w:cs="Calibri"/>
          <w:b/>
          <w:color w:val="595959" w:themeColor="text1" w:themeTint="A6"/>
          <w:sz w:val="20"/>
          <w:szCs w:val="20"/>
        </w:rPr>
        <w:t xml:space="preserve">Tablica 06. </w:t>
      </w:r>
      <w:r w:rsidRPr="00CA4F10">
        <w:rPr>
          <w:rFonts w:ascii="Calibri" w:hAnsi="Calibri" w:cs="Calibri"/>
          <w:color w:val="595959" w:themeColor="text1" w:themeTint="A6"/>
          <w:sz w:val="20"/>
          <w:szCs w:val="20"/>
        </w:rPr>
        <w:t>Mjere iz Programa ublažavanja klimatskih promjena, prilagodbe klimatskim promjenama i zaštite ozonskog sloja Grada Velike Gorice od 2023. do 2026. godine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6369"/>
        <w:gridCol w:w="2693"/>
      </w:tblGrid>
      <w:tr w:rsidR="007F2C2E" w:rsidRPr="00D1061A" w14:paraId="05586923" w14:textId="77777777" w:rsidTr="00F851C8">
        <w:trPr>
          <w:trHeight w:val="454"/>
        </w:trPr>
        <w:tc>
          <w:tcPr>
            <w:tcW w:w="6369"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ACC5640" w14:textId="2FC9CCE0" w:rsidR="007F2C2E" w:rsidRPr="00D1061A" w:rsidRDefault="007F2C2E" w:rsidP="00D1061A">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C15A49A" w14:textId="77777777" w:rsidR="007F2C2E" w:rsidRPr="00D1061A" w:rsidRDefault="007F2C2E" w:rsidP="00D1061A">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Veza na Strategiju urbane obnove</w:t>
            </w:r>
          </w:p>
        </w:tc>
      </w:tr>
      <w:tr w:rsidR="007F2C2E" w:rsidRPr="00D1061A" w14:paraId="06AD1210"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4084302C"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2.</w:t>
            </w:r>
            <w:r w:rsidRPr="00CC3012">
              <w:rPr>
                <w:rFonts w:ascii="Calibri" w:hAnsi="Calibri" w:cs="Calibri"/>
                <w:color w:val="000000"/>
                <w:sz w:val="19"/>
                <w:szCs w:val="19"/>
              </w:rPr>
              <w:t xml:space="preserve"> Potpisati Povelju o suradnji u cilju dekarbonizacije zgrada do 2050.</w:t>
            </w:r>
          </w:p>
          <w:p w14:paraId="2A38D40A"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3. Unaprjeđivati Informacijski sustav za gospodarenje energijom (ISGE)</w:t>
            </w:r>
          </w:p>
          <w:p w14:paraId="612B5C1F"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4. Promovirati nZEB standard gradnje i obnove</w:t>
            </w:r>
          </w:p>
          <w:p w14:paraId="5779FEF5"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5. Poticati i sufinancirati projekte uvođenja obnovljivih izvora energije u višestambene zgrade i obiteljske kuće</w:t>
            </w:r>
          </w:p>
          <w:p w14:paraId="7E36D3D8"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6. Uvoditi obnovljive izvore energije u zgrade javnog sektora</w:t>
            </w:r>
          </w:p>
          <w:p w14:paraId="1869F351"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7. Uvođenje koncepata pametnog grada i pametnih zgrada u Velikoj Gorici</w:t>
            </w:r>
          </w:p>
          <w:p w14:paraId="33A828FE"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8. Provoditi energetsku obnovu javne rasvjete</w:t>
            </w:r>
          </w:p>
          <w:p w14:paraId="55396573"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9.</w:t>
            </w:r>
            <w:r w:rsidRPr="00CC3012">
              <w:rPr>
                <w:rFonts w:ascii="Calibri" w:hAnsi="Calibri" w:cs="Calibri"/>
                <w:color w:val="000000"/>
                <w:sz w:val="19"/>
                <w:szCs w:val="19"/>
              </w:rPr>
              <w:t xml:space="preserve"> Povećanje učinkovitosti sustava toplinarstva</w:t>
            </w:r>
          </w:p>
          <w:p w14:paraId="15F5CA11"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10</w:t>
            </w:r>
            <w:r>
              <w:rPr>
                <w:rFonts w:ascii="Calibri" w:hAnsi="Calibri" w:cs="Calibri"/>
                <w:color w:val="000000"/>
                <w:sz w:val="19"/>
                <w:szCs w:val="19"/>
              </w:rPr>
              <w:t>.</w:t>
            </w:r>
            <w:r w:rsidRPr="00CC3012">
              <w:rPr>
                <w:rFonts w:ascii="Calibri" w:hAnsi="Calibri" w:cs="Calibri"/>
                <w:color w:val="000000"/>
                <w:sz w:val="19"/>
                <w:szCs w:val="19"/>
              </w:rPr>
              <w:t xml:space="preserve"> Provoditi edukacije građana o energetskoj učinkovitosti i korištenju OIE</w:t>
            </w:r>
          </w:p>
          <w:p w14:paraId="0AB95A66" w14:textId="1155A720" w:rsidR="007F2C2E" w:rsidRPr="00D1061A"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11. Izraditi analizu prostorno-planskih preduvjeta za korištenje OIE</w:t>
            </w:r>
          </w:p>
        </w:tc>
        <w:tc>
          <w:tcPr>
            <w:tcW w:w="2693" w:type="dxa"/>
            <w:tcBorders>
              <w:top w:val="single" w:sz="4" w:space="0" w:color="161616"/>
              <w:left w:val="single" w:sz="4" w:space="0" w:color="161616"/>
              <w:bottom w:val="single" w:sz="4" w:space="0" w:color="161616"/>
              <w:right w:val="single" w:sz="4" w:space="0" w:color="161616"/>
            </w:tcBorders>
            <w:vAlign w:val="center"/>
          </w:tcPr>
          <w:p w14:paraId="03CDBBDF" w14:textId="7F97DAC4" w:rsidR="007F2C2E"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primjenu principa kružnog gospodarenja prostorom i zgradama te ostvarenje ciljeva energetske učinkovitosti, uključujući povećanje udjela obnovljivih izvora energije, smanjenje potrošnje energije i emisija CO₂ te uvođenje koncepata pametnih gradova i zgrada. Provedba mjera omogućuje energetsku obnovu i modernizaciju građevina, razvoj i unaprjeđenje sustava upravljanja energijom, poticanje korištenja obnovljivih izvora energije u javnom i privatnom sektoru te jačanje svijesti građana o održivom korištenju energije, čime se unapređuje energetska učinkovitost, otpornost na klimatske promjene i održivo upravljanje izgrađenim okolišem.</w:t>
            </w:r>
          </w:p>
        </w:tc>
      </w:tr>
      <w:tr w:rsidR="007F2C2E" w:rsidRPr="00D1061A" w14:paraId="58DEA3C9"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2BAF151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12. Razvijati infrastrukturu za alternativna goriva</w:t>
            </w:r>
          </w:p>
          <w:p w14:paraId="76C8E3A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13. Promicanje integriranog i inteligentnog prometa</w:t>
            </w:r>
          </w:p>
          <w:p w14:paraId="13D3594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14. Zamjena vozila u vlasništvu Grada Velike Gorice električnim i vozilima na obnovljive izvore energije</w:t>
            </w:r>
          </w:p>
          <w:p w14:paraId="2E142B18"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15. Postupna zamjena postojećih autobusa autobusima na obnovljive izvore energije</w:t>
            </w:r>
          </w:p>
          <w:p w14:paraId="56C603B2"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16. Unaprijediti autobusni javni prijevoz na području Velike Gorice</w:t>
            </w:r>
          </w:p>
          <w:p w14:paraId="07D3A27B" w14:textId="0588A48D" w:rsidR="007F2C2E"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17. Unaprjeđenje biciklističkog i pješačkog prometa</w:t>
            </w:r>
          </w:p>
        </w:tc>
        <w:tc>
          <w:tcPr>
            <w:tcW w:w="2693" w:type="dxa"/>
            <w:tcBorders>
              <w:top w:val="single" w:sz="4" w:space="0" w:color="161616"/>
              <w:left w:val="single" w:sz="4" w:space="0" w:color="161616"/>
              <w:bottom w:val="single" w:sz="4" w:space="0" w:color="161616"/>
              <w:right w:val="single" w:sz="4" w:space="0" w:color="161616"/>
            </w:tcBorders>
            <w:vAlign w:val="center"/>
          </w:tcPr>
          <w:p w14:paraId="5D0D0DFE" w14:textId="325A04E1" w:rsidR="007F2C2E"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razvoj održivog prometnog sustava, uključujući uvođenje vozila na obnovljive izvore energije, unapređenje javnog prijevoza te razvoj biciklističkog i pješačkog prometa i pripadajuće infrastrukture. Provedba mjera omogućuje smanjenje emisija stakleničkih plinova, razvoj infrastrukture za alternativna goriva te primjenu integriranih i inteligentnih prometnih rješenja, čime se unapređuje održiva mobilnost, dostupnost i kvaliteta prijevoza te otpornost urbanog prostora na klimatske promjene.</w:t>
            </w:r>
          </w:p>
        </w:tc>
      </w:tr>
      <w:tr w:rsidR="007F2C2E" w:rsidRPr="00D1061A" w14:paraId="59AC08AE"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6EF948EA"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18. Poticati smanjenje emisija stakleničkih plinova iz sektora poljoprivrede i stočarstva</w:t>
            </w:r>
          </w:p>
          <w:p w14:paraId="6C6F3756"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19. Provoditi mjere unapređenja sustava gospodarenja otpadom predviđene Planom gospodarenja</w:t>
            </w:r>
          </w:p>
          <w:p w14:paraId="01AAC1A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20. Pošumljavati i obnavljati šume</w:t>
            </w:r>
          </w:p>
          <w:p w14:paraId="0ED4BED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21. Podizanje javne svijesti o značaju potrošnje vode u kućanstvima i utjecaju klimatskih promjena na vode kao sastavnicu okoliša</w:t>
            </w:r>
          </w:p>
          <w:p w14:paraId="12A9683E"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22. Poticati prikupljanje i korištenje kišnice</w:t>
            </w:r>
          </w:p>
          <w:p w14:paraId="0810D6D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23. Smanjenje potrošnje vode pri održavanju javnih zelenih površina, rasadnika te sportskih i rekreacijskih površina korištenjem kišnice</w:t>
            </w:r>
          </w:p>
          <w:p w14:paraId="090F8294"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24. Racionalizacija potrošnje vode u zgradama u vlasništvu Grada Velike Gorice</w:t>
            </w:r>
          </w:p>
          <w:p w14:paraId="33111446"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25. Jačati otpornost sustava odvodnje oborinskih voda Grada Velike Gorice na klimatske promjene</w:t>
            </w:r>
          </w:p>
          <w:p w14:paraId="31439739"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26. Održavati postojeći sustav navodnjavanja poljoprivrednog tla te analizirati potrebe</w:t>
            </w:r>
          </w:p>
          <w:p w14:paraId="08BC3B1F" w14:textId="090D3EBA"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27. Jačanje kapaciteta za protupožarnu zaštitu</w:t>
            </w:r>
          </w:p>
        </w:tc>
        <w:tc>
          <w:tcPr>
            <w:tcW w:w="2693" w:type="dxa"/>
            <w:tcBorders>
              <w:top w:val="single" w:sz="4" w:space="0" w:color="161616"/>
              <w:left w:val="single" w:sz="4" w:space="0" w:color="161616"/>
              <w:bottom w:val="single" w:sz="4" w:space="0" w:color="161616"/>
              <w:right w:val="single" w:sz="4" w:space="0" w:color="161616"/>
            </w:tcBorders>
            <w:vAlign w:val="center"/>
          </w:tcPr>
          <w:p w14:paraId="3834B90D" w14:textId="288D64F9" w:rsidR="00C42F54"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jačanje otpornosti ekosustava i bioraznolikosti, uključujući pošumljavanje i obnovu šuma, zaštitu ranjivih staništa, održivo upravljanje vodnim resursima te smanjenje emisija stakleničkih plinova u sektoru poljoprivrede i stočarstva. Provedba mjera omogućuje primjenu rješenja temeljenih na prirodi, razvoj zelene i plave infrastrukture, poticanje prikupljanja i korištenja kišnice te jačanje otpornosti sustava odvodnje oborinskih voda i protupožarne zaštite, čime se unapređuje očuvanje prirodnih resursa, prilagodba klimatskim promjenama i kvaliteta urbanog okoliša.</w:t>
            </w:r>
          </w:p>
        </w:tc>
      </w:tr>
      <w:tr w:rsidR="007F2C2E" w:rsidRPr="00D1061A" w14:paraId="3EA103B0"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7AC90839"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28. Edukacija o koristima koje proizlaze iz pravilnog upravljanja i održavanja gradskog zelenila</w:t>
            </w:r>
          </w:p>
          <w:p w14:paraId="0D4D6234"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29. Poticati dobru praksu upravljanja gradskim zelenilom – pomoć u pripremi natječajne dokumentacije</w:t>
            </w:r>
          </w:p>
          <w:p w14:paraId="6CBD232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30. Poticati dobru praksu upravljanja gradskim zelenilom – pomoć u izradi planske i projektne dokumentacije</w:t>
            </w:r>
          </w:p>
          <w:p w14:paraId="2EFA8D3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31. Poticati dobru praksu upravljanja gradskim zelenilom – sufinanciranje nabave opreme</w:t>
            </w:r>
          </w:p>
          <w:p w14:paraId="5D07A515"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32. Provesti pilot projekt „Zeleni i otporni grad“ na odabranom području</w:t>
            </w:r>
          </w:p>
          <w:p w14:paraId="09550261"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33. Razvoj i provedba mjera za jačanje otpornosti ranjivih ekosustava, staništa i vrsta</w:t>
            </w:r>
          </w:p>
          <w:p w14:paraId="1D48FE5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34. Povećati otpornost sektora turizma na klimatske promjene</w:t>
            </w:r>
          </w:p>
          <w:p w14:paraId="1452CEF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Pr>
                <w:rFonts w:ascii="Calibri" w:hAnsi="Calibri" w:cs="Calibri"/>
                <w:bCs/>
                <w:color w:val="000000"/>
                <w:sz w:val="19"/>
                <w:szCs w:val="19"/>
              </w:rPr>
              <w:t>36.</w:t>
            </w:r>
            <w:r w:rsidRPr="00CC3012">
              <w:rPr>
                <w:rFonts w:ascii="Calibri" w:hAnsi="Calibri" w:cs="Calibri"/>
                <w:bCs/>
                <w:color w:val="000000"/>
                <w:sz w:val="19"/>
                <w:szCs w:val="19"/>
              </w:rPr>
              <w:t xml:space="preserve"> Poticati upotrebu nealergenih biljnih vrsta kod uređenja javnih površina</w:t>
            </w:r>
          </w:p>
          <w:p w14:paraId="47DA8E68"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38. Provoditi mjere i aktivnosti koje će biti definirane Strategijom razvoja zelene infrastrukture Grada Velike Gorice</w:t>
            </w:r>
          </w:p>
          <w:p w14:paraId="2695F9D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39. Implementirati modificirani asfalt u svrhu smanjenja urbanog toplinskog otoka</w:t>
            </w:r>
          </w:p>
          <w:p w14:paraId="629F2AB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40. Postaviti parkirne platforme i etažna parkirališta</w:t>
            </w:r>
          </w:p>
          <w:p w14:paraId="0F3768E2"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41. Provesti projekt izgradnje rekreacijske zone uz urbano jezero Novo Čiče</w:t>
            </w:r>
          </w:p>
          <w:p w14:paraId="5BBF5FDF"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42. Jačati gradske kapacitete za provođenje aktivnosti prilagodbe klimatskim promjenama</w:t>
            </w:r>
          </w:p>
          <w:p w14:paraId="4265E3FD" w14:textId="57CDC993"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45. Uspostaviti edukacijski centar koji će se baviti temama okolišne održivosti.</w:t>
            </w:r>
          </w:p>
        </w:tc>
        <w:tc>
          <w:tcPr>
            <w:tcW w:w="2693" w:type="dxa"/>
            <w:tcBorders>
              <w:top w:val="single" w:sz="4" w:space="0" w:color="161616"/>
              <w:left w:val="single" w:sz="4" w:space="0" w:color="161616"/>
              <w:bottom w:val="single" w:sz="4" w:space="0" w:color="161616"/>
              <w:right w:val="single" w:sz="4" w:space="0" w:color="161616"/>
            </w:tcBorders>
            <w:vAlign w:val="center"/>
          </w:tcPr>
          <w:p w14:paraId="59E844B7" w14:textId="7755890A" w:rsidR="00C42F54"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razvoj i održavanje gradskog zelenila, provedbu pilot projekata poput „Zeleni i otporni grad“, primjenu inovativnih rješenja u uređenju javnih površina te jačanje otpornosti ekosustava, turizma i lokalnog gospodarstva, uz poticanje obrazovanja i razvoja lokalnih kapaciteta za zelenu tranziciju. Provedba mjera omogućuje jačanje zelene infrastrukture, smanjenje učinka toplinskih otoka (primjenom modificiranog asfalta i ozelenjavanjem), razvoj održivog turizma i gospodarstva te uspostavu edukacijskih kapaciteta i primjenu rješenja temeljenih na prirodi, čime se unapređuje otpornost na klimatske promjene, kvaliteta urbanog okoliša i dugoročni održivi razvoj Grada Velike Gorice.</w:t>
            </w:r>
          </w:p>
        </w:tc>
      </w:tr>
    </w:tbl>
    <w:p w14:paraId="6DF0FF14" w14:textId="77777777" w:rsidR="004211C8" w:rsidRDefault="004211C8">
      <w:pPr>
        <w:spacing w:after="0" w:line="240" w:lineRule="auto"/>
        <w:rPr>
          <w:rFonts w:ascii="Segoe UI Light" w:hAnsi="Segoe UI Light" w:cs="Segoe UI Light"/>
          <w:b/>
        </w:rPr>
      </w:pPr>
      <w:r>
        <w:rPr>
          <w:rFonts w:ascii="Segoe UI Light" w:hAnsi="Segoe UI Light" w:cs="Segoe UI Light"/>
          <w:b/>
        </w:rPr>
        <w:br w:type="page"/>
      </w:r>
    </w:p>
    <w:p w14:paraId="18471892" w14:textId="539749A4" w:rsidR="008C7FA5" w:rsidRDefault="009706D3">
      <w:pPr>
        <w:pBdr>
          <w:bottom w:val="single" w:sz="4" w:space="1" w:color="auto"/>
        </w:pBdr>
        <w:spacing w:after="0" w:line="264" w:lineRule="auto"/>
        <w:rPr>
          <w:rFonts w:ascii="Segoe UI Light" w:hAnsi="Segoe UI Light" w:cs="Segoe UI Light"/>
          <w:i/>
        </w:rPr>
      </w:pPr>
      <w:r>
        <w:rPr>
          <w:rFonts w:ascii="Segoe UI Light" w:hAnsi="Segoe UI Light" w:cs="Segoe UI Light"/>
          <w:b/>
        </w:rPr>
        <w:t>Program zaštite zraka Grada Velike Gorice od 2023. do 2026. godine</w:t>
      </w:r>
    </w:p>
    <w:p w14:paraId="7A865A7C" w14:textId="77777777" w:rsidR="008C7FA5" w:rsidRDefault="008C7FA5">
      <w:pPr>
        <w:spacing w:after="0" w:line="264" w:lineRule="auto"/>
        <w:jc w:val="both"/>
        <w:rPr>
          <w:rFonts w:ascii="Segoe UI Light" w:hAnsi="Segoe UI Light" w:cs="Segoe UI Light"/>
        </w:rPr>
      </w:pPr>
    </w:p>
    <w:p w14:paraId="272BA785" w14:textId="6CEFDA47" w:rsidR="00E41FEB" w:rsidRPr="00E41FEB" w:rsidRDefault="00E41FEB" w:rsidP="00E41FEB">
      <w:pPr>
        <w:spacing w:after="0" w:line="264" w:lineRule="auto"/>
        <w:jc w:val="both"/>
        <w:rPr>
          <w:rFonts w:ascii="Segoe UI Light" w:hAnsi="Segoe UI Light" w:cs="Segoe UI Light"/>
        </w:rPr>
      </w:pPr>
      <w:r w:rsidRPr="00E41FEB">
        <w:rPr>
          <w:rFonts w:ascii="Segoe UI Light" w:hAnsi="Segoe UI Light" w:cs="Segoe UI Light"/>
        </w:rPr>
        <w:t>Program zaštite zraka Grada Velike Gorice sadrži ocjenu stanja kvalitete zraka, prioritetne mjere i aktivnosti u području zaštite zraka, preventivne mjere za očuvanje kvalitete zraka, mjere za smanjenje emisija onečišćujućih tvari po djelatnostima, mjere za smanjenje ukupnih emisija iz prometa, mjere za poticanje povećanja energetske učinkovitosti i uporabe obnovljivih izvora energije, način provedbe, redoslijed ostvarivanja i rokove izvršavanja mjera, obveznike njihove provedbe, procjenu sredstava za provedbu programa te analizu troškova i koristi poboljšanja kvalitete zraka.</w:t>
      </w:r>
    </w:p>
    <w:p w14:paraId="501C2270" w14:textId="48BCF80E" w:rsidR="00E41FEB" w:rsidRPr="00E41FEB" w:rsidRDefault="00E41FEB" w:rsidP="00E41FEB">
      <w:pPr>
        <w:spacing w:after="0" w:line="264" w:lineRule="auto"/>
        <w:jc w:val="both"/>
        <w:rPr>
          <w:rFonts w:ascii="Segoe UI Light" w:hAnsi="Segoe UI Light" w:cs="Segoe UI Light"/>
        </w:rPr>
      </w:pPr>
      <w:r w:rsidRPr="00E41FEB">
        <w:rPr>
          <w:rFonts w:ascii="Segoe UI Light" w:hAnsi="Segoe UI Light" w:cs="Segoe UI Light"/>
        </w:rPr>
        <w:t xml:space="preserve">Na temelju navedenog definirane su mjere zaštite zraka koje doprinose razvoju zelene infrastrukture, primjeni rješenja temeljenih na prirodi te principa kružnog </w:t>
      </w:r>
      <w:r w:rsidRPr="00CA4F10">
        <w:rPr>
          <w:rFonts w:ascii="Segoe UI Light" w:hAnsi="Segoe UI Light" w:cs="Segoe UI Light"/>
        </w:rPr>
        <w:t>gospodarenja prostorom i zgradama na području Grada Velike Gorice, a prikazane su dalje u tablici</w:t>
      </w:r>
      <w:r w:rsidR="00F557F3" w:rsidRPr="00CA4F10">
        <w:rPr>
          <w:rFonts w:ascii="Segoe UI Light" w:hAnsi="Segoe UI Light" w:cs="Segoe UI Light"/>
        </w:rPr>
        <w:t xml:space="preserve"> 20</w:t>
      </w:r>
      <w:r w:rsidRPr="00CA4F10">
        <w:rPr>
          <w:rFonts w:ascii="Segoe UI Light" w:hAnsi="Segoe UI Light" w:cs="Segoe UI Light"/>
        </w:rPr>
        <w:t>.</w:t>
      </w:r>
    </w:p>
    <w:p w14:paraId="5598439D" w14:textId="77777777" w:rsidR="00260F35" w:rsidRDefault="00260F35">
      <w:pPr>
        <w:spacing w:after="0" w:line="264" w:lineRule="auto"/>
        <w:jc w:val="both"/>
        <w:rPr>
          <w:rFonts w:ascii="Segoe UI Light" w:hAnsi="Segoe UI Light" w:cs="Segoe UI Light"/>
        </w:rPr>
      </w:pPr>
    </w:p>
    <w:p w14:paraId="5BEB7A17" w14:textId="370375E7" w:rsidR="00260F35" w:rsidRPr="00CA4F10" w:rsidRDefault="00260F35" w:rsidP="00260F35">
      <w:pPr>
        <w:spacing w:after="0" w:line="264" w:lineRule="auto"/>
        <w:jc w:val="both"/>
        <w:rPr>
          <w:rFonts w:ascii="Calibri" w:hAnsi="Calibri" w:cs="Calibri"/>
          <w:color w:val="595959" w:themeColor="text1" w:themeTint="A6"/>
          <w:sz w:val="20"/>
          <w:szCs w:val="20"/>
        </w:rPr>
      </w:pPr>
      <w:r w:rsidRPr="00CA4F10">
        <w:rPr>
          <w:rFonts w:ascii="Calibri" w:hAnsi="Calibri" w:cs="Calibri"/>
          <w:b/>
          <w:color w:val="595959" w:themeColor="text1" w:themeTint="A6"/>
          <w:sz w:val="20"/>
          <w:szCs w:val="20"/>
        </w:rPr>
        <w:t xml:space="preserve">Tablica </w:t>
      </w:r>
      <w:r w:rsidR="00F557F3">
        <w:rPr>
          <w:rFonts w:ascii="Calibri" w:hAnsi="Calibri" w:cs="Calibri"/>
          <w:b/>
          <w:color w:val="595959" w:themeColor="text1" w:themeTint="A6"/>
          <w:sz w:val="20"/>
          <w:szCs w:val="20"/>
        </w:rPr>
        <w:t>2</w:t>
      </w:r>
      <w:r w:rsidRPr="00CA4F10">
        <w:rPr>
          <w:rFonts w:ascii="Calibri" w:hAnsi="Calibri" w:cs="Calibri"/>
          <w:b/>
          <w:color w:val="595959" w:themeColor="text1" w:themeTint="A6"/>
          <w:sz w:val="20"/>
          <w:szCs w:val="20"/>
        </w:rPr>
        <w:t xml:space="preserve">0. </w:t>
      </w:r>
      <w:r w:rsidRPr="00CA4F10">
        <w:rPr>
          <w:rFonts w:ascii="Calibri" w:hAnsi="Calibri" w:cs="Calibri"/>
          <w:color w:val="595959" w:themeColor="text1" w:themeTint="A6"/>
          <w:sz w:val="20"/>
          <w:szCs w:val="20"/>
        </w:rPr>
        <w:t>Mjere iz Programa zaštite zraka Grada Velike Gorice od 2023. do 2026. godine te njihov odnos s projektima/aktivnostima iz Strategije zelene urbane obnove Grada Velike Gorice</w:t>
      </w:r>
    </w:p>
    <w:p w14:paraId="17934D17" w14:textId="1F1194AE" w:rsidR="00DE3647" w:rsidRDefault="00DE3647" w:rsidP="00260F35">
      <w:pPr>
        <w:spacing w:after="0" w:line="264" w:lineRule="auto"/>
        <w:jc w:val="both"/>
        <w:rPr>
          <w:rFonts w:ascii="Calibri" w:hAnsi="Calibri" w:cs="Calibri"/>
          <w:b/>
          <w:sz w:val="20"/>
          <w:szCs w:val="20"/>
        </w:rPr>
      </w:pPr>
    </w:p>
    <w:tbl>
      <w:tblPr>
        <w:tblW w:w="9062" w:type="dxa"/>
        <w:tblInd w:w="5" w:type="dxa"/>
        <w:tblLayout w:type="fixed"/>
        <w:tblCellMar>
          <w:left w:w="0" w:type="dxa"/>
          <w:right w:w="0" w:type="dxa"/>
        </w:tblCellMar>
        <w:tblLook w:val="04A0" w:firstRow="1" w:lastRow="0" w:firstColumn="1" w:lastColumn="0" w:noHBand="0" w:noVBand="1"/>
      </w:tblPr>
      <w:tblGrid>
        <w:gridCol w:w="6369"/>
        <w:gridCol w:w="2693"/>
      </w:tblGrid>
      <w:tr w:rsidR="00A01544" w:rsidRPr="00D1061A" w14:paraId="6F65DF81" w14:textId="77777777" w:rsidTr="00DB7F25">
        <w:trPr>
          <w:trHeight w:val="454"/>
        </w:trPr>
        <w:tc>
          <w:tcPr>
            <w:tcW w:w="6369"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0FBD15D" w14:textId="77777777" w:rsidR="00A01544" w:rsidRPr="00D1061A" w:rsidRDefault="00A01544" w:rsidP="00645E58">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379BCF20" w14:textId="77777777" w:rsidR="00A01544" w:rsidRPr="00D1061A" w:rsidRDefault="00A01544" w:rsidP="00645E58">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Veza na Strategiju urbane obnove</w:t>
            </w:r>
          </w:p>
        </w:tc>
      </w:tr>
      <w:tr w:rsidR="00A01544" w:rsidRPr="00D1061A" w14:paraId="379A7348"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3F7954AD" w14:textId="77777777" w:rsidR="00A01544" w:rsidRPr="00A01544"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color w:val="000000"/>
                <w:sz w:val="19"/>
                <w:szCs w:val="19"/>
              </w:rPr>
              <w:t>1. Ugraditi ciljeve i mjere zaštite zraka u strateške dokumente i dokumente prostornog uređenja Grada Velike Gorice</w:t>
            </w:r>
          </w:p>
          <w:p w14:paraId="3664B739" w14:textId="2CB23961" w:rsidR="00A01544" w:rsidRPr="00D1061A"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color w:val="000000"/>
                <w:sz w:val="19"/>
                <w:szCs w:val="19"/>
              </w:rPr>
              <w:t>2. Jačati gradske kapacitete za provođenje aktivnosti na poboljšanju kvalitete zraka</w:t>
            </w:r>
          </w:p>
        </w:tc>
        <w:tc>
          <w:tcPr>
            <w:tcW w:w="2693" w:type="dxa"/>
            <w:tcBorders>
              <w:top w:val="single" w:sz="4" w:space="0" w:color="161616"/>
              <w:left w:val="single" w:sz="4" w:space="0" w:color="161616"/>
              <w:bottom w:val="single" w:sz="4" w:space="0" w:color="161616"/>
              <w:right w:val="single" w:sz="4" w:space="0" w:color="161616"/>
            </w:tcBorders>
            <w:vAlign w:val="center"/>
          </w:tcPr>
          <w:p w14:paraId="50D5DD5F" w14:textId="7CC5F4C7"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integraciju ciljeva zaštite zraka u strateške</w:t>
            </w:r>
            <w:r w:rsidR="00FD16BB">
              <w:rPr>
                <w:rFonts w:ascii="Calibri" w:hAnsi="Calibri" w:cs="Calibri"/>
                <w:bCs/>
                <w:color w:val="000000"/>
                <w:sz w:val="19"/>
                <w:szCs w:val="19"/>
              </w:rPr>
              <w:t xml:space="preserve"> dokumente</w:t>
            </w:r>
            <w:r w:rsidRPr="00C27FD5">
              <w:rPr>
                <w:rFonts w:ascii="Calibri" w:hAnsi="Calibri" w:cs="Calibri"/>
                <w:bCs/>
                <w:color w:val="000000"/>
                <w:sz w:val="19"/>
                <w:szCs w:val="19"/>
              </w:rPr>
              <w:t xml:space="preserve"> i prostorn</w:t>
            </w:r>
            <w:r w:rsidR="00FD16BB">
              <w:rPr>
                <w:rFonts w:ascii="Calibri" w:hAnsi="Calibri" w:cs="Calibri"/>
                <w:bCs/>
                <w:color w:val="000000"/>
                <w:sz w:val="19"/>
                <w:szCs w:val="19"/>
              </w:rPr>
              <w:t>e planove</w:t>
            </w:r>
            <w:r w:rsidRPr="00C27FD5">
              <w:rPr>
                <w:rFonts w:ascii="Calibri" w:hAnsi="Calibri" w:cs="Calibri"/>
                <w:bCs/>
                <w:color w:val="000000"/>
                <w:sz w:val="19"/>
                <w:szCs w:val="19"/>
              </w:rPr>
              <w:t xml:space="preserve"> te jačanje institucionalnih kapaciteta za upravljanje kvalitetom zraka, uz primjenu principa kružnog gospodarenja prostorom i zgradama i povećanje energetske učinkovitosti. Provedba mjera omogućuje sustavno planiranje i provedbu mjera smanjenja emisija stakleničkih plinova, povećanje korištenja obnovljivih izvora energije i učinkovitije upravljanje energijom, čime se unapređuje kvaliteta zraka, otpornost na klimatske promjene i održivi razvoj urbanog prostora.</w:t>
            </w:r>
          </w:p>
        </w:tc>
      </w:tr>
      <w:tr w:rsidR="00A01544" w:rsidRPr="00D1061A" w14:paraId="10A720FD"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33596157"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3. Unapređenje sustava praćenja kvalitete zraka, osiguranje kvalitete mjerenja i podataka o kvaliteti zraka</w:t>
            </w:r>
          </w:p>
          <w:p w14:paraId="06F80BB1"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4. Obaviti mjerenja posebne namjene ili procjenu razine onečišćenosti u slučajevima kada postoji osnovana sumnja da je došlo do onečišćenosti zraka</w:t>
            </w:r>
          </w:p>
          <w:p w14:paraId="74E54AE8"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5. Pri pojavi prekoračenja praga upozorenja za pojedine onečišćujuće tvari donijeti (kratkoročni) akcijski plan</w:t>
            </w:r>
          </w:p>
          <w:p w14:paraId="093DF4E8" w14:textId="1B779CAC" w:rsidR="00A01544"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bCs/>
                <w:color w:val="000000"/>
                <w:sz w:val="19"/>
                <w:szCs w:val="19"/>
              </w:rPr>
              <w:t>6. Pravovremeno i cjelovito informirati javnost u slučaju prekoračenja dozvoljenih koncentracija onečišćujućih tvari u zraku</w:t>
            </w:r>
          </w:p>
        </w:tc>
        <w:tc>
          <w:tcPr>
            <w:tcW w:w="2693" w:type="dxa"/>
            <w:tcBorders>
              <w:top w:val="single" w:sz="4" w:space="0" w:color="161616"/>
              <w:left w:val="single" w:sz="4" w:space="0" w:color="161616"/>
              <w:bottom w:val="single" w:sz="4" w:space="0" w:color="161616"/>
              <w:right w:val="single" w:sz="4" w:space="0" w:color="161616"/>
            </w:tcBorders>
            <w:vAlign w:val="center"/>
          </w:tcPr>
          <w:p w14:paraId="08A38C29"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3. Unapređenje sustava praćenja kvalitete zraka, osiguranje kvalitete mjerenja i podataka o kvaliteti zraka</w:t>
            </w:r>
          </w:p>
          <w:p w14:paraId="0544BB1E"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4. Obaviti mjerenja posebne namjene ili procjenu razine onečišćenosti u slučajevima kada postoji osnovana sumnja da je došlo do onečišćenosti zraka</w:t>
            </w:r>
          </w:p>
          <w:p w14:paraId="38CB268C"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5. Pri pojavi prekoračenja praga upozorenja za pojedine onečišćujuće tvari donijeti (kratkoročni) akcijski plan</w:t>
            </w:r>
          </w:p>
          <w:p w14:paraId="28E913BE" w14:textId="17BF57C6" w:rsidR="00A01544" w:rsidRPr="00C27FD5" w:rsidRDefault="000F3202" w:rsidP="000F3202">
            <w:pPr>
              <w:autoSpaceDE w:val="0"/>
              <w:autoSpaceDN w:val="0"/>
              <w:adjustRightInd w:val="0"/>
              <w:spacing w:after="0"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6. Pravovremeno i cjelovito informirati javnost u slučaju prekoračenja dozvoljenih koncentracija onečišćujućih tvari u zraku</w:t>
            </w:r>
          </w:p>
        </w:tc>
      </w:tr>
      <w:tr w:rsidR="00A01544" w:rsidRPr="00D1061A" w14:paraId="2E3B510A"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215EC7F9"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7. Provoditi edukaciju građana o održivom gospodarenju otpadom</w:t>
            </w:r>
          </w:p>
          <w:p w14:paraId="0B5B6CED" w14:textId="77777777" w:rsid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8. Smanjiti emisije SO2, NOx i lebdećih čestica (PM10, PM2,5) iz procesa izgaranja goriva u uređajima za loženje, industriji, kućanstvu i uslugama</w:t>
            </w:r>
          </w:p>
          <w:p w14:paraId="16F816D4"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15. Provoditi mjere povećanja energetske učinkovitosti i uporabe obnovljivih izvora energije u sektoru zgradarstva i javne rasvjete</w:t>
            </w:r>
          </w:p>
          <w:p w14:paraId="46908FE5"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16. Provoditi edukacije građana o energetskoj učinkovitosti i korištenju OIE</w:t>
            </w:r>
          </w:p>
          <w:p w14:paraId="37D70C5E" w14:textId="32ED1C9C" w:rsidR="00A01544" w:rsidRPr="00CC3012"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17. Promovirati nZEB standard gradnje i obnove</w:t>
            </w:r>
          </w:p>
        </w:tc>
        <w:tc>
          <w:tcPr>
            <w:tcW w:w="2693" w:type="dxa"/>
            <w:tcBorders>
              <w:top w:val="single" w:sz="4" w:space="0" w:color="161616"/>
              <w:left w:val="single" w:sz="4" w:space="0" w:color="161616"/>
              <w:bottom w:val="single" w:sz="4" w:space="0" w:color="161616"/>
              <w:right w:val="single" w:sz="4" w:space="0" w:color="161616"/>
            </w:tcBorders>
            <w:vAlign w:val="center"/>
          </w:tcPr>
          <w:p w14:paraId="0021DD81" w14:textId="3E6659C5"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edukaciju građana o održivom gospodarenju otpadom i energetskoj učinkovitosti te smanjenje emisija onečišćujućih tvari u sektoru zgradarstva, industrije i kućanstava, uz promicanje primjene obnovljivih izvora energije i nZEB standarda. Provedba mjera omogućuje jačanje svijesti i primjenu održivih praksi u stambenom, javnom i gospodarskom sektoru, povećanje energetske učinkovitosti te smanjenje emisija SO₂, NOx i lebdećih čestica, čime se unapređuje kvaliteta zraka, otpornost na klimatske promjene i kvaliteta života stanovnika.</w:t>
            </w:r>
            <w:r w:rsidR="00A01544" w:rsidRPr="00C27FD5">
              <w:rPr>
                <w:rFonts w:ascii="Calibri" w:hAnsi="Calibri" w:cs="Calibri"/>
                <w:bCs/>
                <w:color w:val="000000"/>
                <w:sz w:val="19"/>
                <w:szCs w:val="19"/>
              </w:rPr>
              <w:t xml:space="preserve"> </w:t>
            </w:r>
          </w:p>
        </w:tc>
      </w:tr>
      <w:tr w:rsidR="00A01544" w:rsidRPr="00D1061A" w14:paraId="2F8A896E"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7C528995"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9. Smanjiti emisije onečišćujućih tvari iz necestovnih vozila i strojeva</w:t>
            </w:r>
          </w:p>
          <w:p w14:paraId="05751A89"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10. Širiti i unaprjeđivati biciklističku infrastrukturu i promoviranje korištenja biciklističkog prijevoza</w:t>
            </w:r>
          </w:p>
          <w:p w14:paraId="7887A18E"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11. Unaprijediti javni prijevoz na području Grada</w:t>
            </w:r>
          </w:p>
          <w:p w14:paraId="064DAFBD"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12. Provoditi mjere povećanja energetske učinkovitosti u gradskom prometu</w:t>
            </w:r>
          </w:p>
          <w:p w14:paraId="6D5B8F8B"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13. Poticati korištenje hibridnih i električnih vozila</w:t>
            </w:r>
          </w:p>
          <w:p w14:paraId="6C9EB5F0"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14. Ozelenjivati pojaseve uz prometnice</w:t>
            </w:r>
          </w:p>
          <w:p w14:paraId="69EE63D6" w14:textId="01D1CC5E" w:rsidR="00A01544" w:rsidRPr="00CC3012" w:rsidRDefault="00A01544" w:rsidP="00A01544">
            <w:pPr>
              <w:spacing w:beforeLines="4" w:before="9" w:afterLines="4" w:after="9" w:line="240" w:lineRule="auto"/>
              <w:ind w:left="57" w:right="57"/>
              <w:rPr>
                <w:rFonts w:ascii="Calibri" w:hAnsi="Calibri" w:cs="Calibri"/>
                <w:bCs/>
                <w:color w:val="000000"/>
                <w:sz w:val="19"/>
                <w:szCs w:val="19"/>
              </w:rPr>
            </w:pPr>
          </w:p>
        </w:tc>
        <w:tc>
          <w:tcPr>
            <w:tcW w:w="2693" w:type="dxa"/>
            <w:tcBorders>
              <w:top w:val="single" w:sz="4" w:space="0" w:color="161616"/>
              <w:left w:val="single" w:sz="4" w:space="0" w:color="161616"/>
              <w:bottom w:val="single" w:sz="4" w:space="0" w:color="161616"/>
              <w:right w:val="single" w:sz="4" w:space="0" w:color="161616"/>
            </w:tcBorders>
            <w:vAlign w:val="center"/>
          </w:tcPr>
          <w:p w14:paraId="7978EF8A" w14:textId="3627E86C"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smanjenje emisija iz prometa, razvoj održivih oblika mobilnosti te integraciju zelene infrastrukture u prometne koridore. Provedba mjera omogućuje smanjenje emisija onečišćujućih tvari iz necestovnih vozila i strojeva, razvoj biciklističke infrastrukture, unapređenje javnog prijevoza te poticanje korištenja električnih i hibridnih vozila, uz ozelenjivanje prometnih pojaseva, čime se unapređuje kvaliteta zraka, smanjuju emisije stakleničkih plinova i povećava održivost urbanog prostora.</w:t>
            </w:r>
          </w:p>
        </w:tc>
      </w:tr>
    </w:tbl>
    <w:p w14:paraId="5ED6B7FE" w14:textId="77777777" w:rsidR="008C7FA5" w:rsidRDefault="008C7FA5">
      <w:pPr>
        <w:spacing w:after="0" w:line="264" w:lineRule="auto"/>
        <w:jc w:val="both"/>
        <w:rPr>
          <w:rFonts w:ascii="Segoe UI Light" w:hAnsi="Segoe UI Light" w:cs="Segoe UI Light"/>
          <w:i/>
        </w:rPr>
      </w:pPr>
    </w:p>
    <w:p w14:paraId="6E5D784B" w14:textId="726A6B5A" w:rsidR="008C7FA5" w:rsidRDefault="009706D3">
      <w:pPr>
        <w:pBdr>
          <w:bottom w:val="single" w:sz="4" w:space="1" w:color="auto"/>
        </w:pBdr>
        <w:spacing w:after="0" w:line="264" w:lineRule="auto"/>
        <w:rPr>
          <w:rFonts w:ascii="Segoe UI Light" w:hAnsi="Segoe UI Light" w:cs="Segoe UI Light"/>
          <w:i/>
        </w:rPr>
      </w:pPr>
      <w:r>
        <w:rPr>
          <w:rFonts w:ascii="Segoe UI Light" w:hAnsi="Segoe UI Light" w:cs="Segoe UI Light"/>
          <w:b/>
        </w:rPr>
        <w:t>Program zaštite okoliša Grada Velike Gorice od 2023. do 2026. godine</w:t>
      </w:r>
    </w:p>
    <w:p w14:paraId="3319A08F"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Prema Zakonu o zaštiti okoliša Program zaštite okoliša jedan je od temeljnih dokumenata održivog razvoja i zaštite okoliša.</w:t>
      </w:r>
    </w:p>
    <w:p w14:paraId="79315A4C"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Dio Programa zaštite okoliša Grada Velike Gorice čine i Program zaštite zraka Grada Velike Gorice za razdoblje od 2023. do 2026. godine te Program ublažavanja klimatskih promjena, prilagodbe klimatskim promjenama i zaštite ozonskog sloja Grada Velike Gorice za razdoblje od 2023. do 2026. godine.</w:t>
      </w:r>
    </w:p>
    <w:p w14:paraId="75621955"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U cilju poboljšanja stanja okoliša na području Grada Velike Gorice predložene su mjere koje su u skladu s navedenim programima, a obuhvaćaju područja bioraznolikosti, krajobraza, voda, šuma, tla, gospodarenja otpadom, poljoprivrede, svjetlosnog onečišćenja, buke te međusektorskih mjera.</w:t>
      </w:r>
    </w:p>
    <w:p w14:paraId="4F72B84E" w14:textId="0E4FBA0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 xml:space="preserve">Mjere koje doprinose razvoju zelene infrastrukture, primjeni rješenja temeljenih na prirodi te principa kružnog gospodarenja prostorom i zgradama na području Grada Velike Gorice prikazane su </w:t>
      </w:r>
      <w:r w:rsidR="00C12B2D">
        <w:rPr>
          <w:rFonts w:ascii="Segoe UI Light" w:hAnsi="Segoe UI Light" w:cs="Segoe UI Light"/>
        </w:rPr>
        <w:t>u</w:t>
      </w:r>
      <w:r w:rsidRPr="00E41FEB">
        <w:rPr>
          <w:rFonts w:ascii="Segoe UI Light" w:hAnsi="Segoe UI Light" w:cs="Segoe UI Light"/>
        </w:rPr>
        <w:t xml:space="preserve"> </w:t>
      </w:r>
      <w:r w:rsidRPr="00CA4F10">
        <w:rPr>
          <w:rFonts w:ascii="Segoe UI Light" w:hAnsi="Segoe UI Light" w:cs="Segoe UI Light"/>
        </w:rPr>
        <w:t>sljedećoj tablici</w:t>
      </w:r>
      <w:r w:rsidR="00F557F3" w:rsidRPr="00CA4F10">
        <w:rPr>
          <w:rFonts w:ascii="Segoe UI Light" w:hAnsi="Segoe UI Light" w:cs="Segoe UI Light"/>
        </w:rPr>
        <w:t xml:space="preserve"> 21</w:t>
      </w:r>
      <w:r w:rsidRPr="00CA4F10">
        <w:rPr>
          <w:rFonts w:ascii="Segoe UI Light" w:hAnsi="Segoe UI Light" w:cs="Segoe UI Light"/>
        </w:rPr>
        <w:t>.</w:t>
      </w:r>
    </w:p>
    <w:p w14:paraId="27F5C423" w14:textId="77777777" w:rsidR="00F1750F" w:rsidRDefault="00F1750F">
      <w:pPr>
        <w:spacing w:after="0" w:line="264" w:lineRule="auto"/>
        <w:jc w:val="both"/>
        <w:rPr>
          <w:rFonts w:ascii="Segoe UI Light" w:hAnsi="Segoe UI Light" w:cs="Segoe UI Light"/>
        </w:rPr>
      </w:pPr>
    </w:p>
    <w:p w14:paraId="2AB76185" w14:textId="11101D51" w:rsidR="007769AF" w:rsidRPr="00CA4F10" w:rsidRDefault="007769AF"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F557F3" w:rsidRPr="00CA4F10">
        <w:rPr>
          <w:rFonts w:ascii="Calibri" w:hAnsi="Calibri" w:cs="Calibri"/>
          <w:b/>
          <w:color w:val="595959" w:themeColor="text1" w:themeTint="A6"/>
          <w:sz w:val="20"/>
          <w:szCs w:val="20"/>
        </w:rPr>
        <w:t>21</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iz Programa zaštite okoliša Grada Velike Gorice od 2023. do 2026. godine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7769AF" w:rsidRPr="00F1750F" w14:paraId="70C3348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824E89C" w14:textId="77777777" w:rsidR="007769AF" w:rsidRPr="003575B3" w:rsidRDefault="007769AF" w:rsidP="001B3BF5">
            <w:pPr>
              <w:autoSpaceDE w:val="0"/>
              <w:autoSpaceDN w:val="0"/>
              <w:adjustRightInd w:val="0"/>
              <w:spacing w:after="0" w:line="240" w:lineRule="auto"/>
              <w:jc w:val="center"/>
              <w:rPr>
                <w:rFonts w:ascii="Calibri" w:hAnsi="Calibri" w:cs="Calibri"/>
                <w:b/>
                <w:sz w:val="20"/>
                <w:szCs w:val="20"/>
              </w:rPr>
            </w:pPr>
            <w:r w:rsidRPr="003575B3">
              <w:rPr>
                <w:rFonts w:ascii="Calibri" w:hAnsi="Calibri" w:cs="Calibri"/>
                <w:b/>
                <w:sz w:val="20"/>
                <w:szCs w:val="20"/>
              </w:rPr>
              <w:t>Skupina 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AFC897B" w14:textId="77777777" w:rsidR="007769AF" w:rsidRPr="00F1750F" w:rsidRDefault="007769AF" w:rsidP="001B3BF5">
            <w:pPr>
              <w:autoSpaceDE w:val="0"/>
              <w:autoSpaceDN w:val="0"/>
              <w:adjustRightInd w:val="0"/>
              <w:spacing w:after="0" w:line="240" w:lineRule="auto"/>
              <w:ind w:left="57" w:right="57"/>
              <w:jc w:val="center"/>
              <w:rPr>
                <w:rFonts w:ascii="Calibri" w:hAnsi="Calibri" w:cs="Calibri"/>
                <w:b/>
                <w:sz w:val="20"/>
                <w:szCs w:val="20"/>
              </w:rPr>
            </w:pPr>
            <w:r w:rsidRPr="00F1750F">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533013C" w14:textId="77777777" w:rsidR="007769AF" w:rsidRPr="00F1750F" w:rsidRDefault="007769AF" w:rsidP="001B3BF5">
            <w:pPr>
              <w:autoSpaceDE w:val="0"/>
              <w:autoSpaceDN w:val="0"/>
              <w:adjustRightInd w:val="0"/>
              <w:spacing w:after="0" w:line="240" w:lineRule="auto"/>
              <w:ind w:left="57" w:right="57"/>
              <w:jc w:val="center"/>
              <w:rPr>
                <w:rFonts w:ascii="Calibri" w:hAnsi="Calibri" w:cs="Calibri"/>
                <w:b/>
                <w:sz w:val="20"/>
                <w:szCs w:val="20"/>
              </w:rPr>
            </w:pPr>
            <w:r w:rsidRPr="00F1750F">
              <w:rPr>
                <w:rFonts w:ascii="Calibri" w:hAnsi="Calibri" w:cs="Calibri"/>
                <w:b/>
                <w:sz w:val="20"/>
                <w:szCs w:val="20"/>
              </w:rPr>
              <w:t>Veza na Strategiju urbane obnove</w:t>
            </w:r>
          </w:p>
        </w:tc>
      </w:tr>
      <w:tr w:rsidR="007769AF" w:rsidRPr="00F1750F" w14:paraId="72EF58E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BC44305" w14:textId="77777777" w:rsidR="007769AF" w:rsidRPr="00F851C8" w:rsidRDefault="007769AF" w:rsidP="001B3BF5">
            <w:pPr>
              <w:spacing w:beforeLines="4" w:before="9" w:afterLines="4" w:after="9" w:line="240" w:lineRule="auto"/>
              <w:ind w:left="57" w:right="57"/>
              <w:rPr>
                <w:rFonts w:ascii="Calibri" w:hAnsi="Calibri" w:cs="Calibri"/>
                <w:color w:val="000000"/>
                <w:sz w:val="19"/>
                <w:szCs w:val="19"/>
              </w:rPr>
            </w:pPr>
            <w:r w:rsidRPr="00F851C8">
              <w:rPr>
                <w:rFonts w:ascii="Calibri" w:hAnsi="Calibri" w:cs="Calibri"/>
                <w:b/>
                <w:color w:val="000000"/>
                <w:sz w:val="19"/>
                <w:szCs w:val="19"/>
              </w:rPr>
              <w:t>Bioraznolikost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034BCE0B"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 Provesti inventarizaciju i kartiranje staništa, flore i faune</w:t>
            </w:r>
          </w:p>
          <w:p w14:paraId="0E2C2A74"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 Provesti inventarizaciju i kartiranje stranih invazivnih vrsta</w:t>
            </w:r>
          </w:p>
          <w:p w14:paraId="4F656F4C"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 Provesti kartiranje i vrednovanje usluga ekosustava</w:t>
            </w:r>
          </w:p>
          <w:p w14:paraId="016B883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4. Provoditi akcije uklanjanja stranih invazivnih vrsta</w:t>
            </w:r>
          </w:p>
          <w:p w14:paraId="15552BA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5. Provoditi obnovu degradiranih staništa i ekosustava</w:t>
            </w:r>
          </w:p>
          <w:p w14:paraId="7F795E3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6. Prostornoplanskim dokumentima zaštititi ugrožena i/ili rijetka staništa od prenamjene i fragmentacije</w:t>
            </w:r>
          </w:p>
          <w:p w14:paraId="6E1F7B0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7. Provoditi informiranje i edukaciju javnosti o značaju bioraznolikosti i njezinom stanju na području Grada</w:t>
            </w:r>
          </w:p>
          <w:p w14:paraId="48C0332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8. Pružati potporu radu organizacija civilnog društva na temama zaštite bioraznolikosti Grada Velike Gorice</w:t>
            </w:r>
          </w:p>
          <w:p w14:paraId="107851F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9. Sukladno Zakonu o zaštiti prirode zaštititi što veći broj područja predloženih prostornoplanskom dokumentacijom</w:t>
            </w:r>
          </w:p>
          <w:p w14:paraId="72EE2E6C"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10. Provoditi i poticati projekte razvoja zelene infrastrukture</w:t>
            </w:r>
          </w:p>
          <w:p w14:paraId="3677EB6F"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11. Izgraditi uzgajalište riba na jezeru u Jagodnom i na jezeru Ježevo</w:t>
            </w:r>
          </w:p>
        </w:tc>
        <w:tc>
          <w:tcPr>
            <w:tcW w:w="2693" w:type="dxa"/>
            <w:tcBorders>
              <w:top w:val="single" w:sz="4" w:space="0" w:color="161616"/>
              <w:left w:val="single" w:sz="4" w:space="0" w:color="161616"/>
              <w:bottom w:val="single" w:sz="4" w:space="0" w:color="161616"/>
              <w:right w:val="single" w:sz="4" w:space="0" w:color="161616"/>
            </w:tcBorders>
            <w:vAlign w:val="center"/>
          </w:tcPr>
          <w:p w14:paraId="318FC117" w14:textId="0CC36EA7" w:rsidR="007769AF" w:rsidRPr="0000106D" w:rsidRDefault="00485B76" w:rsidP="00C27FD5">
            <w:pPr>
              <w:spacing w:beforeLines="4" w:before="9"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očuvanje i obnovu prirodnih staništa, upravljanje stranim invazivnim vrstama, zaštitu rijetkih i ugroženih područja te razvoj zelene infrastrukture i vrednovanje usluga ekosustava. Provedba mjera omogućuje povećanje bioraznolikosti, jačanje ekološke povezanosti urbanog prostora, provedbu edukacijskih aktivnosti i uključivanje građana te razvoj održivih praksi (uključujući i uzgajališta riba), čime se unapređuje otpornost ekosustava, ekološka održivost i kvaliteta života na području Grada Velike Gorice.</w:t>
            </w:r>
            <w:r w:rsidR="00EC7C60" w:rsidRPr="0000106D">
              <w:rPr>
                <w:rFonts w:ascii="Calibri" w:hAnsi="Calibri" w:cs="Calibri"/>
                <w:color w:val="000000"/>
                <w:sz w:val="19"/>
                <w:szCs w:val="19"/>
              </w:rPr>
              <w:t>.</w:t>
            </w:r>
          </w:p>
        </w:tc>
      </w:tr>
      <w:tr w:rsidR="007769AF" w:rsidRPr="00F1750F" w14:paraId="6CDAA9CC"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333B0E6"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Krajobraz</w:t>
            </w:r>
          </w:p>
          <w:p w14:paraId="51164CEF" w14:textId="77777777" w:rsidR="007769AF" w:rsidRPr="00F851C8" w:rsidRDefault="007769AF" w:rsidP="001B3BF5">
            <w:pPr>
              <w:spacing w:beforeLines="4" w:before="9" w:afterLines="4" w:after="9"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5F923D7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12. Izraditi krajobraznu osnovu Grada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084C2957" w14:textId="34F8CBA9" w:rsidR="007769AF" w:rsidRPr="0000106D" w:rsidRDefault="00485B7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izradu krajobrazne osnove Grada Velike Gorice, temeljene na analizi postojećih prirodnih i urbanih elemenata, rasporeda zelenih površina, vodenih tijela i staništa te identifikaciji potencijala za razvoj zelene infrastrukture. Provedba mjera omogućuje utvrđivanje prostornih potencijala za povezivanje zelenih koridora, obnovu degradiranih područja i poboljšanje ekosustava te planiranje intervencija (urbani parkovi, rekreacijske zone, mjere prilagodbe klimatskim promjenama i smanjenje učinka toplinskog otoka), čime se unapređuje održivost, funkcionalnost i otpornost urbanog okoliša.</w:t>
            </w:r>
            <w:r w:rsidR="000671A1" w:rsidRPr="000671A1">
              <w:rPr>
                <w:rFonts w:ascii="Calibri" w:hAnsi="Calibri" w:cs="Calibri"/>
                <w:color w:val="000000"/>
                <w:sz w:val="19"/>
                <w:szCs w:val="19"/>
              </w:rPr>
              <w:t>.</w:t>
            </w:r>
          </w:p>
        </w:tc>
      </w:tr>
      <w:tr w:rsidR="004A3B6B" w:rsidRPr="00F1750F" w14:paraId="2318CA1E"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BB0E3FC"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Vode</w:t>
            </w:r>
          </w:p>
          <w:p w14:paraId="6C26EB2C"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2C18F2C4"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13. Izraditi katastar septičkih jama i organizirati njihovo sustavno pražnjenje i ispitivanje propusnosti</w:t>
            </w:r>
          </w:p>
          <w:p w14:paraId="542625BD"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15. Utvrditi gubitke vode u sustavu javne vodoopskrbe te ovisno o rezultatima analize planirati sanaciju sustava</w:t>
            </w:r>
          </w:p>
          <w:p w14:paraId="5682AA03"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16. Provoditi edukacije stanovništva o mjerama racionalnog korištenja i ponovne upotrebe vode</w:t>
            </w:r>
          </w:p>
        </w:tc>
        <w:tc>
          <w:tcPr>
            <w:tcW w:w="2693" w:type="dxa"/>
            <w:tcBorders>
              <w:top w:val="single" w:sz="4" w:space="0" w:color="161616"/>
              <w:left w:val="single" w:sz="4" w:space="0" w:color="161616"/>
              <w:bottom w:val="single" w:sz="4" w:space="0" w:color="161616"/>
              <w:right w:val="single" w:sz="4" w:space="0" w:color="161616"/>
            </w:tcBorders>
            <w:vAlign w:val="center"/>
          </w:tcPr>
          <w:p w14:paraId="6DC11392" w14:textId="47A9DA07" w:rsidR="004A3B6B" w:rsidRPr="0000106D" w:rsidRDefault="004A3B6B"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7C69F3">
              <w:rPr>
                <w:rFonts w:ascii="Calibri" w:hAnsi="Calibri" w:cs="Calibri"/>
                <w:color w:val="000000"/>
                <w:sz w:val="19"/>
                <w:szCs w:val="19"/>
              </w:rPr>
              <w:t>Aktivnosti usmjerene na unaprjeđenje sustava odvodnje i vodoopskrbe, uključujući evidenciju i kontrolu septičkih jama, smanjenje gubitaka vode te edukaciju stanovništva o racionalnom korištenju i ponovnoj uporabi vode, doprinose provedbi Strategije zelene urbane obnove kroz uspostavu održivog upravljanja vodnim resursima. Navedene mjere omogućuju primjenu rješenja zelene infrastrukture (ZI) za zadržavanje i ponovnu uporabu oborinskih voda te doprinose povećanju otpornosti urbanog sustava na klimatske promjene.</w:t>
            </w:r>
          </w:p>
        </w:tc>
      </w:tr>
      <w:tr w:rsidR="004A3B6B" w:rsidRPr="00F1750F" w14:paraId="787B6710"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90EA0F7"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Šume</w:t>
            </w:r>
          </w:p>
        </w:tc>
        <w:tc>
          <w:tcPr>
            <w:tcW w:w="3544" w:type="dxa"/>
            <w:tcBorders>
              <w:top w:val="single" w:sz="4" w:space="0" w:color="161616"/>
              <w:left w:val="single" w:sz="4" w:space="0" w:color="161616"/>
              <w:bottom w:val="single" w:sz="4" w:space="0" w:color="161616"/>
              <w:right w:val="single" w:sz="4" w:space="0" w:color="161616"/>
            </w:tcBorders>
            <w:vAlign w:val="center"/>
          </w:tcPr>
          <w:p w14:paraId="1141E2D3"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17. Provoditi obnovu degradiranih šuma i šumskog zemljišta</w:t>
            </w:r>
          </w:p>
          <w:p w14:paraId="27A769E2"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18. Održavati i unaprjeđivati urbane šume</w:t>
            </w:r>
          </w:p>
        </w:tc>
        <w:tc>
          <w:tcPr>
            <w:tcW w:w="2693" w:type="dxa"/>
            <w:tcBorders>
              <w:top w:val="single" w:sz="4" w:space="0" w:color="161616"/>
              <w:left w:val="single" w:sz="4" w:space="0" w:color="161616"/>
              <w:bottom w:val="single" w:sz="4" w:space="0" w:color="161616"/>
              <w:right w:val="single" w:sz="4" w:space="0" w:color="161616"/>
            </w:tcBorders>
            <w:vAlign w:val="center"/>
          </w:tcPr>
          <w:p w14:paraId="5C95C38A" w14:textId="7AC69B1A" w:rsidR="004A3B6B" w:rsidRPr="0000106D" w:rsidRDefault="004A3B6B"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 xml:space="preserve"> </w:t>
            </w:r>
            <w:r w:rsidRPr="00161C84">
              <w:rPr>
                <w:rFonts w:ascii="Calibri" w:hAnsi="Calibri" w:cs="Calibri"/>
                <w:color w:val="000000"/>
                <w:sz w:val="19"/>
                <w:szCs w:val="19"/>
              </w:rPr>
              <w:t xml:space="preserve">Aktivnosti obnove degradiranih šuma i unaprjeđenja urbanih šuma doprinose provedbi Strategije zelene urbane obnove kroz povećanje udjela i kvalitete zelene infrastrukture u urbanom prostoru. Time se </w:t>
            </w:r>
            <w:r w:rsidRPr="00C27FD5">
              <w:rPr>
                <w:rFonts w:ascii="Calibri" w:hAnsi="Calibri" w:cs="Calibri"/>
                <w:color w:val="000000"/>
                <w:sz w:val="19"/>
                <w:szCs w:val="19"/>
              </w:rPr>
              <w:t>jača bioraznolikost, poboljšavaju</w:t>
            </w:r>
            <w:r w:rsidRPr="00161C84">
              <w:rPr>
                <w:rFonts w:ascii="Calibri" w:hAnsi="Calibri" w:cs="Calibri"/>
                <w:color w:val="000000"/>
                <w:sz w:val="19"/>
                <w:szCs w:val="19"/>
              </w:rPr>
              <w:t xml:space="preserve"> mikroklimatski uvjeti, smanjuje učinak urbanog toplinskog otoka te unapređuje kvaliteta zraka i života stanovnika.</w:t>
            </w:r>
          </w:p>
        </w:tc>
      </w:tr>
      <w:tr w:rsidR="007769AF" w:rsidRPr="00F1750F" w14:paraId="594C97D3"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2DBA2A"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Tlo</w:t>
            </w:r>
          </w:p>
        </w:tc>
        <w:tc>
          <w:tcPr>
            <w:tcW w:w="3544" w:type="dxa"/>
            <w:tcBorders>
              <w:top w:val="single" w:sz="4" w:space="0" w:color="161616"/>
              <w:left w:val="single" w:sz="4" w:space="0" w:color="161616"/>
              <w:bottom w:val="single" w:sz="4" w:space="0" w:color="161616"/>
              <w:right w:val="single" w:sz="4" w:space="0" w:color="161616"/>
            </w:tcBorders>
            <w:vAlign w:val="center"/>
          </w:tcPr>
          <w:p w14:paraId="424B9FB8"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19. Razvijati međusektorsku suradnju na pitanjima zaštite tla i primjene načela održivoga upravljanja tlom</w:t>
            </w:r>
          </w:p>
          <w:p w14:paraId="6A3B341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20. Evidentirati i sanirati erodirane površine i klizišta</w:t>
            </w:r>
          </w:p>
        </w:tc>
        <w:tc>
          <w:tcPr>
            <w:tcW w:w="2693" w:type="dxa"/>
            <w:tcBorders>
              <w:top w:val="single" w:sz="4" w:space="0" w:color="161616"/>
              <w:left w:val="single" w:sz="4" w:space="0" w:color="161616"/>
              <w:bottom w:val="single" w:sz="4" w:space="0" w:color="161616"/>
              <w:right w:val="single" w:sz="4" w:space="0" w:color="161616"/>
            </w:tcBorders>
            <w:vAlign w:val="center"/>
          </w:tcPr>
          <w:p w14:paraId="7C4AB69D" w14:textId="61119780"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razvoj međusektorske suradnje u zaštiti tla i primjeni načela održivog upravljanja tlom te kroz evidentiranje i sanaciju erodiranih površina i klizišta. Provedba mjera omogućuje koordinirano planiranje i provedbu projekata zelene infrastrukture te obnovu degradiranih područja, uključujući javne prostore, parkove i zelene koridore, čime se unapređuje stabilnost prostora, otpornost na klimatske promjene i kvaliteta urbanog okoliša.</w:t>
            </w:r>
          </w:p>
        </w:tc>
      </w:tr>
      <w:tr w:rsidR="007769AF" w:rsidRPr="00F1750F" w14:paraId="0FBF5F8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695DFB"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Gospodarenje otpadom</w:t>
            </w:r>
          </w:p>
        </w:tc>
        <w:tc>
          <w:tcPr>
            <w:tcW w:w="3544" w:type="dxa"/>
            <w:tcBorders>
              <w:top w:val="single" w:sz="4" w:space="0" w:color="161616"/>
              <w:left w:val="single" w:sz="4" w:space="0" w:color="161616"/>
              <w:bottom w:val="single" w:sz="4" w:space="0" w:color="161616"/>
              <w:right w:val="single" w:sz="4" w:space="0" w:color="161616"/>
            </w:tcBorders>
            <w:vAlign w:val="center"/>
          </w:tcPr>
          <w:p w14:paraId="6747485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21. Provoditi informiranje i edukaciju građana o održivom gospodarenju otpadom i konceptu kružnog gospodarstva</w:t>
            </w:r>
          </w:p>
          <w:p w14:paraId="34AF097F"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22. Sanirati divlja odlagališta otpada</w:t>
            </w:r>
          </w:p>
          <w:p w14:paraId="3A0C2973"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u w:val="single"/>
              </w:rPr>
            </w:pPr>
            <w:r w:rsidRPr="0000106D">
              <w:rPr>
                <w:rFonts w:ascii="Calibri" w:hAnsi="Calibri" w:cs="Calibri"/>
                <w:color w:val="000000"/>
                <w:sz w:val="19"/>
                <w:szCs w:val="19"/>
              </w:rPr>
              <w:t xml:space="preserve">23. </w:t>
            </w:r>
            <w:r w:rsidRPr="008001D2">
              <w:rPr>
                <w:rFonts w:ascii="Calibri" w:hAnsi="Calibri" w:cs="Calibri"/>
                <w:color w:val="000000"/>
                <w:sz w:val="19"/>
                <w:szCs w:val="19"/>
              </w:rPr>
              <w:t>Provoditi aktivnosti</w:t>
            </w:r>
            <w:r w:rsidRPr="00F1750F">
              <w:rPr>
                <w:rFonts w:ascii="Calibri" w:hAnsi="Calibri" w:cs="Calibri"/>
                <w:color w:val="000000"/>
                <w:sz w:val="19"/>
                <w:szCs w:val="19"/>
              </w:rPr>
              <w:t xml:space="preserve"> usmjerene na smanjenje količine prikupljenog komunalnog otada i povećanje količine odvojeno prikupljenog otpada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7F9EF239" w14:textId="71D574A5"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informiranje i edukaciju građana o održivom gospodarenju otpadom i primjeni principa kružnog gospodarstva, sanaciju divljih odlagališta otpada te smanjenje količine miješanog i povećanje odvojeno prikupljenog otpada. Provedba mjera omogućuje prihvaćanje održivih praksi u stambenom i javnom sektoru, poboljšanje kvalitete okoliša i sigurnosti prostora te učinkovitije korištenje resursa, čime se unapređuje održivo upravljanje otpadom, razvoj zelene infrastrukture i kvaliteta urbanog okoliša</w:t>
            </w:r>
          </w:p>
        </w:tc>
      </w:tr>
      <w:tr w:rsidR="007769AF" w:rsidRPr="00F1750F" w14:paraId="38425CCB"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BC1A553"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Poljoprivreda</w:t>
            </w:r>
          </w:p>
        </w:tc>
        <w:tc>
          <w:tcPr>
            <w:tcW w:w="3544" w:type="dxa"/>
            <w:tcBorders>
              <w:top w:val="single" w:sz="4" w:space="0" w:color="161616"/>
              <w:left w:val="single" w:sz="4" w:space="0" w:color="161616"/>
              <w:bottom w:val="single" w:sz="4" w:space="0" w:color="161616"/>
              <w:right w:val="single" w:sz="4" w:space="0" w:color="161616"/>
            </w:tcBorders>
            <w:vAlign w:val="center"/>
          </w:tcPr>
          <w:p w14:paraId="0EF039B9"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24. Promovirati i poticati ekološku poljoprivrednu proizvodnju i održive poljoprivredne prakse</w:t>
            </w:r>
          </w:p>
          <w:p w14:paraId="30E31625"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25. Poticati korištenje organskih gnojiva i ekoloških sredstava za zaštitu bilja</w:t>
            </w:r>
          </w:p>
          <w:p w14:paraId="12D55C2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26. Poticati uzgoj izvornih i zaštićenih pasmina</w:t>
            </w:r>
          </w:p>
        </w:tc>
        <w:tc>
          <w:tcPr>
            <w:tcW w:w="2693" w:type="dxa"/>
            <w:tcBorders>
              <w:top w:val="single" w:sz="4" w:space="0" w:color="161616"/>
              <w:left w:val="single" w:sz="4" w:space="0" w:color="161616"/>
              <w:bottom w:val="single" w:sz="4" w:space="0" w:color="161616"/>
              <w:right w:val="single" w:sz="4" w:space="0" w:color="161616"/>
            </w:tcBorders>
            <w:vAlign w:val="center"/>
          </w:tcPr>
          <w:p w14:paraId="1E3D7F1E" w14:textId="61A2521A"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promicanje ekološke poljoprivredne proizvodnje, poticanje održivih poljoprivrednih praksi te korištenje organskih gnojiva i ekoloških sredstava za zaštitu bilja, uz očuvanje izvornih i zaštićenih pasmina. Provedba mjera omogućuje integraciju poljoprivrednih površina u sustav zelene infrastrukture te smanjenje negativnih utjecaja na tlo i vodu, čime se unapređuje održivo upravljanje resursima, očuvanje bioraznolikosti i otpornost na klimatske promjene u urbanom i periurbanom prostoru.</w:t>
            </w:r>
          </w:p>
        </w:tc>
      </w:tr>
      <w:tr w:rsidR="007769AF" w:rsidRPr="00F1750F" w14:paraId="2B08EB9B" w14:textId="77777777" w:rsidTr="00F851C8">
        <w:trPr>
          <w:trHeight w:val="263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4EEA8BE"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Svjetlonosno onečišćenje</w:t>
            </w:r>
          </w:p>
        </w:tc>
        <w:tc>
          <w:tcPr>
            <w:tcW w:w="3544" w:type="dxa"/>
            <w:tcBorders>
              <w:top w:val="single" w:sz="4" w:space="0" w:color="161616"/>
              <w:left w:val="single" w:sz="4" w:space="0" w:color="161616"/>
              <w:bottom w:val="single" w:sz="4" w:space="0" w:color="161616"/>
              <w:right w:val="single" w:sz="4" w:space="0" w:color="161616"/>
            </w:tcBorders>
            <w:vAlign w:val="center"/>
          </w:tcPr>
          <w:p w14:paraId="32CC686D"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27. Modernizirati javnu rasvjetu na području Grada poštujući načela zaštite od svjetlosnog onečišćenja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6CEEA8C" w14:textId="58CC0E50"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modernizaciju sustava javne rasvjete uz primjenu načela zaštite od svjetlosnog onečišćenja te integraciju rasvjete sa zelenom infrastrukturom u javnim prostorima. Provedba mjera omogućuje pravilno projektiranje i upravljanje rasvjetom uz zaštitu noćne faune i flore, čime se unapređuje ekološka otpornost, kvaliteta života građana i održivost urbanog okoliša.</w:t>
            </w:r>
          </w:p>
        </w:tc>
      </w:tr>
      <w:tr w:rsidR="007769AF" w:rsidRPr="00F1750F" w14:paraId="021853CA"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0435E9F"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Buka</w:t>
            </w:r>
          </w:p>
        </w:tc>
        <w:tc>
          <w:tcPr>
            <w:tcW w:w="3544" w:type="dxa"/>
            <w:tcBorders>
              <w:top w:val="single" w:sz="4" w:space="0" w:color="161616"/>
              <w:left w:val="single" w:sz="4" w:space="0" w:color="161616"/>
              <w:bottom w:val="single" w:sz="4" w:space="0" w:color="161616"/>
              <w:right w:val="single" w:sz="4" w:space="0" w:color="161616"/>
            </w:tcBorders>
            <w:vAlign w:val="center"/>
          </w:tcPr>
          <w:p w14:paraId="0391ADE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28. Izraditi stratešku kartu buke za područje Grada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06C9ADAC" w14:textId="18E1F80C" w:rsidR="007769AF" w:rsidRPr="0000106D" w:rsidRDefault="00EA4A3C"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Izrada strateške karte buke omogućuje identifikaciju kritičnih područj</w:t>
            </w:r>
            <w:r w:rsidRPr="00D709BB">
              <w:rPr>
                <w:rFonts w:ascii="Calibri" w:hAnsi="Calibri" w:cs="Calibri"/>
                <w:color w:val="000000"/>
                <w:sz w:val="19"/>
                <w:szCs w:val="19"/>
              </w:rPr>
              <w:t xml:space="preserve">a izloženih prekomjernoj buci te predstavlja podlogu za planiranje mjera smanjenja utjecaja buke u urbanom prostoru. Primjena rješenja poput optimizacije prometnih tokova, uređenja javnih prostora i uspostave zelenih barijera doprinosi provedbi </w:t>
            </w:r>
            <w:r>
              <w:rPr>
                <w:rFonts w:ascii="Calibri" w:hAnsi="Calibri" w:cs="Calibri"/>
                <w:color w:val="000000"/>
                <w:sz w:val="19"/>
                <w:szCs w:val="19"/>
              </w:rPr>
              <w:t>SZUO</w:t>
            </w:r>
            <w:r w:rsidRPr="00D709BB">
              <w:rPr>
                <w:rFonts w:ascii="Calibri" w:hAnsi="Calibri" w:cs="Calibri"/>
                <w:color w:val="000000"/>
                <w:sz w:val="19"/>
                <w:szCs w:val="19"/>
              </w:rPr>
              <w:t xml:space="preserve"> kroz unapređenje kvalitete urbanog okoliša, razvoj zelene infrastrukture  i poboljšanje uvjeta života stanovnika.</w:t>
            </w:r>
          </w:p>
        </w:tc>
      </w:tr>
      <w:tr w:rsidR="007769AF" w:rsidRPr="00F1750F" w14:paraId="0C76EB70"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A53179D"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Međusektorske mjere</w:t>
            </w:r>
          </w:p>
        </w:tc>
        <w:tc>
          <w:tcPr>
            <w:tcW w:w="3544" w:type="dxa"/>
            <w:tcBorders>
              <w:top w:val="single" w:sz="4" w:space="0" w:color="161616"/>
              <w:left w:val="single" w:sz="4" w:space="0" w:color="161616"/>
              <w:bottom w:val="single" w:sz="4" w:space="0" w:color="161616"/>
              <w:right w:val="single" w:sz="4" w:space="0" w:color="161616"/>
            </w:tcBorders>
            <w:vAlign w:val="center"/>
          </w:tcPr>
          <w:p w14:paraId="60BDDAD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29. Ugraditi mjere iz Strategije razvoja zelene infrastrukture Grada Velike Gorice u prostornoplanske dokumente</w:t>
            </w:r>
          </w:p>
          <w:p w14:paraId="6E8093B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30. Provoditi i poticati educiranje, informiranje i senzibiliziranje javnosti o temama zaštite okoliša i održivih životnih stilova</w:t>
            </w:r>
          </w:p>
          <w:p w14:paraId="55AF9CC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31. Promovirati i poticati ishođenje eko oznaka Ecolabel i Prijatelj okoliš</w:t>
            </w:r>
          </w:p>
          <w:p w14:paraId="4D1DB13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32. Poticati uključivanje škola i vrtića u programe vezane uz zaštitu okoliša i održivi razvoj</w:t>
            </w:r>
          </w:p>
          <w:p w14:paraId="0723822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33. Redovno ažurirati informacije i dokumente iz područja zaštite okoliša na mrežnim stranicama Grada</w:t>
            </w:r>
          </w:p>
          <w:p w14:paraId="7845452B"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34. Unaprjeđivati suradnju gradskih tijela s organizacijama civilnog društva u provedbi znanstveno-istraživačkih i edukacijsko-interpretacijskih aktivnosti</w:t>
            </w:r>
          </w:p>
          <w:p w14:paraId="147B808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35. Uspostaviti edukacijski centar koji će se baviti temama okolišne održivosti</w:t>
            </w:r>
          </w:p>
          <w:p w14:paraId="60FD8E55"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36.:Provesti projekt izgradnje rekreacijske zone uz urbano jezero Novo Čiče</w:t>
            </w:r>
          </w:p>
        </w:tc>
        <w:tc>
          <w:tcPr>
            <w:tcW w:w="2693" w:type="dxa"/>
            <w:tcBorders>
              <w:top w:val="single" w:sz="4" w:space="0" w:color="161616"/>
              <w:left w:val="single" w:sz="4" w:space="0" w:color="161616"/>
              <w:bottom w:val="single" w:sz="4" w:space="0" w:color="161616"/>
              <w:right w:val="single" w:sz="4" w:space="0" w:color="161616"/>
            </w:tcBorders>
            <w:vAlign w:val="center"/>
          </w:tcPr>
          <w:p w14:paraId="41AA3225" w14:textId="77777777" w:rsidR="00665CD2" w:rsidRPr="00C27FD5" w:rsidRDefault="00665CD2" w:rsidP="00C27FD5">
            <w:pPr>
              <w:pStyle w:val="StandardWeb"/>
              <w:rPr>
                <w:rFonts w:ascii="Calibri" w:eastAsiaTheme="minorHAnsi" w:hAnsi="Calibri" w:cs="Calibri"/>
                <w:color w:val="000000"/>
                <w:sz w:val="19"/>
                <w:szCs w:val="19"/>
                <w:lang w:eastAsia="en-US"/>
              </w:rPr>
            </w:pPr>
            <w:r w:rsidRPr="00C27FD5">
              <w:rPr>
                <w:rFonts w:ascii="Calibri" w:eastAsiaTheme="minorHAnsi" w:hAnsi="Calibri" w:cs="Calibri"/>
                <w:bCs/>
                <w:color w:val="000000"/>
                <w:sz w:val="19"/>
                <w:szCs w:val="19"/>
                <w:lang w:eastAsia="en-US"/>
              </w:rPr>
              <w:t>Aktivnosti i mjere doprinose provedbi Strategije zelene urbane obnove kroz integraciju mjera zelene infrastrukture u prostornoplanske dokumente te razvoj edukativnih i participativnih aktivnosti usmjerenih na promicanje održivih praksi u urbanom prostoru. Provedba mjera omogućuje uključivanje javnosti, odgojno-obrazovnih ustanova i dionika u provedbu održivih rješenja, primjenu sustava označavanja okolišne kvalitete te realizaciju projekata poput rekreacijske zone uz urbano jezero Novo Čiče, čime se unapređuje svijest o zaštiti okoliša, funkcionalnost prostora i kvaliteta urbanog okoliša.</w:t>
            </w:r>
          </w:p>
          <w:p w14:paraId="7A4A38EE" w14:textId="21A079CA" w:rsidR="007769AF" w:rsidRPr="00C27FD5" w:rsidRDefault="007769AF" w:rsidP="00C27FD5">
            <w:pPr>
              <w:autoSpaceDE w:val="0"/>
              <w:autoSpaceDN w:val="0"/>
              <w:adjustRightInd w:val="0"/>
              <w:spacing w:after="100" w:afterAutospacing="1" w:line="240" w:lineRule="auto"/>
              <w:ind w:left="57" w:right="57"/>
              <w:rPr>
                <w:rFonts w:ascii="Calibri" w:hAnsi="Calibri" w:cs="Calibri"/>
                <w:color w:val="000000"/>
                <w:sz w:val="19"/>
                <w:szCs w:val="19"/>
              </w:rPr>
            </w:pPr>
          </w:p>
        </w:tc>
      </w:tr>
    </w:tbl>
    <w:p w14:paraId="41B7EEF3" w14:textId="77777777" w:rsidR="00F1750F" w:rsidRPr="00F1750F" w:rsidRDefault="00F1750F" w:rsidP="00F1750F">
      <w:pPr>
        <w:spacing w:after="0" w:line="264" w:lineRule="auto"/>
        <w:rPr>
          <w:rFonts w:ascii="Segoe UI Light" w:hAnsi="Segoe UI Light" w:cs="Segoe UI Light"/>
          <w:b/>
          <w:i/>
          <w:u w:val="single"/>
        </w:rPr>
      </w:pPr>
    </w:p>
    <w:p w14:paraId="41DD7796" w14:textId="0D47F241" w:rsidR="00F1750F" w:rsidRDefault="009F1186" w:rsidP="0000106D">
      <w:pPr>
        <w:spacing w:after="0" w:line="240" w:lineRule="auto"/>
        <w:rPr>
          <w:rFonts w:ascii="Segoe UI Light" w:hAnsi="Segoe UI Light" w:cs="Segoe UI Light"/>
        </w:rPr>
      </w:pPr>
      <w:r>
        <w:rPr>
          <w:rFonts w:ascii="Segoe UI Light" w:hAnsi="Segoe UI Light" w:cs="Segoe UI Light"/>
        </w:rPr>
        <w:br w:type="page"/>
      </w:r>
    </w:p>
    <w:p w14:paraId="05C12C4A" w14:textId="514C74FF" w:rsidR="008C7FA5" w:rsidRDefault="009706D3">
      <w:pPr>
        <w:pStyle w:val="Naslov2"/>
        <w:spacing w:before="0" w:line="264" w:lineRule="auto"/>
      </w:pPr>
      <w:bookmarkStart w:id="62" w:name="_Toc225942893"/>
      <w:r>
        <w:t>6.2. ANALIZA PROSTORN</w:t>
      </w:r>
      <w:r w:rsidR="00C347B3">
        <w:t>IH PLANOVA</w:t>
      </w:r>
      <w:bookmarkEnd w:id="62"/>
    </w:p>
    <w:p w14:paraId="5ECCB9C5" w14:textId="77777777" w:rsidR="008C7FA5" w:rsidRDefault="008C7FA5">
      <w:pPr>
        <w:spacing w:after="0" w:line="264" w:lineRule="auto"/>
      </w:pPr>
    </w:p>
    <w:p w14:paraId="084FF59D" w14:textId="1003E7D7" w:rsidR="00CE4CEF" w:rsidRDefault="00CE4CEF">
      <w:pPr>
        <w:spacing w:after="0" w:line="264" w:lineRule="auto"/>
        <w:jc w:val="both"/>
        <w:rPr>
          <w:rFonts w:ascii="Segoe UI Light" w:hAnsi="Segoe UI Light" w:cs="Segoe UI Light"/>
        </w:rPr>
      </w:pPr>
      <w:r w:rsidRPr="00705A5F">
        <w:rPr>
          <w:rFonts w:ascii="Segoe UI Light" w:hAnsi="Segoe UI Light" w:cs="Segoe UI Light"/>
          <w:color w:val="000000" w:themeColor="text1"/>
        </w:rPr>
        <w:t>U svrhu usklađivanja Strategije</w:t>
      </w:r>
      <w:r w:rsidR="005F5FB7">
        <w:rPr>
          <w:rFonts w:ascii="Segoe UI Light" w:hAnsi="Segoe UI Light" w:cs="Segoe UI Light"/>
          <w:color w:val="000000" w:themeColor="text1"/>
        </w:rPr>
        <w:t xml:space="preserve"> </w:t>
      </w:r>
      <w:r w:rsidRPr="00705A5F">
        <w:rPr>
          <w:rFonts w:ascii="Segoe UI Light" w:hAnsi="Segoe UI Light" w:cs="Segoe UI Light"/>
          <w:color w:val="000000" w:themeColor="text1"/>
        </w:rPr>
        <w:t xml:space="preserve">i </w:t>
      </w:r>
      <w:r w:rsidR="007F2D46" w:rsidRPr="00705A5F">
        <w:rPr>
          <w:rFonts w:ascii="Segoe UI Light" w:hAnsi="Segoe UI Light" w:cs="Segoe UI Light"/>
          <w:color w:val="000000" w:themeColor="text1"/>
        </w:rPr>
        <w:t>relevantn</w:t>
      </w:r>
      <w:r w:rsidR="007F2D46">
        <w:rPr>
          <w:rFonts w:ascii="Segoe UI Light" w:hAnsi="Segoe UI Light" w:cs="Segoe UI Light"/>
          <w:color w:val="000000" w:themeColor="text1"/>
        </w:rPr>
        <w:t>ih</w:t>
      </w:r>
      <w:r w:rsidR="007F2D46" w:rsidRPr="00705A5F">
        <w:rPr>
          <w:rFonts w:ascii="Segoe UI Light" w:hAnsi="Segoe UI Light" w:cs="Segoe UI Light"/>
          <w:color w:val="000000" w:themeColor="text1"/>
        </w:rPr>
        <w:t xml:space="preserve"> </w:t>
      </w:r>
      <w:r w:rsidR="007F2D46">
        <w:rPr>
          <w:rFonts w:ascii="Segoe UI Light" w:hAnsi="Segoe UI Light" w:cs="Segoe UI Light"/>
          <w:color w:val="000000" w:themeColor="text1"/>
        </w:rPr>
        <w:t>prostornih planova</w:t>
      </w:r>
      <w:r w:rsidRPr="00705A5F">
        <w:rPr>
          <w:rFonts w:ascii="Segoe UI Light" w:hAnsi="Segoe UI Light" w:cs="Segoe UI Light"/>
          <w:color w:val="000000" w:themeColor="text1"/>
        </w:rPr>
        <w:t xml:space="preserve"> analiziran je Prostorni plan uređenja Grada Velike Gorice</w:t>
      </w:r>
      <w:r w:rsidR="00E10ADF">
        <w:rPr>
          <w:rFonts w:ascii="Segoe UI Light" w:hAnsi="Segoe UI Light" w:cs="Segoe UI Light"/>
          <w:color w:val="000000" w:themeColor="text1"/>
        </w:rPr>
        <w:t xml:space="preserve"> </w:t>
      </w:r>
      <w:r w:rsidR="00E10ADF" w:rsidRPr="00705A5F">
        <w:rPr>
          <w:rFonts w:ascii="Segoe UI Light" w:hAnsi="Segoe UI Light" w:cs="Segoe UI Light"/>
          <w:color w:val="000000" w:themeColor="text1"/>
        </w:rPr>
        <w:t xml:space="preserve">(u daljnjem tekstu: </w:t>
      </w:r>
      <w:r w:rsidR="00E10ADF">
        <w:rPr>
          <w:rFonts w:ascii="Segoe UI Light" w:hAnsi="Segoe UI Light" w:cs="Segoe UI Light"/>
          <w:color w:val="000000" w:themeColor="text1"/>
        </w:rPr>
        <w:t>PPUGVG)</w:t>
      </w:r>
      <w:r w:rsidRPr="00705A5F">
        <w:rPr>
          <w:rFonts w:ascii="Segoe UI Light" w:hAnsi="Segoe UI Light" w:cs="Segoe UI Light"/>
          <w:color w:val="000000" w:themeColor="text1"/>
        </w:rPr>
        <w:t xml:space="preserve"> te Urbanistički planovi uređenja (u daljnjem tekstu: UPU) i Detaljni planovi uređenja (u daljnjem tekstu: DPU). Prostorno-planski sustav karakterizira hijerarhijska subordinacija planova, pri čemu svaki plan obuhvaća određeni teritorij i pripadajuću razinu</w:t>
      </w:r>
      <w:r w:rsidRPr="00CE4CEF">
        <w:rPr>
          <w:rFonts w:ascii="Segoe UI Light" w:hAnsi="Segoe UI Light" w:cs="Segoe UI Light"/>
        </w:rPr>
        <w:t xml:space="preserve"> planiranja, uz obvezu međusobne usklađenosti i usklađenosti s planovima višeg reda.</w:t>
      </w:r>
    </w:p>
    <w:p w14:paraId="5F7CB97A" w14:textId="77777777" w:rsidR="008C7FA5" w:rsidRDefault="008C7FA5">
      <w:pPr>
        <w:autoSpaceDE w:val="0"/>
        <w:autoSpaceDN w:val="0"/>
        <w:adjustRightInd w:val="0"/>
        <w:spacing w:after="0" w:line="276" w:lineRule="auto"/>
        <w:jc w:val="both"/>
        <w:rPr>
          <w:rFonts w:ascii="Segoe UI Light" w:hAnsi="Segoe UI Light" w:cs="Segoe UI Light"/>
          <w:b/>
          <w:color w:val="000000" w:themeColor="text1"/>
        </w:rPr>
      </w:pPr>
    </w:p>
    <w:p w14:paraId="4EE45968" w14:textId="528338D0" w:rsidR="008C7FA5" w:rsidRPr="00617C5D" w:rsidRDefault="009706D3"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 xml:space="preserve">Prostorni plan uređenja Grada Velike Gorice </w:t>
      </w:r>
    </w:p>
    <w:p w14:paraId="45B4C7B5" w14:textId="3B215F03" w:rsidR="00A958D3" w:rsidRPr="00F560C7" w:rsidRDefault="00A958D3" w:rsidP="00F560C7">
      <w:pPr>
        <w:pStyle w:val="StandardWeb"/>
        <w:spacing w:before="0" w:beforeAutospacing="0"/>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 xml:space="preserve">Važeći </w:t>
      </w:r>
      <w:r w:rsidR="001C6020">
        <w:rPr>
          <w:rFonts w:ascii="Segoe UI Light" w:eastAsiaTheme="minorHAnsi" w:hAnsi="Segoe UI Light" w:cs="Segoe UI Light"/>
          <w:color w:val="000000" w:themeColor="text1"/>
          <w:sz w:val="22"/>
          <w:szCs w:val="22"/>
          <w:lang w:eastAsia="en-US"/>
        </w:rPr>
        <w:t>PPUGVG</w:t>
      </w:r>
      <w:r w:rsidRPr="00F560C7">
        <w:rPr>
          <w:rFonts w:ascii="Segoe UI Light" w:eastAsiaTheme="minorHAnsi" w:hAnsi="Segoe UI Light" w:cs="Segoe UI Light"/>
          <w:color w:val="000000" w:themeColor="text1"/>
          <w:sz w:val="22"/>
          <w:szCs w:val="22"/>
          <w:lang w:eastAsia="en-US"/>
        </w:rPr>
        <w:t xml:space="preserve"> predstavlja temeljni planski dokument kojim se uređuje korištenje, namjena i zaštita prostora na području </w:t>
      </w:r>
      <w:r w:rsidR="001C6020">
        <w:rPr>
          <w:rFonts w:ascii="Segoe UI Light" w:eastAsiaTheme="minorHAnsi" w:hAnsi="Segoe UI Light" w:cs="Segoe UI Light"/>
          <w:color w:val="000000" w:themeColor="text1"/>
          <w:sz w:val="22"/>
          <w:szCs w:val="22"/>
          <w:lang w:eastAsia="en-US"/>
        </w:rPr>
        <w:t>g</w:t>
      </w:r>
      <w:r w:rsidRPr="00F560C7">
        <w:rPr>
          <w:rFonts w:ascii="Segoe UI Light" w:eastAsiaTheme="minorHAnsi" w:hAnsi="Segoe UI Light" w:cs="Segoe UI Light"/>
          <w:color w:val="000000" w:themeColor="text1"/>
          <w:sz w:val="22"/>
          <w:szCs w:val="22"/>
          <w:lang w:eastAsia="en-US"/>
        </w:rPr>
        <w:t>rada. U njemu pojam zelene infrastrukture nije izrijekom definiran, no prepoznaju se njezini pojedini elementi, osobito kroz kategorije javnih parkova, park-šuma i zaštitnih zelenih površina.</w:t>
      </w:r>
    </w:p>
    <w:p w14:paraId="435E4DBC" w14:textId="0A46D255" w:rsidR="00A958D3" w:rsidRPr="00F560C7" w:rsidRDefault="00A958D3" w:rsidP="00F560C7">
      <w:pPr>
        <w:pStyle w:val="StandardWeb"/>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Zelene površine u PPU</w:t>
      </w:r>
      <w:r w:rsidR="001C6020">
        <w:rPr>
          <w:rFonts w:ascii="Segoe UI Light" w:eastAsiaTheme="minorHAnsi" w:hAnsi="Segoe UI Light" w:cs="Segoe UI Light"/>
          <w:color w:val="000000" w:themeColor="text1"/>
          <w:sz w:val="22"/>
          <w:szCs w:val="22"/>
          <w:lang w:eastAsia="en-US"/>
        </w:rPr>
        <w:t>GVG</w:t>
      </w:r>
      <w:r w:rsidRPr="00F560C7">
        <w:rPr>
          <w:rFonts w:ascii="Segoe UI Light" w:eastAsiaTheme="minorHAnsi" w:hAnsi="Segoe UI Light" w:cs="Segoe UI Light"/>
          <w:color w:val="000000" w:themeColor="text1"/>
          <w:sz w:val="22"/>
          <w:szCs w:val="22"/>
          <w:lang w:eastAsia="en-US"/>
        </w:rPr>
        <w:t>-u prvenstveno se planiraju kao zaštitni i rekreacijski prostori, odnosno kao tampon-zone između različitih dijelova građevinskog područja, prostori za zaštitu od buke i drugih nepovoljnih utjecaja te površine za odmor i rekreaciju stanovništva. Planom se unutar zelenih površina omogućuje smještaj pješačkih i biciklističkih staza, dječjih igrališta, manjih paviljona, građevina javnih sanitarija te drugih pratećih sadržaja, čime se posredno prepoznaje njihova višefunkcionalna uloga.</w:t>
      </w:r>
    </w:p>
    <w:p w14:paraId="13D8FD1E" w14:textId="77777777" w:rsidR="00A958D3" w:rsidRPr="00F560C7" w:rsidRDefault="00A958D3" w:rsidP="00F560C7">
      <w:pPr>
        <w:pStyle w:val="StandardWeb"/>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U dijelu koji se odnosi na zaštitu prirodne baštine utvrđeni su zaštićeni dijelovi prirode, poput Turopoljskog luga i hrasta lužnjaka u Rakitovcu, kao i područja ekološke mreže Natura 2000, čime je uspostavljen osnovni okvir za zaštitu prirodnih vrijednosti prostora.</w:t>
      </w:r>
    </w:p>
    <w:p w14:paraId="03634916" w14:textId="77777777" w:rsidR="007132F7" w:rsidRPr="00617C5D" w:rsidRDefault="007132F7" w:rsidP="00EF244B">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Povezanost sa Strategijom:</w:t>
      </w:r>
    </w:p>
    <w:p w14:paraId="539A9909" w14:textId="59FFAAFE" w:rsidR="007132F7" w:rsidRPr="00617C5D"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Postojeći PPU</w:t>
      </w:r>
      <w:r w:rsidR="001C6020">
        <w:rPr>
          <w:rFonts w:ascii="Segoe UI Light" w:hAnsi="Segoe UI Light" w:cs="Segoe UI Light"/>
          <w:color w:val="000000" w:themeColor="text1"/>
        </w:rPr>
        <w:t>GV</w:t>
      </w:r>
      <w:r w:rsidRPr="00617C5D">
        <w:rPr>
          <w:rFonts w:ascii="Segoe UI Light" w:hAnsi="Segoe UI Light" w:cs="Segoe UI Light"/>
          <w:color w:val="000000" w:themeColor="text1"/>
        </w:rPr>
        <w:t>G osigurava osnovu za razvoj zelene infrastrukture kroz definiranje kategorija zelenih površina i zaštitnih prostora, no isti pristup ostaje pretežito sektorski i fragmentiran. Strategija nadograđuje taj okvir kroz uvođenje koncepta zelene i plave infrastrukture kao međusobno povezane i funkcionalne mreže koja ostvaruje višestruke ekološke, društvene i klimatske funkcije u urbanom prostoru.</w:t>
      </w:r>
    </w:p>
    <w:p w14:paraId="215493AB" w14:textId="7AC6A2FE" w:rsidR="00FF6C0B" w:rsidRPr="00617C5D" w:rsidRDefault="00FF6C0B" w:rsidP="00617C5D">
      <w:pPr>
        <w:pBdr>
          <w:bottom w:val="single" w:sz="4" w:space="1" w:color="auto"/>
        </w:pBdr>
        <w:spacing w:after="0" w:line="264" w:lineRule="auto"/>
        <w:jc w:val="both"/>
        <w:rPr>
          <w:rFonts w:ascii="Segoe UI Light" w:hAnsi="Segoe UI Light" w:cs="Segoe UI Light"/>
          <w:b/>
        </w:rPr>
      </w:pPr>
    </w:p>
    <w:p w14:paraId="69F203BF" w14:textId="77777777" w:rsidR="00FF6C0B" w:rsidRPr="00617C5D" w:rsidRDefault="00FF6C0B"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Planovi užeg područja (UPU i DPU)</w:t>
      </w:r>
    </w:p>
    <w:p w14:paraId="15ACD409" w14:textId="165F00B4" w:rsidR="00A958D3" w:rsidRDefault="00A958D3" w:rsidP="00A958D3">
      <w:pPr>
        <w:autoSpaceDE w:val="0"/>
        <w:autoSpaceDN w:val="0"/>
        <w:adjustRightInd w:val="0"/>
        <w:spacing w:after="0" w:line="276"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 temelju PPU</w:t>
      </w:r>
      <w:r w:rsidR="001C6020">
        <w:rPr>
          <w:rFonts w:ascii="Segoe UI Light" w:hAnsi="Segoe UI Light" w:cs="Segoe UI Light"/>
          <w:color w:val="000000" w:themeColor="text1"/>
        </w:rPr>
        <w:t>GV</w:t>
      </w:r>
      <w:r w:rsidRPr="00F560C7">
        <w:rPr>
          <w:rFonts w:ascii="Segoe UI Light" w:hAnsi="Segoe UI Light" w:cs="Segoe UI Light"/>
          <w:color w:val="000000" w:themeColor="text1"/>
        </w:rPr>
        <w:t>G-a doneseni su i na snazi brojni planovi užeg područja (UPU i DPU), kojima se detaljnije uređuju pojedini dijelovi prostora Grada.</w:t>
      </w:r>
      <w:r>
        <w:rPr>
          <w:rFonts w:ascii="Segoe UI Light" w:hAnsi="Segoe UI Light" w:cs="Segoe UI Light"/>
          <w:color w:val="000000" w:themeColor="text1"/>
        </w:rPr>
        <w:t xml:space="preserve"> Doneseno je i na snazi 14 prostornih planova užeg područja:</w:t>
      </w:r>
    </w:p>
    <w:p w14:paraId="224F2461" w14:textId="404FC13E"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UPU</w:t>
      </w:r>
      <w:r w:rsidR="00A958D3">
        <w:rPr>
          <w:rFonts w:ascii="Segoe UI Light" w:hAnsi="Segoe UI Light" w:cs="Segoe UI Light"/>
          <w:color w:val="000000" w:themeColor="text1"/>
        </w:rPr>
        <w:t xml:space="preserve"> naselja Velike Gorice („Službeni glasnik GVG“, br. 04/2012, 03/23, 07/23 – pročišćeni tekst),</w:t>
      </w:r>
    </w:p>
    <w:p w14:paraId="51335F2D" w14:textId="4EB541BD"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Novo Čiče („Službeni glasnik GVG“, br. 01/2010),</w:t>
      </w:r>
    </w:p>
    <w:p w14:paraId="3AD71531" w14:textId="1AA7BDD0"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Lukavec („Službeni glasnik GVG“, br. 05/2010),</w:t>
      </w:r>
    </w:p>
    <w:p w14:paraId="6854DC74" w14:textId="30299959"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Donja Lomnica („Službeni glasnik GVG“, br. 05/2010),</w:t>
      </w:r>
    </w:p>
    <w:p w14:paraId="1A9A3E50" w14:textId="46ECBB6E"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Velika Mlaka („Službeni glasnik GVG“, br. 01/2011),</w:t>
      </w:r>
    </w:p>
    <w:p w14:paraId="2A553351" w14:textId="4B5F12A2"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UPU</w:t>
      </w:r>
      <w:r w:rsidR="00A958D3">
        <w:rPr>
          <w:rFonts w:ascii="Segoe UI Light" w:hAnsi="Segoe UI Light" w:cs="Segoe UI Light"/>
          <w:color w:val="000000" w:themeColor="text1"/>
        </w:rPr>
        <w:t xml:space="preserve"> naselja Gradići („Službeni glasnik GVG“, br. 09/2011),</w:t>
      </w:r>
    </w:p>
    <w:p w14:paraId="219E835E" w14:textId="195ABB1B"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Staro Čiče („Službeni glasnik GVG“, br. 03/2016),</w:t>
      </w:r>
    </w:p>
    <w:p w14:paraId="592277ED" w14:textId="48C8B4A7"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Radne zone Rakitovec („Službeni glasnik GVG“, br. 03/2005 i 3/2020),</w:t>
      </w:r>
    </w:p>
    <w:p w14:paraId="1A5FA394" w14:textId="56C74D33"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proizvodne zone „Vukovinsko polje“ („Službeni glasnik Grada Velike Gorice“, br. 13/2007),</w:t>
      </w:r>
    </w:p>
    <w:p w14:paraId="62132E7E" w14:textId="36E971E6"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Gospodarske zone „Kušanec - istok“ („Službeni glasnik Grada Velike Gorice“, br. 01/2011),</w:t>
      </w:r>
    </w:p>
    <w:p w14:paraId="14EB8DCA" w14:textId="435179A9"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uređenja Športsko rekreacijskog centra jezera Novo Čiče („Službeni glasnik Grada Velike Gorice“, br. 09/2012),</w:t>
      </w:r>
    </w:p>
    <w:p w14:paraId="2BAB3515" w14:textId="6AD82A80" w:rsidR="00A958D3" w:rsidRDefault="00A958D3"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w:t>
      </w:r>
      <w:r w:rsidR="001C6020">
        <w:rPr>
          <w:rFonts w:ascii="Segoe UI Light" w:hAnsi="Segoe UI Light" w:cs="Segoe UI Light"/>
          <w:color w:val="000000" w:themeColor="text1"/>
        </w:rPr>
        <w:t>PU</w:t>
      </w:r>
      <w:r>
        <w:rPr>
          <w:rFonts w:ascii="Segoe UI Light" w:hAnsi="Segoe UI Light" w:cs="Segoe UI Light"/>
          <w:color w:val="000000" w:themeColor="text1"/>
        </w:rPr>
        <w:t xml:space="preserve"> </w:t>
      </w:r>
      <w:hyperlink r:id="rId86" w:history="1">
        <w:r>
          <w:rPr>
            <w:rFonts w:ascii="Segoe UI Light" w:hAnsi="Segoe UI Light" w:cs="Segoe UI Light"/>
            <w:color w:val="000000" w:themeColor="text1"/>
          </w:rPr>
          <w:t>Andrije Kačića Miošića</w:t>
        </w:r>
      </w:hyperlink>
      <w:r>
        <w:rPr>
          <w:rFonts w:ascii="Segoe UI Light" w:hAnsi="Segoe UI Light" w:cs="Segoe UI Light"/>
          <w:color w:val="000000" w:themeColor="text1"/>
        </w:rPr>
        <w:t xml:space="preserve"> I („Službeni glasnik Grada Velike Gorice“, br. 04/2006),</w:t>
      </w:r>
    </w:p>
    <w:p w14:paraId="62203108" w14:textId="01E36ADD"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groblja Kušanec („Službeni glasnik GVG“, br. 08/2007),</w:t>
      </w:r>
    </w:p>
    <w:p w14:paraId="0805E7E9" w14:textId="0C87453A"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proširenja groblja Dubranec („Službeni glasnik GVG“, br. 2/2009),</w:t>
      </w:r>
    </w:p>
    <w:p w14:paraId="659E8D9D" w14:textId="3C778A9B"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proširenja groblja Šćitarjevo („Službeni glasnik GVG“, br. 14/2009).</w:t>
      </w:r>
    </w:p>
    <w:p w14:paraId="03A6CF86" w14:textId="11F94A90"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 razini urbanističkih planova uređenja sustav zelenih površina dodatno se razrađuje, osobito kroz podjelu na parkovne zelene površine (Z1) i zaštitne zelene površine (Z), kao i kroz definiranje uvjeta njihova uređenja i korištenja.</w:t>
      </w:r>
    </w:p>
    <w:p w14:paraId="6B5B1597" w14:textId="37FFE013" w:rsidR="00A958D3" w:rsidRPr="00F560C7" w:rsidRDefault="00A958D3" w:rsidP="00C6640E">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 xml:space="preserve">U odredbama za provedbu pojedinih UPU-a (npr. UPU naselja Velika Gorica, „Službeni glasnik GVG“, br. 04/2012, 03/23, 07/23 – pročišćeni tekst; UPU Velika Mlaka, Donja Lomnica, Lukavec, Gradići i Staro Čiče) propisuju se standardi dostupnosti zelenih površina po stanovniku, pri </w:t>
      </w:r>
      <w:r w:rsidR="004371EC">
        <w:rPr>
          <w:rFonts w:ascii="Segoe UI Light" w:hAnsi="Segoe UI Light" w:cs="Segoe UI Light"/>
          <w:color w:val="000000" w:themeColor="text1"/>
        </w:rPr>
        <w:t xml:space="preserve">čemu je zadnje propisano </w:t>
      </w:r>
      <w:r w:rsidRPr="00F560C7">
        <w:rPr>
          <w:rFonts w:ascii="Segoe UI Light" w:hAnsi="Segoe UI Light" w:cs="Segoe UI Light"/>
          <w:color w:val="000000" w:themeColor="text1"/>
        </w:rPr>
        <w:t xml:space="preserve">najmanje 35 </w:t>
      </w:r>
      <w:r w:rsidR="00476446">
        <w:rPr>
          <w:rFonts w:ascii="Segoe UI Light" w:hAnsi="Segoe UI Light" w:cs="Segoe UI Light"/>
          <w:color w:val="000000" w:themeColor="text1"/>
        </w:rPr>
        <w:t xml:space="preserve">% </w:t>
      </w:r>
      <w:r w:rsidRPr="00F560C7">
        <w:rPr>
          <w:rFonts w:ascii="Segoe UI Light" w:hAnsi="Segoe UI Light" w:cs="Segoe UI Light"/>
          <w:color w:val="000000" w:themeColor="text1"/>
        </w:rPr>
        <w:t xml:space="preserve"> zelenih površina</w:t>
      </w:r>
      <w:r w:rsidR="00476446">
        <w:rPr>
          <w:rFonts w:ascii="Segoe UI Light" w:hAnsi="Segoe UI Light" w:cs="Segoe UI Light"/>
          <w:color w:val="000000" w:themeColor="text1"/>
        </w:rPr>
        <w:t xml:space="preserve"> na novim građevnim česticama</w:t>
      </w:r>
      <w:r w:rsidR="004371EC">
        <w:rPr>
          <w:rFonts w:ascii="Segoe UI Light" w:hAnsi="Segoe UI Light" w:cs="Segoe UI Light"/>
          <w:color w:val="000000" w:themeColor="text1"/>
        </w:rPr>
        <w:t>.</w:t>
      </w:r>
    </w:p>
    <w:p w14:paraId="20583D44" w14:textId="77777777"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Navedene odredbe definirane su kroz članke koji reguliraju uvjete uređenja javnih zelenih površina i standarde opremljenosti naselja, odnosno minimalne urbane standarde i površine javne namjene.</w:t>
      </w:r>
    </w:p>
    <w:p w14:paraId="74331378" w14:textId="77777777"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UPU-i također kroz odredbe za provedbu definiraju:</w:t>
      </w:r>
    </w:p>
    <w:p w14:paraId="667EE484"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parkovne zelene površine (Z1) kao hortikulturno uređene prostore namijenjene boravku, odmoru i rekreaciji,</w:t>
      </w:r>
    </w:p>
    <w:p w14:paraId="2D119AF5"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zaštitne zelene površine (Z) kao prostore zaštitne funkcije i očuvanja krajobraza,</w:t>
      </w:r>
    </w:p>
    <w:p w14:paraId="17727E46"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te ograničenja gradnje unutar tih zona, uz mogućnost smještaja nužnih infrastrukturnih i pratećih sadržaja.</w:t>
      </w:r>
    </w:p>
    <w:p w14:paraId="2D3F49E0" w14:textId="510D202F" w:rsidR="00CF30DC" w:rsidRPr="00617C5D" w:rsidRDefault="00A958D3" w:rsidP="00CA4F10">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Takve odredbe predstavljaju važan normativni okvir za osiguranje dostupnosti zelenih površina i kvalitete urbanog standarda. Međutim, navedeni pristup primarno se temelji na kvantitativnim pokazateljima (m² po stanovniku), dok je za potrebe provedbe Strategije nužno osigurati i njihovu međusobnu povezanost, funkcionalnost te sposobnost ostvarivanja višestrukih ekoloških i društvenih uloga.</w:t>
      </w:r>
    </w:p>
    <w:p w14:paraId="41461F74" w14:textId="21140EEB"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Povezanost sa Strategijom</w:t>
      </w:r>
    </w:p>
    <w:p w14:paraId="3D2B4CA5" w14:textId="7F988B5B" w:rsidR="00F557F3"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Strategija nadopunjuje postojeći normativni okvir UPU-a usmjeravajući planiranje prema razvoju povezane mreže zelene infrastrukture koja doprinosi ublažavanju i prilagodbi klimatskim promjenama, upravljanju oborinskim vodama, očuvanju bioraznolikosti te povećanju kvalitete boravka u urbanom prostoru.</w:t>
      </w:r>
    </w:p>
    <w:p w14:paraId="5174C318" w14:textId="77777777" w:rsidR="00F557F3" w:rsidRDefault="00F557F3">
      <w:pPr>
        <w:spacing w:after="0" w:line="240" w:lineRule="auto"/>
        <w:rPr>
          <w:rFonts w:ascii="Segoe UI Light" w:hAnsi="Segoe UI Light" w:cs="Segoe UI Light"/>
          <w:color w:val="000000" w:themeColor="text1"/>
        </w:rPr>
      </w:pPr>
      <w:r>
        <w:rPr>
          <w:rFonts w:ascii="Segoe UI Light" w:hAnsi="Segoe UI Light" w:cs="Segoe UI Light"/>
          <w:color w:val="000000" w:themeColor="text1"/>
        </w:rPr>
        <w:br w:type="page"/>
      </w:r>
    </w:p>
    <w:p w14:paraId="6F0EA77D" w14:textId="77777777" w:rsidR="007132F7" w:rsidRPr="00617C5D" w:rsidRDefault="007132F7"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Potencijali, ograničenja i potrebe u odnosu na Strategiju</w:t>
      </w:r>
    </w:p>
    <w:p w14:paraId="07F3917D" w14:textId="77777777" w:rsidR="002A17B4" w:rsidRDefault="002A17B4" w:rsidP="00617C5D">
      <w:pPr>
        <w:autoSpaceDE w:val="0"/>
        <w:autoSpaceDN w:val="0"/>
        <w:adjustRightInd w:val="0"/>
        <w:spacing w:after="0" w:line="276" w:lineRule="auto"/>
        <w:jc w:val="both"/>
        <w:rPr>
          <w:rFonts w:ascii="Segoe UI Light" w:hAnsi="Segoe UI Light" w:cs="Segoe UI Light"/>
          <w:color w:val="000000" w:themeColor="text1"/>
        </w:rPr>
      </w:pPr>
    </w:p>
    <w:p w14:paraId="203C4905" w14:textId="70E12273"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Potencijali:</w:t>
      </w:r>
    </w:p>
    <w:p w14:paraId="43C9F9CA" w14:textId="2176517C"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postojanje jasno definiranih kategorija zelenih površina u prostorni</w:t>
      </w:r>
      <w:r w:rsidR="00FD16BB">
        <w:rPr>
          <w:rFonts w:ascii="Segoe UI Light" w:hAnsi="Segoe UI Light" w:cs="Segoe UI Light"/>
          <w:color w:val="000000" w:themeColor="text1"/>
        </w:rPr>
        <w:t>m planovima</w:t>
      </w:r>
    </w:p>
    <w:p w14:paraId="3680A455"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normativno utvrđeni standardi dostupnosti zelenih površina po stanovniku</w:t>
      </w:r>
    </w:p>
    <w:p w14:paraId="002D2494"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prepoznata zaštitna i rekreacijska funkcija zelenih prostora</w:t>
      </w:r>
    </w:p>
    <w:p w14:paraId="5EE0F11E"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prisutnost zaštićenih prirodnih područja i ekološke mreže</w:t>
      </w:r>
    </w:p>
    <w:p w14:paraId="768F044F"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mogućnost integracije dodatnih sadržaja i funkcija unutar zelenih površina</w:t>
      </w:r>
    </w:p>
    <w:p w14:paraId="67A52EF4" w14:textId="77777777"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Ograničenja:</w:t>
      </w:r>
    </w:p>
    <w:p w14:paraId="470721FA" w14:textId="6898A4D2" w:rsidR="007132F7" w:rsidRPr="00617C5D" w:rsidRDefault="008D1080"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Pr>
          <w:rFonts w:ascii="Segoe UI Light" w:hAnsi="Segoe UI Light" w:cs="Segoe UI Light"/>
          <w:color w:val="000000" w:themeColor="text1"/>
        </w:rPr>
        <w:t>ZI</w:t>
      </w:r>
      <w:r w:rsidR="007132F7" w:rsidRPr="00617C5D">
        <w:rPr>
          <w:rFonts w:ascii="Segoe UI Light" w:hAnsi="Segoe UI Light" w:cs="Segoe UI Light"/>
          <w:color w:val="000000" w:themeColor="text1"/>
        </w:rPr>
        <w:t xml:space="preserve"> nije prepoznata kao jedinstven i međusobno povezan sustav</w:t>
      </w:r>
    </w:p>
    <w:p w14:paraId="77AF5DC4"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dominantno sektorski i parcelirani pristup planiranju prostora</w:t>
      </w:r>
    </w:p>
    <w:p w14:paraId="1DAD2244"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fokus na kvantitativne pokazatelje umjesto funkcionalnih i ekosustavnih vrijednosti</w:t>
      </w:r>
    </w:p>
    <w:p w14:paraId="16083A23"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nedovoljno prepoznavanje uloge zelene infrastrukture u klimatskoj otpornosti i upravljanju vodama</w:t>
      </w:r>
    </w:p>
    <w:p w14:paraId="54AB035E" w14:textId="7A79ABF9"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ograničena integracija rješ</w:t>
      </w:r>
      <w:r w:rsidR="002A17B4" w:rsidRPr="00EF244B">
        <w:rPr>
          <w:rFonts w:ascii="Segoe UI Light" w:hAnsi="Segoe UI Light" w:cs="Segoe UI Light"/>
          <w:color w:val="000000" w:themeColor="text1"/>
        </w:rPr>
        <w:t xml:space="preserve">enja temeljenih na prirodi </w:t>
      </w:r>
    </w:p>
    <w:p w14:paraId="3FACFEE5" w14:textId="77777777"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Potrebe:</w:t>
      </w:r>
    </w:p>
    <w:p w14:paraId="6ABB778C" w14:textId="1A270B8F"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uspostava povezane mreže zelene i plave infrastrukture na razini cijelog </w:t>
      </w:r>
      <w:r w:rsidR="000314CD">
        <w:rPr>
          <w:rFonts w:ascii="Segoe UI Light" w:hAnsi="Segoe UI Light" w:cs="Segoe UI Light"/>
          <w:color w:val="000000" w:themeColor="text1"/>
        </w:rPr>
        <w:t>g</w:t>
      </w:r>
      <w:r w:rsidRPr="00617C5D">
        <w:rPr>
          <w:rFonts w:ascii="Segoe UI Light" w:hAnsi="Segoe UI Light" w:cs="Segoe UI Light"/>
          <w:color w:val="000000" w:themeColor="text1"/>
        </w:rPr>
        <w:t>rada</w:t>
      </w:r>
    </w:p>
    <w:p w14:paraId="34E62654"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jačanje multifunkcionalnosti zelenih površina (ekološke, društvene i klimatske funkcije)</w:t>
      </w:r>
    </w:p>
    <w:p w14:paraId="7C5930A4" w14:textId="7AE31299"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integracija </w:t>
      </w:r>
      <w:r w:rsidR="002A17B4" w:rsidRPr="001062A2">
        <w:rPr>
          <w:rFonts w:ascii="Segoe UI Light" w:hAnsi="Segoe UI Light" w:cs="Segoe UI Light"/>
          <w:color w:val="000000" w:themeColor="text1"/>
        </w:rPr>
        <w:t xml:space="preserve">rješenja temeljenih na prirodi </w:t>
      </w:r>
      <w:r w:rsidRPr="00617C5D">
        <w:rPr>
          <w:rFonts w:ascii="Segoe UI Light" w:hAnsi="Segoe UI Light" w:cs="Segoe UI Light"/>
          <w:color w:val="000000" w:themeColor="text1"/>
        </w:rPr>
        <w:t>u prostorno planiranje i oblikovanje prostora</w:t>
      </w:r>
    </w:p>
    <w:p w14:paraId="04ABF267"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revitalizacija degradiranih i nedovoljno iskorištenih prostora</w:t>
      </w:r>
    </w:p>
    <w:p w14:paraId="537EFF68" w14:textId="77777777" w:rsidR="007132F7" w:rsidRPr="00617C5D"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povećanje propusnih i ozelenjenih površina te krošnjaste pokrivenosti</w:t>
      </w:r>
    </w:p>
    <w:p w14:paraId="12331488" w14:textId="26D86275" w:rsidR="007132F7" w:rsidRDefault="007132F7" w:rsidP="00617C5D">
      <w:pPr>
        <w:pStyle w:val="Odlomakpopisa"/>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integracija zelene infrastrukture u prometne, vodnogospodarske i javne sustave</w:t>
      </w:r>
    </w:p>
    <w:p w14:paraId="5645F5D3" w14:textId="77777777" w:rsidR="00060C27" w:rsidRPr="00617C5D" w:rsidRDefault="00060C27" w:rsidP="00617C5D">
      <w:pPr>
        <w:autoSpaceDE w:val="0"/>
        <w:autoSpaceDN w:val="0"/>
        <w:adjustRightInd w:val="0"/>
        <w:spacing w:after="0" w:line="276" w:lineRule="auto"/>
        <w:jc w:val="both"/>
        <w:rPr>
          <w:rFonts w:ascii="Segoe UI Light" w:hAnsi="Segoe UI Light" w:cs="Segoe UI Light"/>
          <w:color w:val="000000" w:themeColor="text1"/>
        </w:rPr>
      </w:pPr>
    </w:p>
    <w:p w14:paraId="67288D33" w14:textId="5320B406" w:rsidR="007132F7" w:rsidRPr="00617C5D" w:rsidRDefault="007132F7"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 xml:space="preserve">Smjernice za unaprjeđenje </w:t>
      </w:r>
      <w:r w:rsidR="009658DE">
        <w:rPr>
          <w:rFonts w:ascii="Segoe UI Light" w:hAnsi="Segoe UI Light" w:cs="Segoe UI Light"/>
          <w:b/>
        </w:rPr>
        <w:t>prostornih planova</w:t>
      </w:r>
      <w:r w:rsidRPr="00617C5D">
        <w:rPr>
          <w:rFonts w:ascii="Segoe UI Light" w:hAnsi="Segoe UI Light" w:cs="Segoe UI Light"/>
          <w:b/>
        </w:rPr>
        <w:t xml:space="preserve"> u skladu sa Strategijom</w:t>
      </w:r>
    </w:p>
    <w:p w14:paraId="2445E3C8" w14:textId="1C7F959C" w:rsidR="00EF2E53" w:rsidRPr="00EF2E53" w:rsidRDefault="007132F7" w:rsidP="00EF2E53">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U cilju osiguravanja pune usklađenosti prostorn</w:t>
      </w:r>
      <w:r w:rsidR="00FD16BB">
        <w:rPr>
          <w:rFonts w:ascii="Segoe UI Light" w:hAnsi="Segoe UI Light" w:cs="Segoe UI Light"/>
          <w:color w:val="000000" w:themeColor="text1"/>
        </w:rPr>
        <w:t>ih planova</w:t>
      </w:r>
      <w:r w:rsidRPr="00617C5D">
        <w:rPr>
          <w:rFonts w:ascii="Segoe UI Light" w:hAnsi="Segoe UI Light" w:cs="Segoe UI Light"/>
          <w:color w:val="000000" w:themeColor="text1"/>
        </w:rPr>
        <w:t xml:space="preserve"> s ciljevima Strategije</w:t>
      </w:r>
      <w:r w:rsidR="00EF2E53" w:rsidRPr="00EF2E53">
        <w:rPr>
          <w:rFonts w:ascii="Segoe UI Light" w:hAnsi="Segoe UI Light" w:cs="Segoe UI Light"/>
          <w:color w:val="000000" w:themeColor="text1"/>
        </w:rPr>
        <w:t>, preporučuje se u postupcima izrade novih te izmjena i dopuna postojećih prostornih planova uvesti sljedeće smjernice i odredbe:</w:t>
      </w:r>
    </w:p>
    <w:p w14:paraId="3FB31F79" w14:textId="2854F96F"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 xml:space="preserve">Uvođenje koncepta zelene i plave infrastrukture kao planske kategorije, uz jasno definiranje </w:t>
      </w:r>
      <w:r w:rsidR="002028B6">
        <w:rPr>
          <w:rFonts w:ascii="Segoe UI Light" w:hAnsi="Segoe UI Light" w:cs="Segoe UI Light"/>
          <w:color w:val="000000" w:themeColor="text1"/>
        </w:rPr>
        <w:t xml:space="preserve">urbane </w:t>
      </w:r>
      <w:r w:rsidRPr="00EF2E53">
        <w:rPr>
          <w:rFonts w:ascii="Segoe UI Light" w:hAnsi="Segoe UI Light" w:cs="Segoe UI Light"/>
          <w:color w:val="000000" w:themeColor="text1"/>
        </w:rPr>
        <w:t>mreže</w:t>
      </w:r>
      <w:r w:rsidR="002028B6">
        <w:rPr>
          <w:rFonts w:ascii="Segoe UI Light" w:hAnsi="Segoe UI Light" w:cs="Segoe UI Light"/>
          <w:color w:val="000000" w:themeColor="text1"/>
        </w:rPr>
        <w:t xml:space="preserve"> zelene infrastrukture kao sustava</w:t>
      </w:r>
      <w:r w:rsidRPr="00EF2E53">
        <w:rPr>
          <w:rFonts w:ascii="Segoe UI Light" w:hAnsi="Segoe UI Light" w:cs="Segoe UI Light"/>
          <w:color w:val="000000" w:themeColor="text1"/>
        </w:rPr>
        <w:t xml:space="preserve"> povezanih zelenih i vodnih površina na razini </w:t>
      </w:r>
      <w:r w:rsidR="000314CD">
        <w:rPr>
          <w:rFonts w:ascii="Segoe UI Light" w:hAnsi="Segoe UI Light" w:cs="Segoe UI Light"/>
          <w:color w:val="000000" w:themeColor="text1"/>
        </w:rPr>
        <w:t>g</w:t>
      </w:r>
      <w:r w:rsidRPr="00EF2E53">
        <w:rPr>
          <w:rFonts w:ascii="Segoe UI Light" w:hAnsi="Segoe UI Light" w:cs="Segoe UI Light"/>
          <w:color w:val="000000" w:themeColor="text1"/>
        </w:rPr>
        <w:t xml:space="preserve">rada, uključujući </w:t>
      </w:r>
      <w:r w:rsidR="00A02EA4">
        <w:rPr>
          <w:rFonts w:ascii="Segoe UI Light" w:hAnsi="Segoe UI Light" w:cs="Segoe UI Light"/>
          <w:color w:val="000000" w:themeColor="text1"/>
        </w:rPr>
        <w:t xml:space="preserve">urbane </w:t>
      </w:r>
      <w:r w:rsidRPr="00EF2E53">
        <w:rPr>
          <w:rFonts w:ascii="Segoe UI Light" w:hAnsi="Segoe UI Light" w:cs="Segoe UI Light"/>
          <w:color w:val="000000" w:themeColor="text1"/>
        </w:rPr>
        <w:t xml:space="preserve">koridore, </w:t>
      </w:r>
      <w:r w:rsidR="00A02EA4">
        <w:rPr>
          <w:rFonts w:ascii="Segoe UI Light" w:hAnsi="Segoe UI Light" w:cs="Segoe UI Light"/>
          <w:color w:val="000000" w:themeColor="text1"/>
        </w:rPr>
        <w:t xml:space="preserve">urbane točke, </w:t>
      </w:r>
      <w:r w:rsidRPr="00EF2E53">
        <w:rPr>
          <w:rFonts w:ascii="Segoe UI Light" w:hAnsi="Segoe UI Light" w:cs="Segoe UI Light"/>
          <w:color w:val="000000" w:themeColor="text1"/>
        </w:rPr>
        <w:t>čvorišta i kontaktne zone;Uvođenje javnih projekata zelene infrastrukture kao planski definiranih zahvata kojima se omogućuje uspostava i unapređenje zelene infrastrukture i rješenja temeljenih na prirodi, uz mogućnost njihove provedbe unutar svih namjena prostora, pod uvjetom da se ne narušava osnovna namjena i funkcija prostora</w:t>
      </w:r>
      <w:r w:rsidR="006275D7">
        <w:rPr>
          <w:rFonts w:ascii="Segoe UI Light" w:hAnsi="Segoe UI Light" w:cs="Segoe UI Light"/>
          <w:color w:val="000000" w:themeColor="text1"/>
        </w:rPr>
        <w:t>, pri čemu projekti mogu obuhvaćati razvoj i unapređenje pojedinačnih urbanih točaka</w:t>
      </w:r>
      <w:r w:rsidR="004A1A21">
        <w:rPr>
          <w:rFonts w:ascii="Segoe UI Light" w:hAnsi="Segoe UI Light" w:cs="Segoe UI Light"/>
          <w:color w:val="000000" w:themeColor="text1"/>
        </w:rPr>
        <w:t xml:space="preserve"> ili njihovo povezivanje urbanim koridorima u urbane mreže</w:t>
      </w:r>
    </w:p>
    <w:p w14:paraId="55CB334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Propisivanje minimalnih standarda ne samo kvantitete već i kvalitete zelenih površina, uključujući njihovu funkcionalnost, dostupnost, međusobnu povezanost i ekosustavne usluge;</w:t>
      </w:r>
    </w:p>
    <w:p w14:paraId="6F7A3DB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Obvezu integracije rješenja temeljenih na prirodi u planiranje i projektiranje prostora (npr. zeleni krovovi i fasade, kišni vrtovi, bioretencije, propusne površine, urbani šumski elementi);</w:t>
      </w:r>
    </w:p>
    <w:p w14:paraId="3F9DC3E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Definiranje uvjeta za povećanje udjela propusnih i ozelenjenih površina unutar građevinskih područja, uključujući minimalne postotke za nove zahvate;</w:t>
      </w:r>
    </w:p>
    <w:p w14:paraId="2270966F"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Uvođenje mjera za smanjenje urbanog toplinskog otoka, uključujući obvezu sadnje stabala, povećanje krošnjaste pokrivenosti i korištenje materijala s povoljnim toplinskim svojstvima;</w:t>
      </w:r>
    </w:p>
    <w:p w14:paraId="5447F84A"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Integraciju sustava održivog upravljanja oborinskim vodama (SUDS) u prostorno planiranje, s naglaskom na zadržavanje i infiltraciju vode na mjestu nastanka;</w:t>
      </w:r>
    </w:p>
    <w:p w14:paraId="680D1229"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Uključivanje vodnih sustava kao sastavnog dijela zelene infrastrukture, uključujući mogućnost razvoja djelatnosti akvakulture uz postojeća jezera u funkciji očuvanja bioraznolikosti, održivog upravljanja vodnim resursima i razvoja multifunkcionalnih prostora;</w:t>
      </w:r>
    </w:p>
    <w:p w14:paraId="587EA295"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Uključivanje kriterija klimatske otpornosti i prilagodbe klimatskim promjenama kao obveznog elementa planiranja;</w:t>
      </w:r>
    </w:p>
    <w:p w14:paraId="0D30195B"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Prepoznavanje i revitalizaciju brownfield i degradiranih područja kroz integraciju zelene infrastrukture i multifunkcionalnih javnih prostora;</w:t>
      </w:r>
    </w:p>
    <w:p w14:paraId="094968C4"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Jačanje zaštite i povezivanja prirodnih područja i ekološke mreže, uz osiguranje kontinuiteta staništa i migracijskih koridora;</w:t>
      </w:r>
    </w:p>
    <w:p w14:paraId="6044DD3A"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Integraciju zelene infrastrukture u prometne, komunalne i društvene sustave, uključujući zelene ulice, zelena parkirališta i zelene javne prostore;</w:t>
      </w:r>
    </w:p>
    <w:p w14:paraId="3EDE0CCE" w14:textId="44425288" w:rsidR="00EF2E53" w:rsidRDefault="00EF2E53" w:rsidP="00C649C2">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Omogućavanje provedbe mjera zelene infrastrukture kroz integraciju u sve razine prostornih planova</w:t>
      </w:r>
      <w:r w:rsidR="00A75987">
        <w:rPr>
          <w:rFonts w:ascii="Segoe UI Light" w:hAnsi="Segoe UI Light" w:cs="Segoe UI Light"/>
          <w:color w:val="000000" w:themeColor="text1"/>
        </w:rPr>
        <w:t xml:space="preserve"> kroz</w:t>
      </w:r>
      <w:r w:rsidR="00766E9F">
        <w:rPr>
          <w:rFonts w:ascii="Segoe UI Light" w:hAnsi="Segoe UI Light" w:cs="Segoe UI Light"/>
          <w:color w:val="000000" w:themeColor="text1"/>
        </w:rPr>
        <w:t xml:space="preserve"> povezivanje u urbane mreže zelene infrastrukture</w:t>
      </w:r>
      <w:r w:rsidRPr="00EF2E53">
        <w:rPr>
          <w:rFonts w:ascii="Segoe UI Light" w:hAnsi="Segoe UI Light" w:cs="Segoe UI Light"/>
          <w:color w:val="000000" w:themeColor="text1"/>
        </w:rPr>
        <w:t>;</w:t>
      </w:r>
    </w:p>
    <w:p w14:paraId="60626536" w14:textId="5CCE510E" w:rsidR="007132F7" w:rsidRDefault="00EF2E53" w:rsidP="00C649C2">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Uvođenje sustava praćenja i vrednovanja zelene infrastrukture, uključujući indikatore dostupnosti, kvalitete i funkcionalnosti</w:t>
      </w:r>
    </w:p>
    <w:p w14:paraId="026BDFC4" w14:textId="77777777" w:rsidR="00EF2E53" w:rsidRPr="00617C5D" w:rsidRDefault="00EF2E53" w:rsidP="00617C5D">
      <w:pPr>
        <w:autoSpaceDE w:val="0"/>
        <w:autoSpaceDN w:val="0"/>
        <w:adjustRightInd w:val="0"/>
        <w:spacing w:after="0" w:line="276" w:lineRule="auto"/>
        <w:jc w:val="both"/>
        <w:rPr>
          <w:rFonts w:ascii="Segoe UI Light" w:hAnsi="Segoe UI Light" w:cs="Segoe UI Light"/>
          <w:color w:val="000000" w:themeColor="text1"/>
        </w:rPr>
      </w:pPr>
    </w:p>
    <w:p w14:paraId="5F59B2AF" w14:textId="77777777" w:rsidR="00FF6C0B" w:rsidRPr="00617C5D" w:rsidRDefault="00FF6C0B"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Zaključak</w:t>
      </w:r>
    </w:p>
    <w:p w14:paraId="18E0B127" w14:textId="12915398" w:rsidR="007132F7" w:rsidRPr="00617C5D"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Analiza prostornih planova za područje </w:t>
      </w:r>
      <w:r w:rsidR="000314CD">
        <w:rPr>
          <w:rFonts w:ascii="Segoe UI Light" w:hAnsi="Segoe UI Light" w:cs="Segoe UI Light"/>
          <w:color w:val="000000" w:themeColor="text1"/>
        </w:rPr>
        <w:t xml:space="preserve">Grada </w:t>
      </w:r>
      <w:r w:rsidRPr="00617C5D">
        <w:rPr>
          <w:rFonts w:ascii="Segoe UI Light" w:hAnsi="Segoe UI Light" w:cs="Segoe UI Light"/>
          <w:color w:val="000000" w:themeColor="text1"/>
        </w:rPr>
        <w:t xml:space="preserve">Velike Gorice pokazuje da </w:t>
      </w:r>
      <w:r w:rsidR="00F557F3">
        <w:rPr>
          <w:rFonts w:ascii="Segoe UI Light" w:hAnsi="Segoe UI Light" w:cs="Segoe UI Light"/>
          <w:color w:val="000000" w:themeColor="text1"/>
        </w:rPr>
        <w:t>ZI</w:t>
      </w:r>
      <w:r w:rsidRPr="00617C5D">
        <w:rPr>
          <w:rFonts w:ascii="Segoe UI Light" w:hAnsi="Segoe UI Light" w:cs="Segoe UI Light"/>
          <w:color w:val="000000" w:themeColor="text1"/>
        </w:rPr>
        <w:t xml:space="preserve"> u postojećim </w:t>
      </w:r>
      <w:r w:rsidR="00AE182C">
        <w:rPr>
          <w:rFonts w:ascii="Segoe UI Light" w:hAnsi="Segoe UI Light" w:cs="Segoe UI Light"/>
          <w:color w:val="000000" w:themeColor="text1"/>
        </w:rPr>
        <w:t>prostornim planovima</w:t>
      </w:r>
      <w:r w:rsidRPr="00617C5D">
        <w:rPr>
          <w:rFonts w:ascii="Segoe UI Light" w:hAnsi="Segoe UI Light" w:cs="Segoe UI Light"/>
          <w:color w:val="000000" w:themeColor="text1"/>
        </w:rPr>
        <w:t xml:space="preserve"> još uvijek nije dovoljno prepoznata kao cjelovit, funkcionalno povezan i strateški upravljan sustav, iako su njezini pojedini elementi prisutni kroz različite planske kategorije.</w:t>
      </w:r>
    </w:p>
    <w:p w14:paraId="7EF8F184" w14:textId="264097B8" w:rsidR="007132F7"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Postojeći prostorn</w:t>
      </w:r>
      <w:r w:rsidR="00FD16BB">
        <w:rPr>
          <w:rFonts w:ascii="Segoe UI Light" w:hAnsi="Segoe UI Light" w:cs="Segoe UI Light"/>
          <w:color w:val="000000" w:themeColor="text1"/>
        </w:rPr>
        <w:t>i planovi</w:t>
      </w:r>
      <w:r w:rsidRPr="00617C5D">
        <w:rPr>
          <w:rFonts w:ascii="Segoe UI Light" w:hAnsi="Segoe UI Light" w:cs="Segoe UI Light"/>
          <w:color w:val="000000" w:themeColor="text1"/>
        </w:rPr>
        <w:t xml:space="preserve"> osigurava</w:t>
      </w:r>
      <w:r w:rsidR="00FD16BB">
        <w:rPr>
          <w:rFonts w:ascii="Segoe UI Light" w:hAnsi="Segoe UI Light" w:cs="Segoe UI Light"/>
          <w:color w:val="000000" w:themeColor="text1"/>
        </w:rPr>
        <w:t>ju</w:t>
      </w:r>
      <w:r w:rsidRPr="00617C5D">
        <w:rPr>
          <w:rFonts w:ascii="Segoe UI Light" w:hAnsi="Segoe UI Light" w:cs="Segoe UI Light"/>
          <w:color w:val="000000" w:themeColor="text1"/>
        </w:rPr>
        <w:t xml:space="preserve"> temelj kroz definiranje zelenih površina i normativnih standarda njihove dostupnosti, no isti je dominantno usmjeren na kvantitativne pokazatelje te ne obuhvaća u dovoljnoj mjeri njihove ekosustavne funkcije, međusobnu povezanost i ulogu u klimatskoj otpornosti urbanog prostora.</w:t>
      </w:r>
    </w:p>
    <w:p w14:paraId="31E26743" w14:textId="77777777" w:rsidR="00A958D3" w:rsidRPr="00617C5D" w:rsidRDefault="00A958D3" w:rsidP="00617C5D">
      <w:pPr>
        <w:autoSpaceDE w:val="0"/>
        <w:autoSpaceDN w:val="0"/>
        <w:adjustRightInd w:val="0"/>
        <w:spacing w:after="0" w:line="276" w:lineRule="auto"/>
        <w:jc w:val="both"/>
        <w:rPr>
          <w:rFonts w:ascii="Segoe UI Light" w:hAnsi="Segoe UI Light" w:cs="Segoe UI Light"/>
          <w:color w:val="000000" w:themeColor="text1"/>
        </w:rPr>
      </w:pPr>
    </w:p>
    <w:p w14:paraId="2F5658AE" w14:textId="7372AF40" w:rsidR="007132F7"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Strategija predstavlja ključni iskorak prema integriranom, sustavnom i na prirodi utemeljenom pristupu planiranju, usklađenom s relevantnim europskim politikama i inicijativama, uključujući EU Strategiju za bioraznolikost do 2030., Europski zeleni plan i inicijativu Novi europski Bauhaus.</w:t>
      </w:r>
    </w:p>
    <w:p w14:paraId="4D316A86" w14:textId="77777777" w:rsidR="00A958D3" w:rsidRPr="00617C5D" w:rsidRDefault="00A958D3" w:rsidP="00617C5D">
      <w:pPr>
        <w:autoSpaceDE w:val="0"/>
        <w:autoSpaceDN w:val="0"/>
        <w:adjustRightInd w:val="0"/>
        <w:spacing w:after="0" w:line="276" w:lineRule="auto"/>
        <w:jc w:val="both"/>
        <w:rPr>
          <w:rFonts w:ascii="Segoe UI Light" w:hAnsi="Segoe UI Light" w:cs="Segoe UI Light"/>
          <w:color w:val="000000" w:themeColor="text1"/>
        </w:rPr>
      </w:pPr>
    </w:p>
    <w:p w14:paraId="6DF69ACE" w14:textId="0E41B9EA" w:rsidR="00FF6C0B" w:rsidRDefault="007132F7">
      <w:pPr>
        <w:autoSpaceDE w:val="0"/>
        <w:autoSpaceDN w:val="0"/>
        <w:adjustRightInd w:val="0"/>
        <w:spacing w:after="0" w:line="276" w:lineRule="auto"/>
        <w:jc w:val="both"/>
        <w:rPr>
          <w:rFonts w:ascii="Segoe UI Light" w:hAnsi="Segoe UI Light" w:cs="Segoe UI Light"/>
          <w:i/>
          <w:color w:val="000000" w:themeColor="text1"/>
        </w:rPr>
      </w:pPr>
      <w:r w:rsidRPr="00617C5D">
        <w:rPr>
          <w:rFonts w:ascii="Segoe UI Light" w:hAnsi="Segoe UI Light" w:cs="Segoe UI Light"/>
          <w:color w:val="000000" w:themeColor="text1"/>
        </w:rPr>
        <w:t xml:space="preserve">Uvođenjem koncepta </w:t>
      </w:r>
      <w:r w:rsidR="003D1E07">
        <w:rPr>
          <w:rFonts w:ascii="Segoe UI Light" w:hAnsi="Segoe UI Light" w:cs="Segoe UI Light"/>
          <w:color w:val="000000" w:themeColor="text1"/>
        </w:rPr>
        <w:t xml:space="preserve">urbane </w:t>
      </w:r>
      <w:r w:rsidRPr="00617C5D">
        <w:rPr>
          <w:rFonts w:ascii="Segoe UI Light" w:hAnsi="Segoe UI Light" w:cs="Segoe UI Light"/>
          <w:color w:val="000000" w:themeColor="text1"/>
        </w:rPr>
        <w:t>mreže zelene i plave infrastrukture</w:t>
      </w:r>
      <w:r w:rsidR="00A175EE">
        <w:rPr>
          <w:rFonts w:ascii="Segoe UI Light" w:hAnsi="Segoe UI Light" w:cs="Segoe UI Light"/>
          <w:color w:val="000000" w:themeColor="text1"/>
        </w:rPr>
        <w:t xml:space="preserve"> kroz  povezivanje urbanih točaka urbanim koridorima,</w:t>
      </w:r>
      <w:r w:rsidRPr="00617C5D">
        <w:rPr>
          <w:rFonts w:ascii="Segoe UI Light" w:hAnsi="Segoe UI Light" w:cs="Segoe UI Light"/>
          <w:color w:val="000000" w:themeColor="text1"/>
        </w:rPr>
        <w:t xml:space="preserve"> primjenom rješenja temeljenih na prirodi te jačanjem multifunkcionalnosti prostora, Strategija postavlja temelje za transformaciju urbanog sustava u smjeru otpornosti, klimatske neutralnosti i visoke kvalitete života, čime se Velika Gorica pozicionira kao grad koji aktivno doprinosi ciljevima održivog i pametnog razvoja na europskoj razini.</w:t>
      </w:r>
    </w:p>
    <w:p w14:paraId="25ECA46D" w14:textId="0E98FDE7" w:rsidR="008C7FA5" w:rsidRDefault="0093534E" w:rsidP="0000106D">
      <w:pPr>
        <w:spacing w:after="0" w:line="240" w:lineRule="auto"/>
        <w:rPr>
          <w:rFonts w:ascii="Segoe UI Light" w:hAnsi="Segoe UI Light" w:cs="Segoe UI Light"/>
          <w:color w:val="000000" w:themeColor="text1"/>
        </w:rPr>
      </w:pPr>
      <w:r>
        <w:rPr>
          <w:rFonts w:ascii="Segoe UI Light" w:hAnsi="Segoe UI Light" w:cs="Segoe UI Light"/>
          <w:color w:val="000000" w:themeColor="text1"/>
        </w:rPr>
        <w:br w:type="page"/>
      </w:r>
    </w:p>
    <w:p w14:paraId="6D0BC0FE" w14:textId="77777777" w:rsidR="008C7FA5" w:rsidRDefault="009706D3">
      <w:pPr>
        <w:pStyle w:val="Naslov2"/>
        <w:spacing w:before="0" w:line="264" w:lineRule="auto"/>
      </w:pPr>
      <w:bookmarkStart w:id="63" w:name="_Toc225942894"/>
      <w:r>
        <w:t>6.3. ANALIZA POVIJESNOG RAZVOJA GRADA VELIKE GORICE</w:t>
      </w:r>
      <w:bookmarkEnd w:id="63"/>
    </w:p>
    <w:p w14:paraId="76F7CB01" w14:textId="77777777" w:rsidR="008C7FA5" w:rsidRDefault="008C7FA5">
      <w:pPr>
        <w:spacing w:after="0" w:line="264" w:lineRule="auto"/>
        <w:rPr>
          <w:rFonts w:ascii="Arial Narrow" w:hAnsi="Arial Narrow"/>
          <w:b/>
        </w:rPr>
      </w:pPr>
    </w:p>
    <w:p w14:paraId="1B33D396" w14:textId="65C44412" w:rsidR="008C7FA5" w:rsidRDefault="009706D3">
      <w:pPr>
        <w:shd w:val="clear" w:color="auto" w:fill="FFFFFF" w:themeFill="background1"/>
        <w:autoSpaceDE w:val="0"/>
        <w:autoSpaceDN w:val="0"/>
        <w:adjustRightInd w:val="0"/>
        <w:spacing w:after="0" w:line="276" w:lineRule="auto"/>
        <w:jc w:val="both"/>
        <w:rPr>
          <w:rFonts w:ascii="Segoe UI Light" w:hAnsi="Segoe UI Light" w:cs="Segoe UI Light"/>
          <w:b/>
          <w:lang w:eastAsia="hr-HR"/>
        </w:rPr>
      </w:pPr>
      <w:r>
        <w:rPr>
          <w:rFonts w:ascii="Segoe UI Light" w:hAnsi="Segoe UI Light" w:cs="Segoe UI Light"/>
          <w:b/>
          <w:lang w:eastAsia="hr-HR"/>
        </w:rPr>
        <w:t>POVIJESN</w:t>
      </w:r>
      <w:r w:rsidR="0042071D">
        <w:rPr>
          <w:rFonts w:ascii="Segoe UI Light" w:hAnsi="Segoe UI Light" w:cs="Segoe UI Light"/>
          <w:b/>
          <w:lang w:eastAsia="hr-HR"/>
        </w:rPr>
        <w:t>I</w:t>
      </w:r>
      <w:r>
        <w:rPr>
          <w:rFonts w:ascii="Segoe UI Light" w:hAnsi="Segoe UI Light" w:cs="Segoe UI Light"/>
          <w:b/>
          <w:lang w:eastAsia="hr-HR"/>
        </w:rPr>
        <w:t xml:space="preserve"> RAZVOJ PODRUČJA</w:t>
      </w:r>
    </w:p>
    <w:p w14:paraId="2E48DC76" w14:textId="77777777" w:rsidR="008C7FA5" w:rsidRDefault="008C7FA5">
      <w:pPr>
        <w:shd w:val="clear" w:color="auto" w:fill="FFFFFF" w:themeFill="background1"/>
        <w:autoSpaceDE w:val="0"/>
        <w:autoSpaceDN w:val="0"/>
        <w:adjustRightInd w:val="0"/>
        <w:spacing w:after="0" w:line="264" w:lineRule="auto"/>
        <w:jc w:val="both"/>
        <w:rPr>
          <w:rFonts w:ascii="Segoe UI Light" w:hAnsi="Segoe UI Light" w:cs="Segoe UI Light"/>
          <w:b/>
          <w:lang w:eastAsia="hr-HR"/>
        </w:rPr>
      </w:pPr>
    </w:p>
    <w:p w14:paraId="14344265" w14:textId="17AAFE5B" w:rsidR="0065036A" w:rsidRDefault="0065036A" w:rsidP="0065036A">
      <w:pPr>
        <w:spacing w:after="0" w:line="264" w:lineRule="auto"/>
        <w:jc w:val="both"/>
        <w:rPr>
          <w:rFonts w:ascii="Segoe UI Light" w:hAnsi="Segoe UI Light" w:cs="Segoe UI Light"/>
        </w:rPr>
      </w:pPr>
      <w:r w:rsidRPr="007C3154">
        <w:rPr>
          <w:rFonts w:ascii="Segoe UI Light" w:hAnsi="Segoe UI Light" w:cs="Segoe UI Light"/>
        </w:rPr>
        <w:t>Područje današnjeg Grada Velike Gorice</w:t>
      </w:r>
      <w:r w:rsidR="0020214B">
        <w:rPr>
          <w:rFonts w:ascii="Segoe UI Light" w:hAnsi="Segoe UI Light" w:cs="Segoe UI Light"/>
        </w:rPr>
        <w:t xml:space="preserve"> </w:t>
      </w:r>
      <w:r w:rsidRPr="007C3154">
        <w:rPr>
          <w:rFonts w:ascii="Segoe UI Light" w:hAnsi="Segoe UI Light" w:cs="Segoe UI Light"/>
        </w:rPr>
        <w:t xml:space="preserve">nalazi se južno od rijeke Save, na prostoru Turopolja, koje obuhvaća nizinski dio uz Savu i Odru te brežuljkasti prostor Vukomeričkih gorica. Prirodna obilježja prostora, osobito vodeni sustavi, nizinski reljef, šumske cjeline i plodne poljoprivredne površine, od najranijih su razdoblja snažno utjecali na način naseljavanja, korištenje prostora i formiranje naselja. Upravo su ti elementi i danas ključni za razumijevanje prostorne strukture </w:t>
      </w:r>
      <w:r w:rsidR="000314CD">
        <w:rPr>
          <w:rFonts w:ascii="Segoe UI Light" w:hAnsi="Segoe UI Light" w:cs="Segoe UI Light"/>
        </w:rPr>
        <w:t>g</w:t>
      </w:r>
      <w:r w:rsidRPr="007C3154">
        <w:rPr>
          <w:rFonts w:ascii="Segoe UI Light" w:hAnsi="Segoe UI Light" w:cs="Segoe UI Light"/>
        </w:rPr>
        <w:t>rada te predstavljaju važnu osnovu za planiranje zelene i plave infrastrukture.</w:t>
      </w:r>
    </w:p>
    <w:p w14:paraId="33E3E513" w14:textId="77777777" w:rsidR="0065036A" w:rsidRPr="007C3154" w:rsidRDefault="0065036A" w:rsidP="0065036A">
      <w:pPr>
        <w:spacing w:after="0" w:line="264" w:lineRule="auto"/>
        <w:jc w:val="both"/>
        <w:rPr>
          <w:rFonts w:ascii="Segoe UI Light" w:hAnsi="Segoe UI Light" w:cs="Segoe UI Light"/>
        </w:rPr>
      </w:pPr>
    </w:p>
    <w:p w14:paraId="48D7CF36" w14:textId="38A2B0B3" w:rsidR="0065036A" w:rsidRPr="007C3154" w:rsidRDefault="0065036A" w:rsidP="0065036A">
      <w:pPr>
        <w:spacing w:after="0" w:line="264" w:lineRule="auto"/>
        <w:jc w:val="both"/>
        <w:rPr>
          <w:rFonts w:ascii="Segoe UI Light" w:hAnsi="Segoe UI Light" w:cs="Segoe UI Light"/>
        </w:rPr>
      </w:pPr>
      <w:r w:rsidRPr="007C3154">
        <w:rPr>
          <w:rFonts w:ascii="Segoe UI Light" w:hAnsi="Segoe UI Light" w:cs="Segoe UI Light"/>
        </w:rPr>
        <w:t xml:space="preserve">Kontinuitet naseljenosti prostora može se pratiti od prapovijesti, no za potrebe Strategije važnije je istaknuti da su se naselja kroz povijest razvijala u odnosu na prirodne uvjete prostora, ponajprije uz povišene i sigurnije terene, prometne pravce i zone pogodnije za poljoprivredu. Takav razvoj rezultirao je dugotrajnim suživotom naselja, šumskih površina, vodotoka i poljoprivrednog krajolika, što je i danas jedno od temeljnih prostornih obilježja </w:t>
      </w:r>
      <w:r w:rsidR="000314CD">
        <w:rPr>
          <w:rFonts w:ascii="Segoe UI Light" w:hAnsi="Segoe UI Light" w:cs="Segoe UI Light"/>
        </w:rPr>
        <w:t xml:space="preserve">Grada </w:t>
      </w:r>
      <w:r w:rsidRPr="007C3154">
        <w:rPr>
          <w:rFonts w:ascii="Segoe UI Light" w:hAnsi="Segoe UI Light" w:cs="Segoe UI Light"/>
        </w:rPr>
        <w:t>Velike Gorice.</w:t>
      </w:r>
    </w:p>
    <w:p w14:paraId="1A352522" w14:textId="77777777" w:rsidR="0065036A" w:rsidRDefault="0065036A" w:rsidP="0065036A">
      <w:pPr>
        <w:spacing w:after="0" w:line="264" w:lineRule="auto"/>
        <w:jc w:val="both"/>
        <w:rPr>
          <w:rFonts w:ascii="Segoe UI Light" w:hAnsi="Segoe UI Light" w:cs="Segoe UI Light"/>
        </w:rPr>
      </w:pPr>
    </w:p>
    <w:p w14:paraId="03DE4D04" w14:textId="77777777" w:rsidR="0065036A" w:rsidRDefault="0065036A" w:rsidP="0065036A">
      <w:pPr>
        <w:spacing w:after="0" w:line="264" w:lineRule="auto"/>
        <w:jc w:val="both"/>
        <w:rPr>
          <w:rFonts w:ascii="Segoe UI Light" w:hAnsi="Segoe UI Light" w:cs="Segoe UI Light"/>
        </w:rPr>
      </w:pPr>
      <w:r w:rsidRPr="007C3154">
        <w:rPr>
          <w:rFonts w:ascii="Segoe UI Light" w:hAnsi="Segoe UI Light" w:cs="Segoe UI Light"/>
        </w:rPr>
        <w:t>U antičkom razdoblju prostor Turopolja dobiva veću važnost zahvaljujući razvoju prometnih pravaca i naselja, među kojima se osobito ističe Andautonija. Iako antički sloj danas nema presudnu ulogu u oblikovanju cjelokupne urbane strukture grada, važan je kao element kulturnog krajobraza i identiteta prostora, osobito u kontekstu zaštite i aktivacije lokaliteta kulturne baštine u funkciji javnih i edukativnih prostora.</w:t>
      </w:r>
    </w:p>
    <w:p w14:paraId="023D46C2" w14:textId="77777777" w:rsidR="0065036A" w:rsidRDefault="0065036A" w:rsidP="0065036A">
      <w:pPr>
        <w:spacing w:after="0" w:line="264" w:lineRule="auto"/>
        <w:jc w:val="both"/>
        <w:rPr>
          <w:rFonts w:ascii="Segoe UI Light" w:hAnsi="Segoe UI Light" w:cs="Segoe UI Light"/>
        </w:rPr>
      </w:pPr>
    </w:p>
    <w:p w14:paraId="03D02BB7" w14:textId="77777777" w:rsidR="0065036A" w:rsidRDefault="0065036A" w:rsidP="0065036A">
      <w:pPr>
        <w:rPr>
          <w:b/>
        </w:rPr>
      </w:pPr>
      <w:r>
        <w:rPr>
          <w:b/>
          <w:noProof/>
          <w:lang w:eastAsia="hr-HR"/>
        </w:rPr>
        <w:drawing>
          <wp:inline distT="0" distB="0" distL="0" distR="0" wp14:anchorId="168E251F" wp14:editId="6632DE91">
            <wp:extent cx="5760720" cy="1881505"/>
            <wp:effectExtent l="0" t="0" r="0" b="444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lika 202"/>
                    <pic:cNvPicPr>
                      <a:picLocks noChangeAspect="1"/>
                    </pic:cNvPicPr>
                  </pic:nvPicPr>
                  <pic:blipFill>
                    <a:blip r:embed="rId87">
                      <a:extLst>
                        <a:ext uri="{28A0092B-C50C-407E-A947-70E740481C1C}">
                          <a14:useLocalDpi xmlns:a14="http://schemas.microsoft.com/office/drawing/2010/main" val="0"/>
                        </a:ext>
                      </a:extLst>
                    </a:blip>
                    <a:srcRect t="2820"/>
                    <a:stretch>
                      <a:fillRect/>
                    </a:stretch>
                  </pic:blipFill>
                  <pic:spPr>
                    <a:xfrm>
                      <a:off x="0" y="0"/>
                      <a:ext cx="5760720" cy="1881524"/>
                    </a:xfrm>
                    <a:prstGeom prst="rect">
                      <a:avLst/>
                    </a:prstGeom>
                    <a:ln>
                      <a:noFill/>
                    </a:ln>
                  </pic:spPr>
                </pic:pic>
              </a:graphicData>
            </a:graphic>
          </wp:inline>
        </w:drawing>
      </w:r>
    </w:p>
    <w:p w14:paraId="6429B78A" w14:textId="15EC9B90" w:rsidR="0065036A" w:rsidRPr="00CA4F10" w:rsidRDefault="0065036A" w:rsidP="0065036A">
      <w:pPr>
        <w:rPr>
          <w:color w:val="595959" w:themeColor="text1" w:themeTint="A6"/>
          <w:sz w:val="20"/>
          <w:szCs w:val="20"/>
        </w:rPr>
      </w:pPr>
      <w:r w:rsidRPr="00CA4F10">
        <w:rPr>
          <w:b/>
          <w:color w:val="595959" w:themeColor="text1" w:themeTint="A6"/>
          <w:sz w:val="20"/>
          <w:szCs w:val="20"/>
        </w:rPr>
        <w:t xml:space="preserve">Slika </w:t>
      </w:r>
      <w:r w:rsidR="00191854" w:rsidRPr="00CA4F10">
        <w:rPr>
          <w:b/>
          <w:color w:val="595959" w:themeColor="text1" w:themeTint="A6"/>
          <w:sz w:val="20"/>
          <w:szCs w:val="20"/>
        </w:rPr>
        <w:t>53</w:t>
      </w:r>
      <w:r w:rsidRPr="00CA4F10">
        <w:rPr>
          <w:b/>
          <w:color w:val="595959" w:themeColor="text1" w:themeTint="A6"/>
          <w:sz w:val="20"/>
          <w:szCs w:val="20"/>
        </w:rPr>
        <w:t>.</w:t>
      </w:r>
      <w:r w:rsidRPr="00CA4F10">
        <w:rPr>
          <w:color w:val="595959" w:themeColor="text1" w:themeTint="A6"/>
          <w:sz w:val="20"/>
          <w:szCs w:val="20"/>
        </w:rPr>
        <w:t xml:space="preserve"> Ostaci Andautonije na prostoru sela Ščitarjeva (Izvor: www.tzvg.hr)</w:t>
      </w:r>
    </w:p>
    <w:p w14:paraId="2F731279" w14:textId="2CC5FADF"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U srednjem i ranonovovjekovnom razdoblju prostorni razvoj obilježavaju šumski i poljoprivredni krajolik, manja naselja te lokalna upravna i obrambena središta. U tom razdoblju oblikuje se odnos između naselja, poljoprivrednih površina i velikih šumskih kompleksa, koji je na području Turopolja ostao prepoznatljiv sve do danas. Posebno je važna činjenica da su šumske cjeline, vodotoci i nizinski prostori dugoročno činili temelj prirodne strukture prostora, koja i danas ima ključnu ulogu u očuvanju bioraznolikosti, regulaciji mikroklime te oblikovanju krajobraznog identiteta Grada</w:t>
      </w:r>
      <w:r w:rsidR="006B282C">
        <w:rPr>
          <w:rFonts w:ascii="Segoe UI Light" w:hAnsi="Segoe UI Light" w:cs="Segoe UI Light"/>
        </w:rPr>
        <w:t xml:space="preserve"> Velike Gorice</w:t>
      </w:r>
      <w:r w:rsidRPr="007C3154">
        <w:rPr>
          <w:rFonts w:ascii="Segoe UI Light" w:hAnsi="Segoe UI Light" w:cs="Segoe UI Light"/>
        </w:rPr>
        <w:t>.</w:t>
      </w:r>
    </w:p>
    <w:p w14:paraId="6C988558" w14:textId="3118A720"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 xml:space="preserve">U tom razdoblju oblikuju se i važni lokalni centri uprave i obrane, među kojima se ističe utvrda </w:t>
      </w:r>
      <w:r w:rsidRPr="00CA4F10">
        <w:rPr>
          <w:rFonts w:ascii="Segoe UI Light" w:hAnsi="Segoe UI Light" w:cs="Segoe UI Light"/>
        </w:rPr>
        <w:t xml:space="preserve">Lukavec Slika </w:t>
      </w:r>
      <w:r w:rsidR="006B282C" w:rsidRPr="00CA4F10">
        <w:rPr>
          <w:rFonts w:ascii="Segoe UI Light" w:hAnsi="Segoe UI Light" w:cs="Segoe UI Light"/>
        </w:rPr>
        <w:t>54.</w:t>
      </w:r>
      <w:r w:rsidRPr="00CA4F10">
        <w:rPr>
          <w:rFonts w:ascii="Segoe UI Light" w:hAnsi="Segoe UI Light" w:cs="Segoe UI Light"/>
        </w:rPr>
        <w:t>, smještena u neposrednoj blizini šumskih i nizinskih prostora. Njezin položaj odražava povijesnu povezanost</w:t>
      </w:r>
      <w:r w:rsidRPr="007C3154">
        <w:rPr>
          <w:rFonts w:ascii="Segoe UI Light" w:hAnsi="Segoe UI Light" w:cs="Segoe UI Light"/>
        </w:rPr>
        <w:t xml:space="preserve"> naselja, šumskog krajolika i prometnih pravaca, što je i danas važno za razumijevanje prostorne organizacije područja, ali i predstavlja potencijal za uključivanje kulturne baštine u sustav zelene infrastrukture kroz razvoj javnih i rekreacijskih sadržaja.</w:t>
      </w:r>
    </w:p>
    <w:p w14:paraId="3240758F" w14:textId="77777777" w:rsidR="0065036A" w:rsidRDefault="0065036A" w:rsidP="0065036A">
      <w:pPr>
        <w:spacing w:after="0" w:line="264" w:lineRule="auto"/>
        <w:jc w:val="both"/>
        <w:rPr>
          <w:rFonts w:ascii="Segoe UI Light" w:hAnsi="Segoe UI Light" w:cs="Segoe UI Light"/>
        </w:rPr>
      </w:pPr>
      <w:r>
        <w:rPr>
          <w:b/>
          <w:noProof/>
          <w:lang w:eastAsia="hr-HR"/>
        </w:rPr>
        <w:drawing>
          <wp:anchor distT="0" distB="0" distL="114300" distR="114300" simplePos="0" relativeHeight="251784192" behindDoc="0" locked="0" layoutInCell="1" allowOverlap="1" wp14:anchorId="48914561" wp14:editId="081F78E0">
            <wp:simplePos x="0" y="0"/>
            <wp:positionH relativeFrom="margin">
              <wp:align>center</wp:align>
            </wp:positionH>
            <wp:positionV relativeFrom="paragraph">
              <wp:posOffset>89535</wp:posOffset>
            </wp:positionV>
            <wp:extent cx="3418840" cy="2343150"/>
            <wp:effectExtent l="0" t="0" r="0" b="0"/>
            <wp:wrapNone/>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lika 206"/>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418840" cy="2343150"/>
                    </a:xfrm>
                    <a:prstGeom prst="rect">
                      <a:avLst/>
                    </a:prstGeom>
                  </pic:spPr>
                </pic:pic>
              </a:graphicData>
            </a:graphic>
            <wp14:sizeRelH relativeFrom="margin">
              <wp14:pctWidth>0</wp14:pctWidth>
            </wp14:sizeRelH>
            <wp14:sizeRelV relativeFrom="margin">
              <wp14:pctHeight>0</wp14:pctHeight>
            </wp14:sizeRelV>
          </wp:anchor>
        </w:drawing>
      </w:r>
    </w:p>
    <w:p w14:paraId="6DEABAB3" w14:textId="77777777" w:rsidR="0065036A" w:rsidRDefault="0065036A" w:rsidP="0065036A">
      <w:pPr>
        <w:spacing w:after="0" w:line="240" w:lineRule="auto"/>
        <w:jc w:val="both"/>
        <w:rPr>
          <w:rFonts w:ascii="Segoe UI Light" w:hAnsi="Segoe UI Light" w:cs="Segoe UI Light"/>
        </w:rPr>
      </w:pPr>
    </w:p>
    <w:p w14:paraId="6109575E" w14:textId="77777777" w:rsidR="0065036A" w:rsidRDefault="0065036A" w:rsidP="0065036A">
      <w:pPr>
        <w:rPr>
          <w:b/>
        </w:rPr>
      </w:pPr>
    </w:p>
    <w:p w14:paraId="3E69922E" w14:textId="77777777" w:rsidR="0065036A" w:rsidRDefault="0065036A" w:rsidP="0065036A">
      <w:pPr>
        <w:rPr>
          <w:b/>
        </w:rPr>
      </w:pPr>
    </w:p>
    <w:p w14:paraId="7319D12A" w14:textId="77777777" w:rsidR="0065036A" w:rsidRDefault="0065036A" w:rsidP="0065036A">
      <w:pPr>
        <w:rPr>
          <w:b/>
        </w:rPr>
      </w:pPr>
    </w:p>
    <w:p w14:paraId="407A2C06" w14:textId="77777777" w:rsidR="0065036A" w:rsidRDefault="0065036A" w:rsidP="0065036A">
      <w:pPr>
        <w:rPr>
          <w:b/>
        </w:rPr>
      </w:pPr>
    </w:p>
    <w:p w14:paraId="29F7AE15" w14:textId="77777777" w:rsidR="0065036A" w:rsidRDefault="0065036A" w:rsidP="0065036A">
      <w:pPr>
        <w:rPr>
          <w:b/>
        </w:rPr>
      </w:pPr>
    </w:p>
    <w:p w14:paraId="1DDE358C" w14:textId="77777777" w:rsidR="0065036A" w:rsidRDefault="0065036A" w:rsidP="0065036A">
      <w:pPr>
        <w:rPr>
          <w:b/>
        </w:rPr>
      </w:pPr>
    </w:p>
    <w:p w14:paraId="70B8EE22" w14:textId="77777777" w:rsidR="0065036A" w:rsidRDefault="0065036A" w:rsidP="0065036A">
      <w:pPr>
        <w:rPr>
          <w:b/>
        </w:rPr>
      </w:pPr>
    </w:p>
    <w:p w14:paraId="019489FD" w14:textId="77777777" w:rsidR="0065036A" w:rsidRDefault="0065036A" w:rsidP="0065036A">
      <w:pPr>
        <w:rPr>
          <w:b/>
        </w:rPr>
      </w:pPr>
      <w:r>
        <w:rPr>
          <w:noProof/>
          <w:sz w:val="20"/>
          <w:szCs w:val="20"/>
          <w:lang w:eastAsia="hr-HR"/>
        </w:rPr>
        <mc:AlternateContent>
          <mc:Choice Requires="wps">
            <w:drawing>
              <wp:anchor distT="45720" distB="45720" distL="114300" distR="114300" simplePos="0" relativeHeight="251785216" behindDoc="0" locked="0" layoutInCell="1" allowOverlap="1" wp14:anchorId="3A6CECA9" wp14:editId="7FBFED93">
                <wp:simplePos x="0" y="0"/>
                <wp:positionH relativeFrom="margin">
                  <wp:align>left</wp:align>
                </wp:positionH>
                <wp:positionV relativeFrom="paragraph">
                  <wp:posOffset>48895</wp:posOffset>
                </wp:positionV>
                <wp:extent cx="3152775" cy="238125"/>
                <wp:effectExtent l="0" t="0" r="9525" b="9525"/>
                <wp:wrapSquare wrapText="bothSides"/>
                <wp:docPr id="4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775" cy="238125"/>
                        </a:xfrm>
                        <a:prstGeom prst="rect">
                          <a:avLst/>
                        </a:prstGeom>
                        <a:solidFill>
                          <a:srgbClr val="FFFFFF"/>
                        </a:solidFill>
                        <a:ln w="9525">
                          <a:noFill/>
                          <a:miter lim="800000"/>
                        </a:ln>
                      </wps:spPr>
                      <wps:txbx>
                        <w:txbxContent>
                          <w:p w14:paraId="4DEFC669" w14:textId="1EE24595" w:rsidR="00FC3D34" w:rsidRPr="00CA4F10" w:rsidRDefault="00FC3D34" w:rsidP="0065036A">
                            <w:pPr>
                              <w:rPr>
                                <w:color w:val="808080" w:themeColor="background1" w:themeShade="80"/>
                                <w:sz w:val="20"/>
                                <w:szCs w:val="20"/>
                              </w:rPr>
                            </w:pPr>
                            <w:r w:rsidRPr="00CA4F10">
                              <w:rPr>
                                <w:b/>
                                <w:bCs/>
                                <w:color w:val="808080" w:themeColor="background1" w:themeShade="80"/>
                                <w:sz w:val="20"/>
                                <w:szCs w:val="20"/>
                              </w:rPr>
                              <w:t>Slika 54.</w:t>
                            </w:r>
                            <w:r w:rsidRPr="00CA4F10">
                              <w:rPr>
                                <w:color w:val="808080" w:themeColor="background1" w:themeShade="80"/>
                                <w:sz w:val="20"/>
                                <w:szCs w:val="20"/>
                              </w:rPr>
                              <w:t xml:space="preserve"> Dvorac Lukavec danas (izvor: www.tzvg.hr)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6CECA9" id="_x0000_s1038" type="#_x0000_t202" style="position:absolute;margin-left:0;margin-top:3.85pt;width:248.25pt;height:18.75pt;z-index:251785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" stroked="f">
                <v:textbox>
                  <w:txbxContent>
                    <w:p w14:paraId="4DEFC669" w14:textId="1EE24595" w:rsidR="00FC3D34" w:rsidRPr="00CA4F10" w:rsidRDefault="00FC3D34" w:rsidP="0065036A">
                      <w:pPr>
                        <w:rPr>
                          <w:color w:val="808080" w:themeColor="background1" w:themeShade="80"/>
                          <w:sz w:val="20"/>
                          <w:szCs w:val="20"/>
                        </w:rPr>
                      </w:pPr>
                      <w:r w:rsidRPr="00CA4F10">
                        <w:rPr>
                          <w:b/>
                          <w:bCs/>
                          <w:color w:val="808080" w:themeColor="background1" w:themeShade="80"/>
                          <w:sz w:val="20"/>
                          <w:szCs w:val="20"/>
                        </w:rPr>
                        <w:t>Slika 54.</w:t>
                      </w:r>
                      <w:r w:rsidRPr="00CA4F10">
                        <w:rPr>
                          <w:color w:val="808080" w:themeColor="background1" w:themeShade="80"/>
                          <w:sz w:val="20"/>
                          <w:szCs w:val="20"/>
                        </w:rPr>
                        <w:t xml:space="preserve"> Dvorac Lukavec danas (izvor: www.tzvg.hr)</w:t>
                      </w:r>
                    </w:p>
                  </w:txbxContent>
                </v:textbox>
                <w10:wrap type="square" anchorx="margin"/>
              </v:shape>
            </w:pict>
          </mc:Fallback>
        </mc:AlternateContent>
      </w:r>
    </w:p>
    <w:p w14:paraId="3A7E574C" w14:textId="77777777" w:rsidR="0065036A" w:rsidRDefault="0065036A" w:rsidP="0065036A">
      <w:pPr>
        <w:spacing w:after="0" w:line="264" w:lineRule="auto"/>
        <w:jc w:val="both"/>
        <w:rPr>
          <w:b/>
        </w:rPr>
      </w:pPr>
    </w:p>
    <w:p w14:paraId="1BE7D4C8" w14:textId="7B881144" w:rsidR="0065036A" w:rsidRDefault="0065036A" w:rsidP="0065036A">
      <w:pPr>
        <w:spacing w:after="0" w:line="264" w:lineRule="auto"/>
        <w:jc w:val="both"/>
        <w:rPr>
          <w:rFonts w:ascii="Segoe UI Light" w:hAnsi="Segoe UI Light" w:cs="Segoe UI Light"/>
        </w:rPr>
      </w:pPr>
      <w:r>
        <w:rPr>
          <w:rFonts w:ascii="Segoe UI Light" w:hAnsi="Segoe UI Light" w:cs="Segoe UI Light"/>
          <w:noProof/>
          <w:lang w:eastAsia="hr-HR"/>
        </w:rPr>
        <w:drawing>
          <wp:anchor distT="0" distB="0" distL="114300" distR="114300" simplePos="0" relativeHeight="251786240" behindDoc="0" locked="0" layoutInCell="1" allowOverlap="1" wp14:anchorId="010A2CF9" wp14:editId="7E6BF6A3">
            <wp:simplePos x="0" y="0"/>
            <wp:positionH relativeFrom="margin">
              <wp:posOffset>-635</wp:posOffset>
            </wp:positionH>
            <wp:positionV relativeFrom="paragraph">
              <wp:posOffset>1111885</wp:posOffset>
            </wp:positionV>
            <wp:extent cx="2452100" cy="2343600"/>
            <wp:effectExtent l="0" t="0" r="5715" b="0"/>
            <wp:wrapTopAndBottom/>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Slika 243"/>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452100" cy="2343600"/>
                    </a:xfrm>
                    <a:prstGeom prst="rect">
                      <a:avLst/>
                    </a:prstGeom>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noProof/>
          <w:lang w:eastAsia="hr-HR"/>
        </w:rPr>
        <w:drawing>
          <wp:anchor distT="0" distB="0" distL="114300" distR="114300" simplePos="0" relativeHeight="251787264" behindDoc="0" locked="0" layoutInCell="1" allowOverlap="1" wp14:anchorId="0EE1D589" wp14:editId="08C9B3A0">
            <wp:simplePos x="0" y="0"/>
            <wp:positionH relativeFrom="margin">
              <wp:posOffset>3230288</wp:posOffset>
            </wp:positionH>
            <wp:positionV relativeFrom="paragraph">
              <wp:posOffset>1134745</wp:posOffset>
            </wp:positionV>
            <wp:extent cx="2451735" cy="2343191"/>
            <wp:effectExtent l="0" t="0" r="5715" b="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Slika 244"/>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451735" cy="2343191"/>
                    </a:xfrm>
                    <a:prstGeom prst="rect">
                      <a:avLst/>
                    </a:prstGeom>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rPr>
        <w:t xml:space="preserve">Značajniji urbani razvoj </w:t>
      </w:r>
      <w:r w:rsidR="000314CD">
        <w:rPr>
          <w:rFonts w:ascii="Segoe UI Light" w:hAnsi="Segoe UI Light" w:cs="Segoe UI Light"/>
        </w:rPr>
        <w:t xml:space="preserve">Grada </w:t>
      </w:r>
      <w:r w:rsidRPr="007C3154">
        <w:rPr>
          <w:rFonts w:ascii="Segoe UI Light" w:hAnsi="Segoe UI Light" w:cs="Segoe UI Light"/>
        </w:rPr>
        <w:t>Velike Gorice započinje u 18. i 19. stoljeću, kada se naselje razvija kao lokalno trgovačko i prometno središte na pravcu Zagreb – Sisak. U tom razdoblju formira se osnovna urbana struktura naselja uz glavnu prometnicu, kao i prvi važniji javni prostori i građevine. Takav longitudinalni model razvoja uz prometni koridor ostavio je trajan trag u prostornoj organizaciji grada te je važan za razumijevanje današnje raspodjele izgrađenih i otvorenih prostora.</w:t>
      </w:r>
      <w:r w:rsidDel="006C2127">
        <w:rPr>
          <w:rFonts w:ascii="Segoe UI Light" w:hAnsi="Segoe UI Light" w:cs="Segoe UI Light"/>
        </w:rPr>
        <w:t xml:space="preserve"> </w:t>
      </w:r>
    </w:p>
    <w:p w14:paraId="27DAB741" w14:textId="77777777" w:rsidR="0065036A" w:rsidRDefault="0065036A" w:rsidP="0065036A">
      <w:pPr>
        <w:rPr>
          <w:b/>
        </w:rPr>
      </w:pPr>
      <w:r w:rsidRPr="007C3154">
        <w:rPr>
          <w:rFonts w:ascii="Segoe UI Light" w:hAnsi="Segoe UI Light" w:cs="Segoe UI Light"/>
          <w:noProof/>
          <w:lang w:eastAsia="hr-HR"/>
        </w:rPr>
        <mc:AlternateContent>
          <mc:Choice Requires="wps">
            <w:drawing>
              <wp:anchor distT="45720" distB="45720" distL="114300" distR="114300" simplePos="0" relativeHeight="251794432" behindDoc="0" locked="0" layoutInCell="1" allowOverlap="1" wp14:anchorId="3CFCC636" wp14:editId="484CCB3A">
                <wp:simplePos x="0" y="0"/>
                <wp:positionH relativeFrom="margin">
                  <wp:posOffset>3152775</wp:posOffset>
                </wp:positionH>
                <wp:positionV relativeFrom="paragraph">
                  <wp:posOffset>2531745</wp:posOffset>
                </wp:positionV>
                <wp:extent cx="2484120" cy="662940"/>
                <wp:effectExtent l="0" t="0" r="0" b="3810"/>
                <wp:wrapNone/>
                <wp:docPr id="48" name="Tekstni okvir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029B7873" w14:textId="71E27F95" w:rsidR="00FC3D34" w:rsidRDefault="00FC3D34"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56</w:t>
                            </w:r>
                            <w:r w:rsidRPr="00CA4F10">
                              <w:rPr>
                                <w:b/>
                                <w:color w:val="808080" w:themeColor="background1" w:themeShade="80"/>
                                <w:sz w:val="20"/>
                                <w:szCs w:val="20"/>
                              </w:rPr>
                              <w:t>.</w:t>
                            </w:r>
                            <w:r w:rsidRPr="00CA4F10">
                              <w:rPr>
                                <w:color w:val="808080" w:themeColor="background1" w:themeShade="80"/>
                                <w:sz w:val="20"/>
                                <w:szCs w:val="20"/>
                              </w:rPr>
                              <w:t xml:space="preserve"> Kartografski</w:t>
                            </w:r>
                            <w:r>
                              <w:rPr>
                                <w:color w:val="808080" w:themeColor="background1" w:themeShade="80"/>
                                <w:sz w:val="20"/>
                                <w:szCs w:val="20"/>
                              </w:rPr>
                              <w:t xml:space="preserve"> prikaz područja Grada Velike gorice u 19 st. s detaljem naselja (Izvor: maps.arcanum.com)</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3CFCC636" id="Tekstni okvir 48" o:spid="_x0000_s1039" type="#_x0000_t202" style="position:absolute;margin-left:248.25pt;margin-top:199.35pt;width:195.6pt;height:52.2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" filled="f" stroked="f">
                <v:textbox>
                  <w:txbxContent>
                    <w:p w14:paraId="029B7873" w14:textId="71E27F95" w:rsidR="00FC3D34" w:rsidRDefault="00FC3D34"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56</w:t>
                      </w:r>
                      <w:r w:rsidRPr="00CA4F10">
                        <w:rPr>
                          <w:b/>
                          <w:color w:val="808080" w:themeColor="background1" w:themeShade="80"/>
                          <w:sz w:val="20"/>
                          <w:szCs w:val="20"/>
                        </w:rPr>
                        <w:t>.</w:t>
                      </w:r>
                      <w:r w:rsidRPr="00CA4F10">
                        <w:rPr>
                          <w:color w:val="808080" w:themeColor="background1" w:themeShade="80"/>
                          <w:sz w:val="20"/>
                          <w:szCs w:val="20"/>
                        </w:rPr>
                        <w:t xml:space="preserve"> Kartografski</w:t>
                      </w:r>
                      <w:r>
                        <w:rPr>
                          <w:color w:val="808080" w:themeColor="background1" w:themeShade="80"/>
                          <w:sz w:val="20"/>
                          <w:szCs w:val="20"/>
                        </w:rPr>
                        <w:t xml:space="preserve"> prikaz područja Grada Velike gorice u 19 st. s detaljem naselja (Izvor: maps.arcanum.com)</w:t>
                      </w:r>
                    </w:p>
                  </w:txbxContent>
                </v:textbox>
                <w10:wrap anchorx="margin"/>
              </v:shape>
            </w:pict>
          </mc:Fallback>
        </mc:AlternateContent>
      </w:r>
      <w:r w:rsidRPr="007C3154">
        <w:rPr>
          <w:rFonts w:ascii="Segoe UI Light" w:hAnsi="Segoe UI Light" w:cs="Segoe UI Light"/>
          <w:noProof/>
          <w:lang w:eastAsia="hr-HR"/>
        </w:rPr>
        <mc:AlternateContent>
          <mc:Choice Requires="wps">
            <w:drawing>
              <wp:anchor distT="45720" distB="45720" distL="114300" distR="114300" simplePos="0" relativeHeight="251789312" behindDoc="0" locked="0" layoutInCell="1" allowOverlap="1" wp14:anchorId="451D4018" wp14:editId="0E30B243">
                <wp:simplePos x="0" y="0"/>
                <wp:positionH relativeFrom="margin">
                  <wp:align>left</wp:align>
                </wp:positionH>
                <wp:positionV relativeFrom="paragraph">
                  <wp:posOffset>2568575</wp:posOffset>
                </wp:positionV>
                <wp:extent cx="2484120" cy="662940"/>
                <wp:effectExtent l="0" t="0" r="0" b="3810"/>
                <wp:wrapNone/>
                <wp:docPr id="4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21688023" w14:textId="152E7599" w:rsidR="00FC3D34" w:rsidRDefault="00FC3D34"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55</w:t>
                            </w:r>
                            <w:r w:rsidRPr="00CA4F10">
                              <w:rPr>
                                <w:b/>
                                <w:color w:val="808080" w:themeColor="background1" w:themeShade="80"/>
                                <w:sz w:val="20"/>
                                <w:szCs w:val="20"/>
                              </w:rPr>
                              <w:t>.</w:t>
                            </w:r>
                            <w:r w:rsidRPr="00CA4F10">
                              <w:rPr>
                                <w:color w:val="808080" w:themeColor="background1" w:themeShade="80"/>
                                <w:sz w:val="20"/>
                                <w:szCs w:val="20"/>
                              </w:rPr>
                              <w:t xml:space="preserve"> Kartografski prikaz područja Grada Velike gorice u 18</w:t>
                            </w:r>
                            <w:r>
                              <w:rPr>
                                <w:color w:val="808080" w:themeColor="background1" w:themeShade="80"/>
                                <w:sz w:val="20"/>
                                <w:szCs w:val="20"/>
                              </w:rPr>
                              <w:t>. st. s detaljem naselja (Izvor: maps.arcanum.com)</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451D4018" id="_x0000_s1040" type="#_x0000_t202" style="position:absolute;margin-left:0;margin-top:202.25pt;width:195.6pt;height:52.2pt;z-index:251789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" filled="f" stroked="f">
                <v:textbox>
                  <w:txbxContent>
                    <w:p w14:paraId="21688023" w14:textId="152E7599" w:rsidR="00FC3D34" w:rsidRDefault="00FC3D34"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55</w:t>
                      </w:r>
                      <w:r w:rsidRPr="00CA4F10">
                        <w:rPr>
                          <w:b/>
                          <w:color w:val="808080" w:themeColor="background1" w:themeShade="80"/>
                          <w:sz w:val="20"/>
                          <w:szCs w:val="20"/>
                        </w:rPr>
                        <w:t>.</w:t>
                      </w:r>
                      <w:r w:rsidRPr="00CA4F10">
                        <w:rPr>
                          <w:color w:val="808080" w:themeColor="background1" w:themeShade="80"/>
                          <w:sz w:val="20"/>
                          <w:szCs w:val="20"/>
                        </w:rPr>
                        <w:t xml:space="preserve"> Kartografski prikaz područja Grada Velike gorice u 18</w:t>
                      </w:r>
                      <w:r>
                        <w:rPr>
                          <w:color w:val="808080" w:themeColor="background1" w:themeShade="80"/>
                          <w:sz w:val="20"/>
                          <w:szCs w:val="20"/>
                        </w:rPr>
                        <w:t>. st. s detaljem naselja (Izvor: maps.arcanum.com)</w:t>
                      </w:r>
                    </w:p>
                  </w:txbxContent>
                </v:textbox>
                <w10:wrap anchorx="margin"/>
              </v:shape>
            </w:pict>
          </mc:Fallback>
        </mc:AlternateContent>
      </w:r>
    </w:p>
    <w:p w14:paraId="0CB4EDBE" w14:textId="77777777" w:rsidR="0065036A" w:rsidRDefault="0065036A" w:rsidP="0065036A">
      <w:pPr>
        <w:jc w:val="both"/>
        <w:rPr>
          <w:color w:val="808080" w:themeColor="background1" w:themeShade="80"/>
          <w:sz w:val="20"/>
          <w:szCs w:val="20"/>
        </w:rPr>
      </w:pPr>
    </w:p>
    <w:p w14:paraId="14113D2F" w14:textId="77777777" w:rsidR="0065036A" w:rsidRPr="007C3154" w:rsidRDefault="0065036A" w:rsidP="0065036A">
      <w:pPr>
        <w:jc w:val="both"/>
        <w:rPr>
          <w:rFonts w:ascii="Segoe UI Light" w:hAnsi="Segoe UI Light" w:cs="Segoe UI Light"/>
        </w:rPr>
      </w:pPr>
    </w:p>
    <w:p w14:paraId="7464FF86"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Dodatni poticaj razvoju daje izgradnja željezničke pruge u 19. stoljeću, čime se prostor još snažnije uključuje u regionalne prometne tokove. Prometna dostupnost i povoljan geoprometni položaj time postaju jedan od ključnih čimbenika urbanog razvoja, ali istovremeno i jedan od uzroka kasnijeg pritiska na otvorene i zelene površine.</w:t>
      </w:r>
    </w:p>
    <w:p w14:paraId="61ABB482"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 xml:space="preserve">Tijekom 20. stoljeća, osobito nakon Drugog svjetskog rata, </w:t>
      </w:r>
      <w:r>
        <w:rPr>
          <w:rFonts w:ascii="Segoe UI Light" w:hAnsi="Segoe UI Light" w:cs="Segoe UI Light"/>
        </w:rPr>
        <w:t xml:space="preserve">Grad </w:t>
      </w:r>
      <w:r w:rsidRPr="007C3154">
        <w:rPr>
          <w:rFonts w:ascii="Segoe UI Light" w:hAnsi="Segoe UI Light" w:cs="Segoe UI Light"/>
        </w:rPr>
        <w:t xml:space="preserve">Velika Gorica prolazi kroz intenzivnu urbanizaciju i suburbanizaciju povezanu s razvojem </w:t>
      </w:r>
      <w:r>
        <w:rPr>
          <w:rFonts w:ascii="Segoe UI Light" w:hAnsi="Segoe UI Light" w:cs="Segoe UI Light"/>
        </w:rPr>
        <w:t xml:space="preserve">Grada </w:t>
      </w:r>
      <w:r w:rsidRPr="007C3154">
        <w:rPr>
          <w:rFonts w:ascii="Segoe UI Light" w:hAnsi="Segoe UI Light" w:cs="Segoe UI Light"/>
        </w:rPr>
        <w:t>Zagreba. Izgradnjom novih stambenih naselja, razvojem prometne i komunalne infrastrukture te širenjem gospodarskih i aerodromskih funkcija dolazi do snažne transformacije prostora. U tom razdoblju grad se širi na nekadašnje poljoprivredne i otvorene površine, a nova izgradnja često nije bila praćena jednakom kvalitetom planiranja javnih i zelenih površina. Upravo je to jedan od važnih uzroka današnje neravnomjerne raspodjele zelenih i otvorenih prostora unutar urbanog područja.</w:t>
      </w:r>
    </w:p>
    <w:p w14:paraId="1338D0BF"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noProof/>
          <w:lang w:eastAsia="hr-HR"/>
        </w:rPr>
        <w:drawing>
          <wp:anchor distT="0" distB="0" distL="114300" distR="114300" simplePos="0" relativeHeight="251793408" behindDoc="0" locked="0" layoutInCell="1" allowOverlap="1" wp14:anchorId="7D336A23" wp14:editId="387BAA97">
            <wp:simplePos x="0" y="0"/>
            <wp:positionH relativeFrom="margin">
              <wp:align>right</wp:align>
            </wp:positionH>
            <wp:positionV relativeFrom="paragraph">
              <wp:posOffset>1459865</wp:posOffset>
            </wp:positionV>
            <wp:extent cx="2644993" cy="2559600"/>
            <wp:effectExtent l="0" t="0" r="3175" b="0"/>
            <wp:wrapTopAndBottom/>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Slika 246"/>
                    <pic:cNvPicPr>
                      <a:picLocks noChangeAspect="1"/>
                    </pic:cNvPicPr>
                  </pic:nvPicPr>
                  <pic:blipFill rotWithShape="1">
                    <a:blip r:embed="rId91" cstate="print">
                      <a:extLst>
                        <a:ext uri="{28A0092B-C50C-407E-A947-70E740481C1C}">
                          <a14:useLocalDpi xmlns:a14="http://schemas.microsoft.com/office/drawing/2010/main" val="0"/>
                        </a:ext>
                      </a:extLst>
                    </a:blip>
                    <a:srcRect l="17655" r="9311"/>
                    <a:stretch/>
                  </pic:blipFill>
                  <pic:spPr bwMode="auto">
                    <a:xfrm>
                      <a:off x="0" y="0"/>
                      <a:ext cx="2644993" cy="255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noProof/>
          <w:lang w:eastAsia="hr-HR"/>
        </w:rPr>
        <w:drawing>
          <wp:anchor distT="0" distB="0" distL="114300" distR="114300" simplePos="0" relativeHeight="251788288" behindDoc="0" locked="0" layoutInCell="1" allowOverlap="1" wp14:anchorId="7B4C2FA7" wp14:editId="34CD20D7">
            <wp:simplePos x="0" y="0"/>
            <wp:positionH relativeFrom="margin">
              <wp:posOffset>-635</wp:posOffset>
            </wp:positionH>
            <wp:positionV relativeFrom="paragraph">
              <wp:posOffset>1520825</wp:posOffset>
            </wp:positionV>
            <wp:extent cx="3078480" cy="2558415"/>
            <wp:effectExtent l="0" t="0" r="7620" b="0"/>
            <wp:wrapTopAndBottom/>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Slika 245"/>
                    <pic:cNvPicPr>
                      <a:picLocks noChangeAspect="1"/>
                    </pic:cNvPicPr>
                  </pic:nvPicPr>
                  <pic:blipFill rotWithShape="1">
                    <a:blip r:embed="rId92" cstate="print">
                      <a:extLst>
                        <a:ext uri="{28A0092B-C50C-407E-A947-70E740481C1C}">
                          <a14:useLocalDpi xmlns:a14="http://schemas.microsoft.com/office/drawing/2010/main" val="0"/>
                        </a:ext>
                      </a:extLst>
                    </a:blip>
                    <a:srcRect l="14947"/>
                    <a:stretch/>
                  </pic:blipFill>
                  <pic:spPr bwMode="auto">
                    <a:xfrm>
                      <a:off x="0" y="0"/>
                      <a:ext cx="3078480" cy="2558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rPr>
        <w:t>Istodobno, u 20. stoljeću dolazi i do značajnih promjena u vodnom i krajobraznom sustavu prostora. Eksploatacijom šljunka i pijeska nastaju eksploatacijska jezera, a izgradnjom oteretnog kanala Sava – Odra prostor dobiva važan vodnogospodarski i krajobrazni element. Ovi zahvati imali su velik utjecaj na preoblikovanje prostora te danas predstavljaju i ograničenje i razvojni potencijal. S jedne strane riječ je o antropogenim transformacijama krajolika, a s druge o prostorima koji mogu imati važnu ulogu u razvoju plavo-zelene infrastrukture, rekreacijskih sadržaja, zaštite od poplava i jačanja otpornosti na klimatske promjene.</w:t>
      </w:r>
    </w:p>
    <w:p w14:paraId="05ACE9FC" w14:textId="77777777" w:rsidR="0065036A" w:rsidRPr="00B16F02" w:rsidRDefault="0065036A" w:rsidP="0065036A">
      <w:pPr>
        <w:spacing w:before="100" w:beforeAutospacing="1" w:after="100" w:afterAutospacing="1" w:line="240" w:lineRule="auto"/>
        <w:rPr>
          <w:rFonts w:ascii="Times New Roman" w:eastAsia="Times New Roman" w:hAnsi="Times New Roman" w:cs="Times New Roman"/>
          <w:sz w:val="24"/>
          <w:szCs w:val="24"/>
          <w:lang w:eastAsia="hr-HR"/>
        </w:rPr>
      </w:pPr>
      <w:r>
        <w:rPr>
          <w:b/>
          <w:noProof/>
          <w:color w:val="808080" w:themeColor="background1" w:themeShade="80"/>
          <w:sz w:val="20"/>
          <w:szCs w:val="20"/>
          <w:lang w:eastAsia="hr-HR"/>
        </w:rPr>
        <mc:AlternateContent>
          <mc:Choice Requires="wps">
            <w:drawing>
              <wp:anchor distT="45720" distB="45720" distL="114300" distR="114300" simplePos="0" relativeHeight="251796480" behindDoc="0" locked="0" layoutInCell="1" allowOverlap="1" wp14:anchorId="3C71A5A8" wp14:editId="6EECF7CB">
                <wp:simplePos x="0" y="0"/>
                <wp:positionH relativeFrom="margin">
                  <wp:posOffset>3185160</wp:posOffset>
                </wp:positionH>
                <wp:positionV relativeFrom="paragraph">
                  <wp:posOffset>2554605</wp:posOffset>
                </wp:positionV>
                <wp:extent cx="2484120" cy="662940"/>
                <wp:effectExtent l="0" t="0" r="0" b="3810"/>
                <wp:wrapNone/>
                <wp:docPr id="50"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41088693" w14:textId="32623CA9" w:rsidR="00FC3D34" w:rsidRDefault="00FC3D34" w:rsidP="0065036A">
                            <w:pPr>
                              <w:jc w:val="both"/>
                              <w:rPr>
                                <w:color w:val="808080" w:themeColor="background1" w:themeShade="80"/>
                                <w:sz w:val="20"/>
                                <w:szCs w:val="20"/>
                              </w:rPr>
                            </w:pPr>
                            <w:r>
                              <w:rPr>
                                <w:b/>
                                <w:color w:val="808080" w:themeColor="background1" w:themeShade="80"/>
                                <w:sz w:val="20"/>
                                <w:szCs w:val="20"/>
                              </w:rPr>
                              <w:t>Slika 58.</w:t>
                            </w:r>
                            <w:r>
                              <w:rPr>
                                <w:color w:val="808080" w:themeColor="background1" w:themeShade="80"/>
                                <w:sz w:val="20"/>
                                <w:szCs w:val="20"/>
                              </w:rPr>
                              <w:t xml:space="preserve"> Zračni snimak područja Grada Velike Gorice u 21. st. s detaljem naselja (Izvor: geoportal.dgu.hr)</w:t>
                            </w:r>
                          </w:p>
                          <w:p w14:paraId="7F1F874C" w14:textId="77777777" w:rsidR="00FC3D34" w:rsidRDefault="00FC3D34" w:rsidP="0065036A">
                            <w:pPr>
                              <w:rPr>
                                <w:color w:val="808080" w:themeColor="background1" w:themeShade="80"/>
                                <w:sz w:val="20"/>
                                <w:szCs w:val="20"/>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3C71A5A8" id="_x0000_s1041" type="#_x0000_t202" style="position:absolute;margin-left:250.8pt;margin-top:201.15pt;width:195.6pt;height:52.2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" filled="f" stroked="f">
                <v:textbox>
                  <w:txbxContent>
                    <w:p w14:paraId="41088693" w14:textId="32623CA9" w:rsidR="00FC3D34" w:rsidRDefault="00FC3D34" w:rsidP="0065036A">
                      <w:pPr>
                        <w:jc w:val="both"/>
                        <w:rPr>
                          <w:color w:val="808080" w:themeColor="background1" w:themeShade="80"/>
                          <w:sz w:val="20"/>
                          <w:szCs w:val="20"/>
                        </w:rPr>
                      </w:pPr>
                      <w:r>
                        <w:rPr>
                          <w:b/>
                          <w:color w:val="808080" w:themeColor="background1" w:themeShade="80"/>
                          <w:sz w:val="20"/>
                          <w:szCs w:val="20"/>
                        </w:rPr>
                        <w:t>Slika 58.</w:t>
                      </w:r>
                      <w:r>
                        <w:rPr>
                          <w:color w:val="808080" w:themeColor="background1" w:themeShade="80"/>
                          <w:sz w:val="20"/>
                          <w:szCs w:val="20"/>
                        </w:rPr>
                        <w:t xml:space="preserve"> Zračni snimak područja Grada Velike Gorice u 21. st. s detaljem naselja (Izvor: geoportal.dgu.hr)</w:t>
                      </w:r>
                    </w:p>
                    <w:p w14:paraId="7F1F874C" w14:textId="77777777" w:rsidR="00FC3D34" w:rsidRDefault="00FC3D34" w:rsidP="0065036A">
                      <w:pPr>
                        <w:rPr>
                          <w:color w:val="808080" w:themeColor="background1" w:themeShade="80"/>
                          <w:sz w:val="20"/>
                          <w:szCs w:val="20"/>
                        </w:rPr>
                      </w:pPr>
                    </w:p>
                  </w:txbxContent>
                </v:textbox>
                <w10:wrap anchorx="margin"/>
              </v:shape>
            </w:pict>
          </mc:Fallback>
        </mc:AlternateContent>
      </w:r>
      <w:r>
        <w:rPr>
          <w:b/>
          <w:noProof/>
          <w:color w:val="808080" w:themeColor="background1" w:themeShade="80"/>
          <w:sz w:val="20"/>
          <w:szCs w:val="20"/>
          <w:lang w:eastAsia="hr-HR"/>
        </w:rPr>
        <mc:AlternateContent>
          <mc:Choice Requires="wps">
            <w:drawing>
              <wp:anchor distT="45720" distB="45720" distL="114300" distR="114300" simplePos="0" relativeHeight="251795456" behindDoc="0" locked="0" layoutInCell="1" allowOverlap="1" wp14:anchorId="13EB17D1" wp14:editId="3CFD6426">
                <wp:simplePos x="0" y="0"/>
                <wp:positionH relativeFrom="margin">
                  <wp:posOffset>45720</wp:posOffset>
                </wp:positionH>
                <wp:positionV relativeFrom="paragraph">
                  <wp:posOffset>2615565</wp:posOffset>
                </wp:positionV>
                <wp:extent cx="2484120" cy="662940"/>
                <wp:effectExtent l="0" t="0" r="0" b="3810"/>
                <wp:wrapNone/>
                <wp:docPr id="5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77965CE7" w14:textId="7DBDDD35" w:rsidR="00FC3D34" w:rsidRDefault="00FC3D34" w:rsidP="0065036A">
                            <w:pPr>
                              <w:jc w:val="both"/>
                              <w:rPr>
                                <w:color w:val="808080" w:themeColor="background1" w:themeShade="80"/>
                              </w:rPr>
                            </w:pPr>
                            <w:r>
                              <w:rPr>
                                <w:b/>
                                <w:color w:val="808080" w:themeColor="background1" w:themeShade="80"/>
                                <w:sz w:val="20"/>
                                <w:szCs w:val="20"/>
                              </w:rPr>
                              <w:t xml:space="preserve">Slika 57. </w:t>
                            </w:r>
                            <w:r>
                              <w:rPr>
                                <w:color w:val="808080" w:themeColor="background1" w:themeShade="80"/>
                              </w:rPr>
                              <w:t>Zračni snimak</w:t>
                            </w:r>
                            <w:r>
                              <w:rPr>
                                <w:color w:val="808080" w:themeColor="background1" w:themeShade="80"/>
                                <w:sz w:val="20"/>
                                <w:szCs w:val="20"/>
                              </w:rPr>
                              <w:t xml:space="preserve"> područja Grada Velike Gorice iz</w:t>
                            </w:r>
                            <w:r>
                              <w:rPr>
                                <w:color w:val="808080" w:themeColor="background1" w:themeShade="80"/>
                              </w:rPr>
                              <w:t xml:space="preserve"> 1968. s detaljem naselja (Izvor: geoportal.dgu.hr)</w:t>
                            </w:r>
                          </w:p>
                          <w:p w14:paraId="5E76F224" w14:textId="77777777" w:rsidR="00FC3D34" w:rsidRDefault="00FC3D34" w:rsidP="0065036A">
                            <w:pPr>
                              <w:rPr>
                                <w:color w:val="808080" w:themeColor="background1" w:themeShade="80"/>
                                <w:sz w:val="20"/>
                                <w:szCs w:val="20"/>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13EB17D1" id="_x0000_s1042" type="#_x0000_t202" style="position:absolute;margin-left:3.6pt;margin-top:205.95pt;width:195.6pt;height:52.2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" filled="f" stroked="f">
                <v:textbox>
                  <w:txbxContent>
                    <w:p w14:paraId="77965CE7" w14:textId="7DBDDD35" w:rsidR="00FC3D34" w:rsidRDefault="00FC3D34" w:rsidP="0065036A">
                      <w:pPr>
                        <w:jc w:val="both"/>
                        <w:rPr>
                          <w:color w:val="808080" w:themeColor="background1" w:themeShade="80"/>
                        </w:rPr>
                      </w:pPr>
                      <w:r>
                        <w:rPr>
                          <w:b/>
                          <w:color w:val="808080" w:themeColor="background1" w:themeShade="80"/>
                          <w:sz w:val="20"/>
                          <w:szCs w:val="20"/>
                        </w:rPr>
                        <w:t xml:space="preserve">Slika 57. </w:t>
                      </w:r>
                      <w:r>
                        <w:rPr>
                          <w:color w:val="808080" w:themeColor="background1" w:themeShade="80"/>
                        </w:rPr>
                        <w:t>Zračni snimak</w:t>
                      </w:r>
                      <w:r>
                        <w:rPr>
                          <w:color w:val="808080" w:themeColor="background1" w:themeShade="80"/>
                          <w:sz w:val="20"/>
                          <w:szCs w:val="20"/>
                        </w:rPr>
                        <w:t xml:space="preserve"> područja Grada Velike Gorice iz</w:t>
                      </w:r>
                      <w:r>
                        <w:rPr>
                          <w:color w:val="808080" w:themeColor="background1" w:themeShade="80"/>
                        </w:rPr>
                        <w:t xml:space="preserve"> 1968. s detaljem naselja (Izvor: geoportal.dgu.hr)</w:t>
                      </w:r>
                    </w:p>
                    <w:p w14:paraId="5E76F224" w14:textId="77777777" w:rsidR="00FC3D34" w:rsidRDefault="00FC3D34" w:rsidP="0065036A">
                      <w:pPr>
                        <w:rPr>
                          <w:color w:val="808080" w:themeColor="background1" w:themeShade="80"/>
                          <w:sz w:val="20"/>
                          <w:szCs w:val="20"/>
                        </w:rPr>
                      </w:pPr>
                    </w:p>
                  </w:txbxContent>
                </v:textbox>
                <w10:wrap anchorx="margin"/>
              </v:shape>
            </w:pict>
          </mc:Fallback>
        </mc:AlternateContent>
      </w:r>
    </w:p>
    <w:p w14:paraId="55991DAC" w14:textId="77777777" w:rsidR="0065036A" w:rsidRDefault="0065036A" w:rsidP="0065036A">
      <w:pPr>
        <w:spacing w:after="0"/>
        <w:jc w:val="both"/>
        <w:rPr>
          <w:rFonts w:ascii="Segoe UI Light" w:hAnsi="Segoe UI Light" w:cs="Segoe UI Light"/>
        </w:rPr>
      </w:pPr>
    </w:p>
    <w:p w14:paraId="6E142101" w14:textId="77777777" w:rsidR="0065036A" w:rsidRDefault="0065036A" w:rsidP="0065036A">
      <w:pPr>
        <w:rPr>
          <w:rFonts w:ascii="Georgia" w:hAnsi="Georgia"/>
          <w:color w:val="121212"/>
          <w:sz w:val="30"/>
          <w:szCs w:val="30"/>
          <w:shd w:val="clear" w:color="auto" w:fill="FFFFFF"/>
        </w:rPr>
      </w:pPr>
    </w:p>
    <w:p w14:paraId="49905C41" w14:textId="7D7718EC" w:rsidR="00833071" w:rsidRPr="00CA4F10" w:rsidRDefault="0020214B" w:rsidP="00CA4F10">
      <w:pPr>
        <w:spacing w:after="0" w:line="264" w:lineRule="auto"/>
        <w:rPr>
          <w:rFonts w:ascii="Segoe UI Light" w:hAnsi="Segoe UI Light" w:cs="Segoe UI Light"/>
        </w:rPr>
      </w:pPr>
      <w:r w:rsidRPr="00C73593">
        <w:rPr>
          <w:rFonts w:ascii="Segoe UI Light" w:hAnsi="Segoe UI Light" w:cs="Segoe UI Light"/>
        </w:rPr>
        <w:t>U suvremenom razdoblju razvoj</w:t>
      </w:r>
      <w:r w:rsidR="00833071">
        <w:rPr>
          <w:rFonts w:ascii="Segoe UI Light" w:hAnsi="Segoe UI Light" w:cs="Segoe UI Light"/>
        </w:rPr>
        <w:t xml:space="preserve"> Grada</w:t>
      </w:r>
      <w:r w:rsidRPr="00C73593">
        <w:rPr>
          <w:rFonts w:ascii="Segoe UI Light" w:hAnsi="Segoe UI Light" w:cs="Segoe UI Light"/>
        </w:rPr>
        <w:t xml:space="preserve"> Velike Gorice odvija se pretežito kroz popunjavanje postojećih </w:t>
      </w:r>
      <w:r w:rsidRPr="00CA4F10">
        <w:rPr>
          <w:rFonts w:ascii="Segoe UI Light" w:hAnsi="Segoe UI Light" w:cs="Segoe UI Light"/>
        </w:rPr>
        <w:t>građevinskih područja i širenje urbanih funkcija, čime se dodatno naglašava potreba za sustavnim planiranjem zelene urbane obnove.</w:t>
      </w:r>
    </w:p>
    <w:p w14:paraId="5D03FE42" w14:textId="77777777" w:rsidR="00833071" w:rsidRPr="00CA4F10" w:rsidRDefault="00833071">
      <w:pPr>
        <w:spacing w:after="0" w:line="240" w:lineRule="auto"/>
        <w:rPr>
          <w:rFonts w:ascii="Segoe UI Light" w:hAnsi="Segoe UI Light" w:cs="Segoe UI Light"/>
        </w:rPr>
      </w:pPr>
      <w:r w:rsidRPr="00CA4F10">
        <w:rPr>
          <w:rFonts w:ascii="Segoe UI Light" w:hAnsi="Segoe UI Light" w:cs="Segoe UI Light"/>
        </w:rPr>
        <w:br w:type="page"/>
      </w:r>
    </w:p>
    <w:p w14:paraId="013EE639" w14:textId="77777777" w:rsidR="0065036A" w:rsidRDefault="0065036A" w:rsidP="0065036A">
      <w:pPr>
        <w:pBdr>
          <w:bottom w:val="single" w:sz="4" w:space="1" w:color="auto"/>
        </w:pBdr>
        <w:spacing w:after="0" w:line="264" w:lineRule="auto"/>
        <w:rPr>
          <w:rFonts w:ascii="Segoe UI Light" w:hAnsi="Segoe UI Light" w:cs="Segoe UI Light"/>
        </w:rPr>
      </w:pPr>
      <w:r>
        <w:rPr>
          <w:rFonts w:ascii="Segoe UI Light" w:hAnsi="Segoe UI Light" w:cs="Segoe UI Light"/>
        </w:rPr>
        <w:t>Analiza povijesnih i suvremenih karata</w:t>
      </w:r>
    </w:p>
    <w:p w14:paraId="598EE3D0" w14:textId="77777777" w:rsidR="0020214B" w:rsidRPr="00C73593" w:rsidRDefault="0020214B"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Za potrebe izrade Strategije analizirane su povijesne karte (18. i 19. stoljeće) te zračni snimci (1968. i 2020. godine), s ciljem sagledavanja prostornih transformacija.</w:t>
      </w:r>
    </w:p>
    <w:p w14:paraId="59C686BE" w14:textId="0F30A43E" w:rsidR="0020214B" w:rsidRPr="00C73593" w:rsidRDefault="0020214B"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Analiza potvrđuje kontinuitet osnovnih prostornih odnosa: prisutnost šumskih cjelina, razvoj naselja uz prometne pravce te važnost vodnih sustava. </w:t>
      </w:r>
      <w:r w:rsidR="00CD63CE" w:rsidRPr="00C73593">
        <w:rPr>
          <w:rFonts w:ascii="Segoe UI Light" w:eastAsiaTheme="minorHAnsi" w:hAnsi="Segoe UI Light" w:cs="Segoe UI Light"/>
          <w:sz w:val="22"/>
          <w:szCs w:val="22"/>
          <w:lang w:eastAsia="en-US"/>
        </w:rPr>
        <w:t>Navedeni kartografski prikazi potvrđuju već uočene trendove prostornog razvoja, osobito širenje naselja na nekadašnje poljoprivredne površine</w:t>
      </w:r>
      <w:r w:rsidRPr="00C73593">
        <w:rPr>
          <w:rFonts w:ascii="Segoe UI Light" w:eastAsiaTheme="minorHAnsi" w:hAnsi="Segoe UI Light" w:cs="Segoe UI Light"/>
          <w:sz w:val="22"/>
          <w:szCs w:val="22"/>
          <w:lang w:eastAsia="en-US"/>
        </w:rPr>
        <w:t>, što je dovelo do smanjenja i fragmentacije otvorenih prostora.</w:t>
      </w:r>
    </w:p>
    <w:p w14:paraId="08418AC2" w14:textId="2A6F0253" w:rsidR="00CD63CE" w:rsidRPr="00C73593" w:rsidRDefault="00CD63CE" w:rsidP="00C73593">
      <w:pPr>
        <w:pStyle w:val="Standard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šumske i vodne površine predstavljaju temelj prirodne strukture prostora, </w:t>
      </w:r>
    </w:p>
    <w:p w14:paraId="5574FA75" w14:textId="4F626748" w:rsidR="00CD63CE" w:rsidRPr="00C73593" w:rsidRDefault="00CD63CE" w:rsidP="00C73593">
      <w:pPr>
        <w:pStyle w:val="Standard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naseljena područja kontinuirano se povećavaju, </w:t>
      </w:r>
    </w:p>
    <w:p w14:paraId="72D27B2A" w14:textId="2B6A9501" w:rsidR="00CD63CE" w:rsidRDefault="00CD63CE" w:rsidP="00CD63CE">
      <w:pPr>
        <w:pStyle w:val="Standard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urbano naselje Velika Gorica značajan rast bilježi u 20. i 21. stoljeću, </w:t>
      </w:r>
    </w:p>
    <w:p w14:paraId="4454DADF" w14:textId="77777777" w:rsidR="002E0AD5" w:rsidRPr="00D400E1" w:rsidRDefault="002E0AD5" w:rsidP="002E0AD5">
      <w:pPr>
        <w:pStyle w:val="Odlomakpopisa"/>
        <w:numPr>
          <w:ilvl w:val="0"/>
          <w:numId w:val="148"/>
        </w:numPr>
      </w:pPr>
      <w:r w:rsidRPr="002E0AD5">
        <w:rPr>
          <w:rFonts w:ascii="Segoe UI Light" w:hAnsi="Segoe UI Light" w:cs="Segoe UI Light"/>
        </w:rPr>
        <w:t>eksploatacijska jezera i kanal Sava – Odra predstavljaju transformirane krajobrazne elemente s potencijalom za razvoj plavo-zelene infrastrukture.</w:t>
      </w:r>
    </w:p>
    <w:p w14:paraId="502962D0" w14:textId="77777777" w:rsidR="00CD63CE" w:rsidRPr="007C3154" w:rsidRDefault="00CD63CE" w:rsidP="00C73593"/>
    <w:p w14:paraId="7E68135B" w14:textId="77777777" w:rsidR="0065036A" w:rsidRDefault="0065036A" w:rsidP="0065036A">
      <w:pPr>
        <w:spacing w:after="0" w:line="264" w:lineRule="auto"/>
        <w:jc w:val="both"/>
        <w:rPr>
          <w:rFonts w:ascii="Segoe UI Light" w:hAnsi="Segoe UI Light" w:cs="Segoe UI Light"/>
        </w:rPr>
      </w:pPr>
      <w:r>
        <w:rPr>
          <w:rFonts w:ascii="Segoe UI Light" w:hAnsi="Segoe UI Light" w:cs="Segoe UI Light"/>
        </w:rPr>
        <w:br w:type="page"/>
      </w:r>
    </w:p>
    <w:p w14:paraId="2B49775D" w14:textId="77777777" w:rsidR="0065036A" w:rsidRDefault="0065036A" w:rsidP="0065036A">
      <w:pPr>
        <w:spacing w:after="0"/>
        <w:rPr>
          <w:rFonts w:ascii="Arial Narrow" w:hAnsi="Arial Narrow"/>
          <w:b/>
        </w:rPr>
      </w:pPr>
    </w:p>
    <w:p w14:paraId="3C74F4BD" w14:textId="77777777" w:rsidR="0065036A" w:rsidRDefault="0065036A" w:rsidP="0065036A">
      <w:pPr>
        <w:spacing w:after="0"/>
        <w:jc w:val="center"/>
        <w:rPr>
          <w:rFonts w:ascii="Arial Narrow" w:hAnsi="Arial Narrow"/>
          <w:b/>
        </w:rPr>
      </w:pPr>
      <w:r>
        <w:rPr>
          <w:rFonts w:ascii="Arial Narrow" w:hAnsi="Arial Narrow"/>
          <w:b/>
          <w:noProof/>
          <w:lang w:eastAsia="hr-HR"/>
        </w:rPr>
        <w:drawing>
          <wp:inline distT="0" distB="0" distL="0" distR="0" wp14:anchorId="5FF7DA9F" wp14:editId="428AF747">
            <wp:extent cx="5676265" cy="7558405"/>
            <wp:effectExtent l="0" t="0" r="635" b="444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Slika 195"/>
                    <pic:cNvPicPr>
                      <a:picLocks noChangeAspect="1"/>
                    </pic:cNvPicPr>
                  </pic:nvPicPr>
                  <pic:blipFill>
                    <a:blip r:embed="rId93" cstate="print">
                      <a:extLst>
                        <a:ext uri="{28A0092B-C50C-407E-A947-70E740481C1C}">
                          <a14:useLocalDpi xmlns:a14="http://schemas.microsoft.com/office/drawing/2010/main" val="0"/>
                        </a:ext>
                      </a:extLst>
                    </a:blip>
                    <a:srcRect l="1322" t="3646" r="1445" b="1171"/>
                    <a:stretch>
                      <a:fillRect/>
                    </a:stretch>
                  </pic:blipFill>
                  <pic:spPr>
                    <a:xfrm>
                      <a:off x="0" y="0"/>
                      <a:ext cx="5679102" cy="7562476"/>
                    </a:xfrm>
                    <a:prstGeom prst="rect">
                      <a:avLst/>
                    </a:prstGeom>
                    <a:ln>
                      <a:noFill/>
                    </a:ln>
                  </pic:spPr>
                </pic:pic>
              </a:graphicData>
            </a:graphic>
          </wp:inline>
        </w:drawing>
      </w:r>
    </w:p>
    <w:p w14:paraId="6DDDDB36" w14:textId="77777777" w:rsidR="0065036A" w:rsidRDefault="0065036A" w:rsidP="0065036A">
      <w:pPr>
        <w:spacing w:after="0"/>
        <w:jc w:val="center"/>
        <w:rPr>
          <w:rFonts w:ascii="Arial Narrow" w:hAnsi="Arial Narrow"/>
          <w:b/>
        </w:rPr>
      </w:pPr>
    </w:p>
    <w:p w14:paraId="732F9DAD" w14:textId="77777777" w:rsidR="0065036A" w:rsidRDefault="0065036A" w:rsidP="0065036A">
      <w:pPr>
        <w:spacing w:after="0" w:line="240" w:lineRule="auto"/>
        <w:jc w:val="both"/>
        <w:rPr>
          <w:b/>
          <w:color w:val="808080" w:themeColor="background1" w:themeShade="80"/>
          <w:sz w:val="20"/>
          <w:szCs w:val="20"/>
        </w:rPr>
      </w:pPr>
    </w:p>
    <w:p w14:paraId="04C0E7D1" w14:textId="19D038DD" w:rsidR="0065036A" w:rsidRDefault="0065036A" w:rsidP="0065036A">
      <w:pPr>
        <w:spacing w:after="0" w:line="240" w:lineRule="auto"/>
        <w:jc w:val="both"/>
        <w:rPr>
          <w:color w:val="808080" w:themeColor="background1" w:themeShade="80"/>
          <w:sz w:val="20"/>
          <w:szCs w:val="20"/>
        </w:rPr>
      </w:pPr>
      <w:r>
        <w:rPr>
          <w:b/>
          <w:color w:val="808080" w:themeColor="background1" w:themeShade="80"/>
          <w:sz w:val="20"/>
          <w:szCs w:val="20"/>
        </w:rPr>
        <w:t xml:space="preserve">Slika </w:t>
      </w:r>
      <w:r w:rsidR="006B282C">
        <w:rPr>
          <w:b/>
          <w:color w:val="808080" w:themeColor="background1" w:themeShade="80"/>
          <w:sz w:val="20"/>
          <w:szCs w:val="20"/>
        </w:rPr>
        <w:t>59</w:t>
      </w:r>
      <w:r>
        <w:rPr>
          <w:b/>
          <w:color w:val="808080" w:themeColor="background1" w:themeShade="80"/>
          <w:sz w:val="20"/>
          <w:szCs w:val="20"/>
        </w:rPr>
        <w:t>.</w:t>
      </w:r>
      <w:r>
        <w:rPr>
          <w:color w:val="808080" w:themeColor="background1" w:themeShade="80"/>
          <w:sz w:val="20"/>
          <w:szCs w:val="20"/>
        </w:rPr>
        <w:t xml:space="preserve"> Shematski prikaz područja Grada Velike Gorice u periodu od 18. stoljeća do 21. stoljeća   (Izradio: UIH d.o.o.)</w:t>
      </w:r>
    </w:p>
    <w:p w14:paraId="7789FB0A" w14:textId="77777777" w:rsidR="0065036A" w:rsidRDefault="0065036A" w:rsidP="0065036A">
      <w:pPr>
        <w:jc w:val="both"/>
        <w:rPr>
          <w:color w:val="808080" w:themeColor="background1" w:themeShade="80"/>
          <w:sz w:val="20"/>
          <w:szCs w:val="20"/>
        </w:rPr>
      </w:pPr>
      <w:r>
        <w:rPr>
          <w:color w:val="808080" w:themeColor="background1" w:themeShade="80"/>
          <w:sz w:val="20"/>
          <w:szCs w:val="20"/>
        </w:rPr>
        <w:br w:type="page"/>
      </w:r>
    </w:p>
    <w:p w14:paraId="6D5D4549" w14:textId="77777777" w:rsidR="006B282C" w:rsidRDefault="0020214B" w:rsidP="00CA4F10">
      <w:pPr>
        <w:jc w:val="both"/>
        <w:rPr>
          <w:rFonts w:ascii="Segoe UI Light" w:hAnsi="Segoe UI Light" w:cs="Segoe UI Light"/>
        </w:rPr>
      </w:pPr>
      <w:r w:rsidRPr="00C73593">
        <w:rPr>
          <w:rFonts w:ascii="Segoe UI Light" w:hAnsi="Segoe UI Light" w:cs="Segoe UI Light"/>
        </w:rPr>
        <w:t>Analizom grafičkih prikaza može se zaključiti da šumske površine zauzimaju najveći udio ukupne površine Grada kroz sva promatrana razdoblja, dok naseljena područja bilježe kontinuirani rast, osobito u novijem razdoblju.</w:t>
      </w:r>
    </w:p>
    <w:p w14:paraId="12861539" w14:textId="64223FA3" w:rsidR="006B282C" w:rsidRDefault="0065036A" w:rsidP="006B282C">
      <w:pPr>
        <w:rPr>
          <w:color w:val="808080" w:themeColor="background1" w:themeShade="80"/>
          <w:sz w:val="20"/>
          <w:szCs w:val="20"/>
        </w:rPr>
      </w:pPr>
      <w:r w:rsidRPr="00C73593">
        <w:rPr>
          <w:rFonts w:ascii="Segoe UI Light" w:hAnsi="Segoe UI Light" w:cs="Segoe UI Light"/>
          <w:noProof/>
          <w:lang w:eastAsia="hr-HR"/>
        </w:rPr>
        <w:drawing>
          <wp:inline distT="0" distB="0" distL="0" distR="0" wp14:anchorId="683D3FC0" wp14:editId="2A353BB1">
            <wp:extent cx="5207304" cy="6375400"/>
            <wp:effectExtent l="0" t="0" r="0" b="635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Slika 247"/>
                    <pic:cNvPicPr>
                      <a:picLocks noChangeAspect="1"/>
                    </pic:cNvPicPr>
                  </pic:nvPicPr>
                  <pic:blipFill>
                    <a:blip r:embed="rId94" cstate="print">
                      <a:extLst>
                        <a:ext uri="{28A0092B-C50C-407E-A947-70E740481C1C}">
                          <a14:useLocalDpi xmlns:a14="http://schemas.microsoft.com/office/drawing/2010/main" val="0"/>
                        </a:ext>
                      </a:extLst>
                    </a:blip>
                    <a:srcRect t="3623" r="1779" b="2149"/>
                    <a:stretch>
                      <a:fillRect/>
                    </a:stretch>
                  </pic:blipFill>
                  <pic:spPr>
                    <a:xfrm>
                      <a:off x="0" y="0"/>
                      <a:ext cx="5237061" cy="6411832"/>
                    </a:xfrm>
                    <a:prstGeom prst="rect">
                      <a:avLst/>
                    </a:prstGeom>
                    <a:ln>
                      <a:noFill/>
                    </a:ln>
                  </pic:spPr>
                </pic:pic>
              </a:graphicData>
            </a:graphic>
          </wp:inline>
        </w:drawing>
      </w:r>
      <w:r>
        <w:rPr>
          <w:b/>
          <w:color w:val="808080" w:themeColor="background1" w:themeShade="80"/>
          <w:sz w:val="20"/>
          <w:szCs w:val="20"/>
        </w:rPr>
        <w:t xml:space="preserve">          Slika </w:t>
      </w:r>
      <w:r w:rsidR="006B282C">
        <w:rPr>
          <w:b/>
          <w:color w:val="808080" w:themeColor="background1" w:themeShade="80"/>
          <w:sz w:val="20"/>
          <w:szCs w:val="20"/>
        </w:rPr>
        <w:t>60</w:t>
      </w:r>
      <w:r>
        <w:rPr>
          <w:b/>
          <w:color w:val="808080" w:themeColor="background1" w:themeShade="80"/>
          <w:sz w:val="20"/>
          <w:szCs w:val="20"/>
        </w:rPr>
        <w:t>.</w:t>
      </w:r>
      <w:r>
        <w:rPr>
          <w:color w:val="808080" w:themeColor="background1" w:themeShade="80"/>
          <w:sz w:val="20"/>
          <w:szCs w:val="20"/>
        </w:rPr>
        <w:t xml:space="preserve"> Shematski prikaz područja Grada Velike Gorice u periodu od 18. stoljeća do 21. stoljeća   (Izradio: UIH d.o.o.)</w:t>
      </w:r>
    </w:p>
    <w:p w14:paraId="4F004CDC" w14:textId="77777777" w:rsidR="006B282C" w:rsidRDefault="006B282C">
      <w:pPr>
        <w:spacing w:after="0" w:line="240" w:lineRule="auto"/>
        <w:rPr>
          <w:color w:val="808080" w:themeColor="background1" w:themeShade="80"/>
          <w:sz w:val="20"/>
          <w:szCs w:val="20"/>
        </w:rPr>
      </w:pPr>
      <w:r>
        <w:rPr>
          <w:color w:val="808080" w:themeColor="background1" w:themeShade="80"/>
          <w:sz w:val="20"/>
          <w:szCs w:val="20"/>
        </w:rPr>
        <w:br w:type="page"/>
      </w:r>
    </w:p>
    <w:p w14:paraId="4D427A2F" w14:textId="4E3CDF9E" w:rsidR="0065036A" w:rsidRDefault="006B282C" w:rsidP="0065036A">
      <w:pPr>
        <w:jc w:val="both"/>
        <w:rPr>
          <w:color w:val="808080" w:themeColor="background1" w:themeShade="80"/>
          <w:sz w:val="20"/>
          <w:szCs w:val="20"/>
        </w:rPr>
      </w:pPr>
      <w:r>
        <w:rPr>
          <w:rFonts w:ascii="Segoe UI Light" w:hAnsi="Segoe UI Light" w:cs="Segoe UI Light"/>
          <w:noProof/>
          <w:lang w:eastAsia="hr-HR"/>
        </w:rPr>
        <w:drawing>
          <wp:anchor distT="0" distB="0" distL="114300" distR="114300" simplePos="0" relativeHeight="251790336" behindDoc="0" locked="0" layoutInCell="1" allowOverlap="1" wp14:anchorId="48AE7EBD" wp14:editId="0E17E727">
            <wp:simplePos x="0" y="0"/>
            <wp:positionH relativeFrom="margin">
              <wp:posOffset>48260</wp:posOffset>
            </wp:positionH>
            <wp:positionV relativeFrom="paragraph">
              <wp:posOffset>99060</wp:posOffset>
            </wp:positionV>
            <wp:extent cx="5417820" cy="6815455"/>
            <wp:effectExtent l="0" t="0" r="0" b="4445"/>
            <wp:wrapThrough wrapText="bothSides">
              <wp:wrapPolygon edited="0">
                <wp:start x="0" y="0"/>
                <wp:lineTo x="0" y="21554"/>
                <wp:lineTo x="21494" y="21554"/>
                <wp:lineTo x="21494" y="0"/>
                <wp:lineTo x="0" y="0"/>
              </wp:wrapPolygon>
            </wp:wrapThrough>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Slika 208"/>
                    <pic:cNvPicPr>
                      <a:picLocks noChangeAspect="1"/>
                    </pic:cNvPicPr>
                  </pic:nvPicPr>
                  <pic:blipFill>
                    <a:blip r:embed="rId95" cstate="print">
                      <a:extLst>
                        <a:ext uri="{28A0092B-C50C-407E-A947-70E740481C1C}">
                          <a14:useLocalDpi xmlns:a14="http://schemas.microsoft.com/office/drawing/2010/main" val="0"/>
                        </a:ext>
                      </a:extLst>
                    </a:blip>
                    <a:srcRect l="748" t="2112" r="1168" b="1201"/>
                    <a:stretch>
                      <a:fillRect/>
                    </a:stretch>
                  </pic:blipFill>
                  <pic:spPr>
                    <a:xfrm>
                      <a:off x="0" y="0"/>
                      <a:ext cx="5417820" cy="681545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color w:val="808080" w:themeColor="background1" w:themeShade="80"/>
          <w:sz w:val="20"/>
          <w:szCs w:val="20"/>
          <w:lang w:eastAsia="hr-HR"/>
        </w:rPr>
        <w:drawing>
          <wp:anchor distT="0" distB="0" distL="114300" distR="114300" simplePos="0" relativeHeight="251792384" behindDoc="0" locked="0" layoutInCell="1" allowOverlap="1" wp14:anchorId="6708A502" wp14:editId="41105261">
            <wp:simplePos x="0" y="0"/>
            <wp:positionH relativeFrom="column">
              <wp:posOffset>149860</wp:posOffset>
            </wp:positionH>
            <wp:positionV relativeFrom="paragraph">
              <wp:posOffset>3714115</wp:posOffset>
            </wp:positionV>
            <wp:extent cx="5234400" cy="3050568"/>
            <wp:effectExtent l="0" t="0" r="4445" b="0"/>
            <wp:wrapNone/>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Slika 248"/>
                    <pic:cNvPicPr>
                      <a:picLocks noChangeAspect="1"/>
                    </pic:cNvPicPr>
                  </pic:nvPicPr>
                  <pic:blipFill>
                    <a:blip r:embed="rId96" cstate="print">
                      <a:extLst>
                        <a:ext uri="{28A0092B-C50C-407E-A947-70E740481C1C}">
                          <a14:useLocalDpi xmlns:a14="http://schemas.microsoft.com/office/drawing/2010/main" val="0"/>
                        </a:ext>
                      </a:extLst>
                    </a:blip>
                    <a:srcRect l="1158" t="50673" r="1291" b="4783"/>
                    <a:stretch>
                      <a:fillRect/>
                    </a:stretch>
                  </pic:blipFill>
                  <pic:spPr>
                    <a:xfrm>
                      <a:off x="0" y="0"/>
                      <a:ext cx="5234400" cy="3050568"/>
                    </a:xfrm>
                    <a:prstGeom prst="rect">
                      <a:avLst/>
                    </a:prstGeom>
                    <a:ln>
                      <a:noFill/>
                    </a:ln>
                  </pic:spPr>
                </pic:pic>
              </a:graphicData>
            </a:graphic>
            <wp14:sizeRelH relativeFrom="margin">
              <wp14:pctWidth>0</wp14:pctWidth>
            </wp14:sizeRelH>
            <wp14:sizeRelV relativeFrom="margin">
              <wp14:pctHeight>0</wp14:pctHeight>
            </wp14:sizeRelV>
          </wp:anchor>
        </w:drawing>
      </w:r>
      <w:r>
        <w:rPr>
          <w:noProof/>
          <w:color w:val="808080" w:themeColor="background1" w:themeShade="80"/>
          <w:sz w:val="20"/>
          <w:szCs w:val="20"/>
          <w:lang w:eastAsia="hr-HR"/>
        </w:rPr>
        <w:drawing>
          <wp:anchor distT="0" distB="0" distL="114300" distR="114300" simplePos="0" relativeHeight="251791360" behindDoc="0" locked="0" layoutInCell="1" allowOverlap="1" wp14:anchorId="37B4E9AF" wp14:editId="517999DB">
            <wp:simplePos x="0" y="0"/>
            <wp:positionH relativeFrom="margin">
              <wp:posOffset>133138</wp:posOffset>
            </wp:positionH>
            <wp:positionV relativeFrom="paragraph">
              <wp:posOffset>522605</wp:posOffset>
            </wp:positionV>
            <wp:extent cx="5233371" cy="2675467"/>
            <wp:effectExtent l="0" t="0" r="5715" b="0"/>
            <wp:wrapNone/>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Slika 207"/>
                    <pic:cNvPicPr>
                      <a:picLocks noChangeAspect="1"/>
                    </pic:cNvPicPr>
                  </pic:nvPicPr>
                  <pic:blipFill>
                    <a:blip r:embed="rId97" cstate="print">
                      <a:extLst>
                        <a:ext uri="{28A0092B-C50C-407E-A947-70E740481C1C}">
                          <a14:useLocalDpi xmlns:a14="http://schemas.microsoft.com/office/drawing/2010/main" val="0"/>
                        </a:ext>
                      </a:extLst>
                    </a:blip>
                    <a:srcRect l="1158" t="6780" r="1291" b="54141"/>
                    <a:stretch>
                      <a:fillRect/>
                    </a:stretch>
                  </pic:blipFill>
                  <pic:spPr>
                    <a:xfrm>
                      <a:off x="0" y="0"/>
                      <a:ext cx="5235805" cy="2676711"/>
                    </a:xfrm>
                    <a:prstGeom prst="rect">
                      <a:avLst/>
                    </a:prstGeom>
                    <a:ln>
                      <a:noFill/>
                    </a:ln>
                  </pic:spPr>
                </pic:pic>
              </a:graphicData>
            </a:graphic>
            <wp14:sizeRelH relativeFrom="margin">
              <wp14:pctWidth>0</wp14:pctWidth>
            </wp14:sizeRelH>
            <wp14:sizeRelV relativeFrom="margin">
              <wp14:pctHeight>0</wp14:pctHeight>
            </wp14:sizeRelV>
          </wp:anchor>
        </w:drawing>
      </w:r>
      <w:r w:rsidR="0065036A">
        <w:rPr>
          <w:b/>
          <w:color w:val="808080" w:themeColor="background1" w:themeShade="80"/>
          <w:sz w:val="20"/>
          <w:szCs w:val="20"/>
        </w:rPr>
        <w:t>Slika 6</w:t>
      </w:r>
      <w:r>
        <w:rPr>
          <w:b/>
          <w:color w:val="808080" w:themeColor="background1" w:themeShade="80"/>
          <w:sz w:val="20"/>
          <w:szCs w:val="20"/>
        </w:rPr>
        <w:t>1</w:t>
      </w:r>
      <w:r w:rsidR="0065036A">
        <w:rPr>
          <w:b/>
          <w:color w:val="808080" w:themeColor="background1" w:themeShade="80"/>
          <w:sz w:val="20"/>
          <w:szCs w:val="20"/>
        </w:rPr>
        <w:t>.</w:t>
      </w:r>
      <w:r w:rsidR="0065036A">
        <w:rPr>
          <w:color w:val="808080" w:themeColor="background1" w:themeShade="80"/>
          <w:sz w:val="20"/>
          <w:szCs w:val="20"/>
        </w:rPr>
        <w:t xml:space="preserve"> Shematski prikaz područja Grada Velike Gorice u periodu od 18. stoljeća do 21. stoljeća   (Izradio: UIH d.o.o.)</w:t>
      </w:r>
    </w:p>
    <w:p w14:paraId="4D35A1E6" w14:textId="77777777" w:rsidR="002E0AD5" w:rsidRPr="00C73593" w:rsidRDefault="002E0AD5" w:rsidP="00CA4F10">
      <w:pPr>
        <w:spacing w:before="100" w:beforeAutospacing="1" w:after="0" w:line="240" w:lineRule="auto"/>
        <w:jc w:val="both"/>
        <w:rPr>
          <w:rFonts w:ascii="Segoe UI Light" w:hAnsi="Segoe UI Light" w:cs="Segoe UI Light"/>
        </w:rPr>
      </w:pPr>
      <w:r w:rsidRPr="00C73593">
        <w:rPr>
          <w:rFonts w:ascii="Segoe UI Light" w:hAnsi="Segoe UI Light" w:cs="Segoe UI Light"/>
        </w:rPr>
        <w:t>Uočeni trendovi ukazuju na kontinuirani pritisak urbanizacije na prirodne površine te naglašavaju potrebu za njihovim očuvanjem i integracijom u sustav zelene infrastrukture.</w:t>
      </w:r>
    </w:p>
    <w:p w14:paraId="32CA50BC" w14:textId="105B83A6" w:rsidR="00D15021" w:rsidRDefault="002E0AD5" w:rsidP="00CA4F10">
      <w:pPr>
        <w:spacing w:before="100" w:beforeAutospacing="1" w:after="100" w:afterAutospacing="1" w:line="240" w:lineRule="auto"/>
        <w:jc w:val="both"/>
        <w:rPr>
          <w:color w:val="808080" w:themeColor="background1" w:themeShade="80"/>
          <w:sz w:val="20"/>
          <w:szCs w:val="20"/>
        </w:rPr>
      </w:pPr>
      <w:r w:rsidRPr="00C73593">
        <w:rPr>
          <w:rFonts w:ascii="Segoe UI Light" w:hAnsi="Segoe UI Light" w:cs="Segoe UI Light"/>
        </w:rPr>
        <w:t xml:space="preserve">Na temelju provedenih analiza može se zaključiti da daljnji razvoj Grada </w:t>
      </w:r>
      <w:r w:rsidR="00833071">
        <w:rPr>
          <w:rFonts w:ascii="Segoe UI Light" w:hAnsi="Segoe UI Light" w:cs="Segoe UI Light"/>
        </w:rPr>
        <w:t xml:space="preserve">Velike Gorice </w:t>
      </w:r>
      <w:r w:rsidRPr="00C73593">
        <w:rPr>
          <w:rFonts w:ascii="Segoe UI Light" w:hAnsi="Segoe UI Light" w:cs="Segoe UI Light"/>
        </w:rPr>
        <w:t>treba usmjeriti prema sustavnom povezivanju prirodnih, vodnih i urbanih prostora u jedinstvenu mrežu zelene infrastrukture, uz istovremeno unaprjeđenje postojećih i aktivaciju nedovoljno iskorištenih prostora.</w:t>
      </w:r>
    </w:p>
    <w:p w14:paraId="166FF761" w14:textId="2F11B964" w:rsidR="008C7FA5" w:rsidRPr="00CD1DC2" w:rsidRDefault="009706D3">
      <w:pPr>
        <w:pStyle w:val="Naslov2"/>
      </w:pPr>
      <w:r>
        <w:rPr>
          <w:color w:val="808080" w:themeColor="background1" w:themeShade="80"/>
          <w:sz w:val="20"/>
          <w:szCs w:val="20"/>
        </w:rPr>
        <w:br w:type="page"/>
      </w:r>
      <w:bookmarkStart w:id="64" w:name="_Toc225942895"/>
      <w:r w:rsidRPr="00CD1DC2">
        <w:t xml:space="preserve">6.4. </w:t>
      </w:r>
      <w:bookmarkStart w:id="65" w:name="_Hlk200272722"/>
      <w:r w:rsidRPr="00CD1DC2">
        <w:t>ANALIZA JAVNOG MNIJENJA</w:t>
      </w:r>
      <w:bookmarkEnd w:id="64"/>
    </w:p>
    <w:p w14:paraId="3540E6E2" w14:textId="2684AD07" w:rsidR="00032E94" w:rsidRPr="007C568D" w:rsidRDefault="00032E94" w:rsidP="00CA4F10">
      <w:pPr>
        <w:spacing w:before="100" w:beforeAutospacing="1" w:after="0" w:line="240" w:lineRule="auto"/>
        <w:rPr>
          <w:rFonts w:ascii="Segoe UI Light" w:hAnsi="Segoe UI Light" w:cs="Segoe UI Light"/>
        </w:rPr>
      </w:pPr>
      <w:r w:rsidRPr="00032E94">
        <w:rPr>
          <w:rFonts w:ascii="Segoe UI Light" w:hAnsi="Segoe UI Light" w:cs="Segoe UI Light"/>
        </w:rPr>
        <w:t>U sklopu izrade Strategije</w:t>
      </w:r>
      <w:r w:rsidR="00DB36EE">
        <w:rPr>
          <w:rFonts w:ascii="Segoe UI Light" w:hAnsi="Segoe UI Light" w:cs="Segoe UI Light"/>
        </w:rPr>
        <w:t xml:space="preserve"> </w:t>
      </w:r>
      <w:r w:rsidRPr="00032E94">
        <w:rPr>
          <w:rFonts w:ascii="Segoe UI Light" w:hAnsi="Segoe UI Light" w:cs="Segoe UI Light"/>
        </w:rPr>
        <w:t>provedena je online anketa s ciljem prikupljanja stavova građana o:</w:t>
      </w:r>
    </w:p>
    <w:p w14:paraId="77D295D3" w14:textId="5114352F" w:rsidR="007C568D" w:rsidRPr="007C568D" w:rsidRDefault="00863DC4" w:rsidP="00CA4F10">
      <w:pPr>
        <w:numPr>
          <w:ilvl w:val="0"/>
          <w:numId w:val="81"/>
        </w:numPr>
        <w:spacing w:before="100" w:beforeAutospacing="1" w:after="100" w:afterAutospacing="1" w:line="240" w:lineRule="auto"/>
        <w:contextualSpacing/>
        <w:rPr>
          <w:rFonts w:ascii="Segoe UI Light" w:hAnsi="Segoe UI Light" w:cs="Segoe UI Light"/>
        </w:rPr>
      </w:pPr>
      <w:r>
        <w:rPr>
          <w:rFonts w:ascii="Segoe UI Light" w:hAnsi="Segoe UI Light" w:cs="Segoe UI Light"/>
        </w:rPr>
        <w:t>z</w:t>
      </w:r>
      <w:r w:rsidR="007C568D" w:rsidRPr="007C568D">
        <w:rPr>
          <w:rFonts w:ascii="Segoe UI Light" w:hAnsi="Segoe UI Light" w:cs="Segoe UI Light"/>
        </w:rPr>
        <w:t>adovoljstvu uređenjem javnih zelenih površina (parkovi, igrališta, biciklističke staze, i</w:t>
      </w:r>
      <w:r w:rsidR="00AF53B8">
        <w:rPr>
          <w:rFonts w:ascii="Segoe UI Light" w:hAnsi="Segoe UI Light" w:cs="Segoe UI Light"/>
        </w:rPr>
        <w:t xml:space="preserve"> sl</w:t>
      </w:r>
      <w:r w:rsidR="007C568D" w:rsidRPr="007C568D">
        <w:rPr>
          <w:rFonts w:ascii="Segoe UI Light" w:hAnsi="Segoe UI Light" w:cs="Segoe UI Light"/>
        </w:rPr>
        <w:t>.);</w:t>
      </w:r>
    </w:p>
    <w:p w14:paraId="64CAB55D" w14:textId="0F4932F4" w:rsidR="007C568D" w:rsidRPr="007C568D" w:rsidRDefault="00863DC4" w:rsidP="00CA4F10">
      <w:pPr>
        <w:numPr>
          <w:ilvl w:val="0"/>
          <w:numId w:val="81"/>
        </w:numPr>
        <w:spacing w:before="100" w:beforeAutospacing="1" w:after="100" w:afterAutospacing="1" w:line="240" w:lineRule="auto"/>
        <w:contextualSpacing/>
        <w:rPr>
          <w:rFonts w:ascii="Segoe UI Light" w:hAnsi="Segoe UI Light" w:cs="Segoe UI Light"/>
        </w:rPr>
      </w:pPr>
      <w:r>
        <w:rPr>
          <w:rFonts w:ascii="Segoe UI Light" w:hAnsi="Segoe UI Light" w:cs="Segoe UI Light"/>
        </w:rPr>
        <w:t>p</w:t>
      </w:r>
      <w:r w:rsidR="007C568D" w:rsidRPr="007C568D">
        <w:rPr>
          <w:rFonts w:ascii="Segoe UI Light" w:hAnsi="Segoe UI Light" w:cs="Segoe UI Light"/>
        </w:rPr>
        <w:t xml:space="preserve">roblemima u </w:t>
      </w:r>
      <w:r w:rsidR="00AF53B8">
        <w:rPr>
          <w:rFonts w:ascii="Segoe UI Light" w:hAnsi="Segoe UI Light" w:cs="Segoe UI Light"/>
        </w:rPr>
        <w:t>naselju</w:t>
      </w:r>
      <w:r w:rsidR="007C568D" w:rsidRPr="007C568D">
        <w:rPr>
          <w:rFonts w:ascii="Segoe UI Light" w:hAnsi="Segoe UI Light" w:cs="Segoe UI Light"/>
        </w:rPr>
        <w:t xml:space="preserve"> (zapuštene površine, nedostatak sadržaja, bioraznolikost);</w:t>
      </w:r>
    </w:p>
    <w:p w14:paraId="4F9C9869" w14:textId="2D09479A" w:rsidR="007C568D" w:rsidRDefault="007C568D" w:rsidP="00CA4F10">
      <w:pPr>
        <w:numPr>
          <w:ilvl w:val="0"/>
          <w:numId w:val="81"/>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rPr>
        <w:t>drvoredima, neiskorištenim prostorima i budućim projektima</w:t>
      </w:r>
    </w:p>
    <w:p w14:paraId="580CAB4C" w14:textId="77777777" w:rsidR="00863DC4" w:rsidRPr="007C568D" w:rsidRDefault="00863DC4" w:rsidP="00DA0733">
      <w:pPr>
        <w:spacing w:before="100" w:beforeAutospacing="1" w:after="100" w:afterAutospacing="1" w:line="240" w:lineRule="auto"/>
        <w:ind w:left="720"/>
        <w:contextualSpacing/>
        <w:jc w:val="both"/>
        <w:rPr>
          <w:rFonts w:ascii="Segoe UI Light" w:hAnsi="Segoe UI Light" w:cs="Segoe UI Light"/>
        </w:rPr>
      </w:pPr>
    </w:p>
    <w:p w14:paraId="621D7C0F" w14:textId="43A40A9C" w:rsidR="00032E94" w:rsidRPr="007C568D" w:rsidRDefault="00032E94" w:rsidP="00863DC4">
      <w:pPr>
        <w:spacing w:before="100" w:beforeAutospacing="1" w:after="100" w:afterAutospacing="1" w:line="240" w:lineRule="auto"/>
        <w:jc w:val="both"/>
        <w:rPr>
          <w:rFonts w:ascii="Segoe UI Light" w:hAnsi="Segoe UI Light" w:cs="Segoe UI Light"/>
        </w:rPr>
      </w:pPr>
      <w:r w:rsidRPr="00032E94">
        <w:rPr>
          <w:rFonts w:ascii="Segoe UI Light" w:hAnsi="Segoe UI Light" w:cs="Segoe UI Light"/>
        </w:rPr>
        <w:t xml:space="preserve">Anketa je bila dostupna putem službene web stranice Grada </w:t>
      </w:r>
      <w:r w:rsidR="00DB36EE">
        <w:rPr>
          <w:rFonts w:ascii="Segoe UI Light" w:hAnsi="Segoe UI Light" w:cs="Segoe UI Light"/>
        </w:rPr>
        <w:t xml:space="preserve">Velike Gorice </w:t>
      </w:r>
      <w:r w:rsidRPr="00032E94">
        <w:rPr>
          <w:rFonts w:ascii="Segoe UI Light" w:hAnsi="Segoe UI Light" w:cs="Segoe UI Light"/>
        </w:rPr>
        <w:t>u razdoblju od 07.04.2025. do 30.04.2025., a u istraživanju je sudjelovalo ukupno 212 građana. Dobivene povratne informacije o stanju zelenih površina, njihovom korištenju i percepciji građana uzete su u obzir pri definiranju smjernica i mjera u strateškom dijelu dokumenta.</w:t>
      </w:r>
    </w:p>
    <w:p w14:paraId="522FFC46" w14:textId="25C1618C" w:rsidR="00032E94" w:rsidRPr="007C568D" w:rsidRDefault="00032E94" w:rsidP="007C568D">
      <w:pPr>
        <w:shd w:val="clear" w:color="auto" w:fill="FFFFFF" w:themeFill="background1"/>
        <w:autoSpaceDE w:val="0"/>
        <w:autoSpaceDN w:val="0"/>
        <w:adjustRightInd w:val="0"/>
        <w:spacing w:after="0" w:line="276" w:lineRule="auto"/>
        <w:jc w:val="both"/>
        <w:rPr>
          <w:rFonts w:ascii="Segoe UI Light" w:hAnsi="Segoe UI Light" w:cs="Segoe UI Light"/>
        </w:rPr>
      </w:pPr>
      <w:r w:rsidRPr="00032E94">
        <w:rPr>
          <w:rFonts w:ascii="Segoe UI Light" w:hAnsi="Segoe UI Light" w:cs="Segoe UI Light"/>
        </w:rPr>
        <w:t>Prema teritorijalnoj raspodjeli ispitanika, najveći broj dolazi iz gradske četvrti Miljenko Granić (37 ispitanika) i Kurilovec (27 ispitanika), a zatim slijede:</w:t>
      </w:r>
    </w:p>
    <w:p w14:paraId="51429609"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b/>
        </w:rPr>
      </w:pPr>
      <w:r w:rsidRPr="007C568D">
        <w:rPr>
          <w:rFonts w:ascii="Segoe UI Light" w:hAnsi="Segoe UI Light" w:cs="Segoe UI Light"/>
          <w:b/>
        </w:rPr>
        <w:t xml:space="preserve">GČ „Stari grad“ </w:t>
      </w:r>
      <w:r w:rsidRPr="007C568D">
        <w:rPr>
          <w:rFonts w:ascii="Segoe UI Light" w:hAnsi="Segoe UI Light" w:cs="Segoe UI Light"/>
        </w:rPr>
        <w:t>– 21 ispitanik</w:t>
      </w:r>
    </w:p>
    <w:p w14:paraId="0282A739"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b/>
        </w:rPr>
        <w:t xml:space="preserve">GČ „Braća Radić“ </w:t>
      </w:r>
      <w:r w:rsidRPr="007C568D">
        <w:rPr>
          <w:rFonts w:ascii="Segoe UI Light" w:hAnsi="Segoe UI Light" w:cs="Segoe UI Light"/>
        </w:rPr>
        <w:t>– 20 ispitanika</w:t>
      </w:r>
    </w:p>
    <w:p w14:paraId="6955E1EA"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b/>
        </w:rPr>
        <w:t xml:space="preserve">MO Buševec–Novo Selo </w:t>
      </w:r>
      <w:r w:rsidRPr="007C568D">
        <w:rPr>
          <w:rFonts w:ascii="Segoe UI Light" w:hAnsi="Segoe UI Light" w:cs="Segoe UI Light"/>
        </w:rPr>
        <w:t>– 16 ispitanika</w:t>
      </w:r>
    </w:p>
    <w:p w14:paraId="1EC8AE4C"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Pleso </w:t>
      </w:r>
      <w:r w:rsidRPr="007C568D">
        <w:rPr>
          <w:rFonts w:ascii="Segoe UI Light" w:eastAsia="Times New Roman" w:hAnsi="Segoe UI Light" w:cs="Segoe UI Light"/>
          <w:lang w:eastAsia="hr-HR"/>
        </w:rPr>
        <w:t xml:space="preserve">– 15 </w:t>
      </w:r>
      <w:r w:rsidRPr="007C568D">
        <w:rPr>
          <w:rFonts w:ascii="Segoe UI Light" w:hAnsi="Segoe UI Light" w:cs="Segoe UI Light"/>
        </w:rPr>
        <w:t>ispitanika</w:t>
      </w:r>
    </w:p>
    <w:p w14:paraId="13D34D63"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„Hrvatski velikani“ </w:t>
      </w:r>
      <w:r w:rsidRPr="007C568D">
        <w:rPr>
          <w:rFonts w:ascii="Segoe UI Light" w:eastAsia="Times New Roman" w:hAnsi="Segoe UI Light" w:cs="Segoe UI Light"/>
          <w:lang w:eastAsia="hr-HR"/>
        </w:rPr>
        <w:t xml:space="preserve">– 14 </w:t>
      </w:r>
      <w:r w:rsidRPr="007C568D">
        <w:rPr>
          <w:rFonts w:ascii="Segoe UI Light" w:hAnsi="Segoe UI Light" w:cs="Segoe UI Light"/>
        </w:rPr>
        <w:t>ispitanika</w:t>
      </w:r>
    </w:p>
    <w:p w14:paraId="2C4C9626"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„Vladimir Nazor“ </w:t>
      </w:r>
      <w:r w:rsidRPr="007C568D">
        <w:rPr>
          <w:rFonts w:ascii="Segoe UI Light" w:eastAsia="Times New Roman" w:hAnsi="Segoe UI Light" w:cs="Segoe UI Light"/>
          <w:lang w:eastAsia="hr-HR"/>
        </w:rPr>
        <w:t xml:space="preserve">– 10 </w:t>
      </w:r>
      <w:r w:rsidRPr="007C568D">
        <w:rPr>
          <w:rFonts w:ascii="Segoe UI Light" w:hAnsi="Segoe UI Light" w:cs="Segoe UI Light"/>
        </w:rPr>
        <w:t>ispitanika</w:t>
      </w:r>
    </w:p>
    <w:p w14:paraId="1128F8B7"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Vukovina</w:t>
      </w:r>
      <w:r w:rsidRPr="007C568D">
        <w:rPr>
          <w:rFonts w:ascii="Segoe UI Light" w:eastAsia="Times New Roman" w:hAnsi="Segoe UI Light" w:cs="Segoe UI Light"/>
          <w:lang w:eastAsia="hr-HR"/>
        </w:rPr>
        <w:t xml:space="preserve"> – 9 </w:t>
      </w:r>
      <w:r w:rsidRPr="007C568D">
        <w:rPr>
          <w:rFonts w:ascii="Segoe UI Light" w:hAnsi="Segoe UI Light" w:cs="Segoe UI Light"/>
        </w:rPr>
        <w:t>ispitanika</w:t>
      </w:r>
    </w:p>
    <w:p w14:paraId="6BDA2DD7"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Gradići</w:t>
      </w:r>
      <w:r w:rsidRPr="007C568D">
        <w:rPr>
          <w:rFonts w:ascii="Segoe UI Light" w:eastAsia="Times New Roman" w:hAnsi="Segoe UI Light" w:cs="Segoe UI Light"/>
          <w:lang w:eastAsia="hr-HR"/>
        </w:rPr>
        <w:t xml:space="preserve"> – 6 </w:t>
      </w:r>
      <w:r w:rsidRPr="007C568D">
        <w:rPr>
          <w:rFonts w:ascii="Segoe UI Light" w:hAnsi="Segoe UI Light" w:cs="Segoe UI Light"/>
        </w:rPr>
        <w:t>ispitanika</w:t>
      </w:r>
    </w:p>
    <w:p w14:paraId="2C1D7523"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Velika Mlaka</w:t>
      </w:r>
      <w:r w:rsidRPr="007C568D">
        <w:rPr>
          <w:rFonts w:ascii="Segoe UI Light" w:eastAsia="Times New Roman" w:hAnsi="Segoe UI Light" w:cs="Segoe UI Light"/>
          <w:lang w:eastAsia="hr-HR"/>
        </w:rPr>
        <w:t xml:space="preserve"> – 5 </w:t>
      </w:r>
      <w:r w:rsidRPr="007C568D">
        <w:rPr>
          <w:rFonts w:ascii="Segoe UI Light" w:hAnsi="Segoe UI Light" w:cs="Segoe UI Light"/>
        </w:rPr>
        <w:t>ispitanika</w:t>
      </w:r>
    </w:p>
    <w:p w14:paraId="01238614" w14:textId="77777777" w:rsidR="007C568D" w:rsidRPr="007C568D" w:rsidRDefault="007C568D" w:rsidP="007C568D">
      <w:pPr>
        <w:shd w:val="clear" w:color="auto" w:fill="FFFFFF" w:themeFill="background1"/>
        <w:autoSpaceDE w:val="0"/>
        <w:autoSpaceDN w:val="0"/>
        <w:adjustRightInd w:val="0"/>
        <w:spacing w:after="0" w:line="276" w:lineRule="auto"/>
        <w:jc w:val="both"/>
        <w:rPr>
          <w:rFonts w:ascii="Segoe UI Light" w:hAnsi="Segoe UI Light" w:cs="Segoe UI Light"/>
        </w:rPr>
      </w:pPr>
    </w:p>
    <w:p w14:paraId="0EF59969" w14:textId="77777777" w:rsidR="00032E94" w:rsidRPr="00705A5F" w:rsidRDefault="00032E94" w:rsidP="00032E94">
      <w:pPr>
        <w:shd w:val="clear" w:color="auto" w:fill="FFFFFF" w:themeFill="background1"/>
        <w:autoSpaceDE w:val="0"/>
        <w:autoSpaceDN w:val="0"/>
        <w:adjustRightInd w:val="0"/>
        <w:spacing w:after="0" w:line="276" w:lineRule="auto"/>
        <w:jc w:val="both"/>
        <w:rPr>
          <w:rFonts w:ascii="Segoe UI Light" w:hAnsi="Segoe UI Light" w:cs="Segoe UI Light"/>
        </w:rPr>
      </w:pPr>
      <w:r w:rsidRPr="00705A5F">
        <w:rPr>
          <w:rFonts w:ascii="Segoe UI Light" w:hAnsi="Segoe UI Light" w:cs="Segoe UI Light"/>
        </w:rPr>
        <w:t>Manji broj ispitanika dolazi iz ostalih naselja i mjesnih odbora (Ribnica, Novo Čiče, Petrovina, Mičevec, Ogulinec, Kobilić, Kuče, Velika Buna, Staro Čiče, Gornja Lomnica, Rakarje), dok su pojedinačni odgovori zabilježeni i iz naselja Črnkovec, Lazina, Šćitarjevo, Mraclin, Jagodno, Rakitovec i Lukavec.</w:t>
      </w:r>
    </w:p>
    <w:p w14:paraId="0A5EC21F" w14:textId="557D0F1F" w:rsidR="007C568D" w:rsidRPr="007C568D" w:rsidRDefault="00032E94" w:rsidP="001E1513">
      <w:pPr>
        <w:spacing w:before="100" w:beforeAutospacing="1" w:after="100" w:afterAutospacing="1" w:line="240" w:lineRule="auto"/>
        <w:jc w:val="both"/>
        <w:rPr>
          <w:rFonts w:ascii="Segoe UI Light" w:hAnsi="Segoe UI Light" w:cs="Segoe UI Light"/>
        </w:rPr>
      </w:pPr>
      <w:r w:rsidRPr="00705A5F">
        <w:rPr>
          <w:rFonts w:ascii="Segoe UI Light" w:hAnsi="Segoe UI Light" w:cs="Segoe UI Light"/>
        </w:rPr>
        <w:t>U istraživanje su uključene sve dobne skupine, pri čemu najveći udio ispitanika čine osobe srednje dobi (30 – 49 godina), njih 136, odnosno gotovo dvije trećine ukupnog uzorka. Riječ je o skupini koja najčešće koristi javne prostore poput parkova, igrališta i rekreacijskih površina, dok su mlađe i starije dobne skupine zastupljene u manjem udjelu</w:t>
      </w:r>
      <w:r w:rsidR="007C568D" w:rsidRPr="007C568D">
        <w:rPr>
          <w:rFonts w:ascii="Segoe UI Light" w:hAnsi="Segoe UI Light" w:cs="Segoe UI Light"/>
        </w:rPr>
        <w:t xml:space="preserve">. (Grafički prikaz br. </w:t>
      </w:r>
      <w:r w:rsidR="007C568D" w:rsidRPr="00CA4F10">
        <w:rPr>
          <w:rFonts w:ascii="Segoe UI Light" w:hAnsi="Segoe UI Light" w:cs="Segoe UI Light"/>
        </w:rPr>
        <w:t>1</w:t>
      </w:r>
      <w:r w:rsidR="007C568D" w:rsidRPr="007C568D">
        <w:rPr>
          <w:rFonts w:ascii="Segoe UI Light" w:hAnsi="Segoe UI Light" w:cs="Segoe UI Light"/>
        </w:rPr>
        <w:t>.)</w:t>
      </w:r>
    </w:p>
    <w:p w14:paraId="3F37AF06" w14:textId="77777777" w:rsidR="001378AC" w:rsidRPr="001378AC" w:rsidRDefault="001378AC" w:rsidP="001378AC">
      <w:pPr>
        <w:rPr>
          <w:rFonts w:ascii="Arial Narrow" w:hAnsi="Arial Narrow"/>
          <w:bCs/>
        </w:rPr>
      </w:pPr>
    </w:p>
    <w:p w14:paraId="5A1AA129" w14:textId="77777777" w:rsidR="006212CB" w:rsidRDefault="006212CB">
      <w:pPr>
        <w:spacing w:after="0" w:line="240" w:lineRule="auto"/>
        <w:rPr>
          <w:rFonts w:ascii="Calibri" w:hAnsi="Calibri" w:cs="Calibri"/>
          <w:b/>
          <w:sz w:val="20"/>
          <w:szCs w:val="20"/>
        </w:rPr>
      </w:pPr>
      <w:r>
        <w:rPr>
          <w:rFonts w:ascii="Calibri" w:hAnsi="Calibri" w:cs="Calibri"/>
          <w:b/>
          <w:sz w:val="20"/>
          <w:szCs w:val="20"/>
        </w:rPr>
        <w:br w:type="page"/>
      </w:r>
    </w:p>
    <w:p w14:paraId="6EBB850E" w14:textId="0635D435" w:rsidR="007C568D" w:rsidRPr="00CA4F10" w:rsidRDefault="007C568D" w:rsidP="007C568D">
      <w:pPr>
        <w:shd w:val="clear" w:color="auto" w:fill="FFFFFF" w:themeFill="background1"/>
        <w:autoSpaceDE w:val="0"/>
        <w:autoSpaceDN w:val="0"/>
        <w:adjustRightInd w:val="0"/>
        <w:spacing w:after="0" w:line="240" w:lineRule="auto"/>
        <w:jc w:val="both"/>
        <w:rPr>
          <w:rFonts w:ascii="Calibri" w:hAnsi="Calibri" w:cs="Calibri"/>
          <w:color w:val="595959" w:themeColor="text1" w:themeTint="A6"/>
        </w:rPr>
      </w:pPr>
      <w:r w:rsidRPr="00CA4F10">
        <w:rPr>
          <w:rFonts w:ascii="Calibri" w:hAnsi="Calibri" w:cs="Calibri"/>
          <w:b/>
          <w:color w:val="595959" w:themeColor="text1" w:themeTint="A6"/>
          <w:sz w:val="20"/>
          <w:szCs w:val="20"/>
        </w:rPr>
        <w:t>Grafički prikaz br. 1</w:t>
      </w:r>
      <w:r w:rsidRPr="00CA4F10">
        <w:rPr>
          <w:rFonts w:ascii="Calibri" w:hAnsi="Calibri" w:cs="Calibri"/>
          <w:color w:val="595959" w:themeColor="text1" w:themeTint="A6"/>
          <w:sz w:val="20"/>
          <w:szCs w:val="20"/>
        </w:rPr>
        <w:t xml:space="preserve"> Prikaz kategorija dobnih skupina ispitanika, koji su sudjelovali u anketi (izradio: UIH d.o.o. prema zaprimljenim podacima Grada Velike Gorice)</w:t>
      </w:r>
    </w:p>
    <w:p w14:paraId="1F53A9C0" w14:textId="77777777" w:rsidR="00044EAC" w:rsidRPr="001378AC" w:rsidRDefault="00044EAC">
      <w:pPr>
        <w:rPr>
          <w:rFonts w:ascii="Arial Narrow" w:hAnsi="Arial Narrow"/>
          <w:bCs/>
        </w:rPr>
      </w:pPr>
    </w:p>
    <w:p w14:paraId="189EDA0F" w14:textId="77777777" w:rsidR="00044EAC" w:rsidRPr="001378AC" w:rsidRDefault="00044EAC">
      <w:pPr>
        <w:rPr>
          <w:rFonts w:ascii="Arial Narrow" w:hAnsi="Arial Narrow"/>
          <w:b/>
        </w:rPr>
      </w:pPr>
    </w:p>
    <w:p w14:paraId="69C66968" w14:textId="7C96131B" w:rsidR="00044EAC" w:rsidRDefault="00044EAC" w:rsidP="00044EAC">
      <w:pPr>
        <w:jc w:val="center"/>
        <w:rPr>
          <w:rFonts w:ascii="Arial Narrow" w:hAnsi="Arial Narrow"/>
          <w:b/>
          <w:lang w:val="en-GB"/>
        </w:rPr>
      </w:pPr>
      <w:r w:rsidRPr="00044EAC">
        <w:rPr>
          <w:rFonts w:ascii="Arial Narrow" w:hAnsi="Arial Narrow"/>
          <w:b/>
          <w:noProof/>
          <w:lang w:eastAsia="hr-HR"/>
        </w:rPr>
        <w:drawing>
          <wp:inline distT="0" distB="0" distL="0" distR="0" wp14:anchorId="57581910" wp14:editId="38D43E84">
            <wp:extent cx="3421380" cy="2240280"/>
            <wp:effectExtent l="0" t="0" r="7620" b="7620"/>
            <wp:docPr id="1481990904" name="Picture 33" descr="A pie chart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90904" name="Picture 33" descr="A pie chart with numbers and symbols&#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21380" cy="2240280"/>
                    </a:xfrm>
                    <a:prstGeom prst="rect">
                      <a:avLst/>
                    </a:prstGeom>
                    <a:noFill/>
                    <a:ln>
                      <a:noFill/>
                    </a:ln>
                  </pic:spPr>
                </pic:pic>
              </a:graphicData>
            </a:graphic>
          </wp:inline>
        </w:drawing>
      </w:r>
    </w:p>
    <w:p w14:paraId="2467F017" w14:textId="4D290E25" w:rsidR="00E1041E" w:rsidRPr="00E1041E" w:rsidRDefault="00E1041E" w:rsidP="00E1041E">
      <w:pPr>
        <w:rPr>
          <w:rFonts w:ascii="Segoe UI Light" w:hAnsi="Segoe UI Light" w:cs="Segoe UI Light"/>
        </w:rPr>
      </w:pPr>
    </w:p>
    <w:p w14:paraId="1FB7FABD" w14:textId="77777777" w:rsidR="00C84895" w:rsidRDefault="00C84895" w:rsidP="00E1041E">
      <w:pPr>
        <w:rPr>
          <w:rFonts w:ascii="Segoe UI Light" w:hAnsi="Segoe UI Light" w:cs="Segoe UI Light"/>
        </w:rPr>
      </w:pPr>
    </w:p>
    <w:p w14:paraId="710B531E" w14:textId="75C9CF7D" w:rsidR="00C84895" w:rsidRDefault="00616C3E" w:rsidP="00BD44E4">
      <w:pPr>
        <w:jc w:val="both"/>
        <w:rPr>
          <w:rFonts w:ascii="Calibri" w:hAnsi="Calibri" w:cs="Calibri"/>
          <w:sz w:val="20"/>
          <w:szCs w:val="20"/>
        </w:rPr>
      </w:pPr>
      <w:r w:rsidRPr="00616C3E">
        <w:rPr>
          <w:rFonts w:ascii="Segoe UI Light" w:hAnsi="Segoe UI Light" w:cs="Segoe UI Light"/>
        </w:rPr>
        <w:t>Udio javnih otvorenih površina prikazan je na Grafičkom prikazu br. 2., pri čemu prikaz ilustrira njihov relativni udio u odnosu na ukupnu površinu Grada. Iako su na području Grada prisutni prostori namijenjeni rekreaciji i boravku na otvorenom, njihova dostupnost i prostorna raspodjela nisu ujednačene. U tom kontekstu uočava se potreba za povećanjem dostupnih javnih površina, osobito unutar urbanih četvrti.</w:t>
      </w:r>
    </w:p>
    <w:p w14:paraId="0DBA9A48" w14:textId="0737E62E" w:rsidR="00E1041E" w:rsidRPr="00CA4F10" w:rsidRDefault="00E1041E" w:rsidP="00C84895">
      <w:pPr>
        <w:rPr>
          <w:rFonts w:ascii="Calibri" w:hAnsi="Calibri" w:cs="Calibri"/>
          <w:color w:val="595959" w:themeColor="text1" w:themeTint="A6"/>
        </w:rPr>
      </w:pPr>
      <w:r w:rsidRPr="00CA4F10">
        <w:rPr>
          <w:rFonts w:ascii="Calibri" w:hAnsi="Calibri" w:cs="Calibri"/>
          <w:b/>
          <w:color w:val="595959" w:themeColor="text1" w:themeTint="A6"/>
          <w:sz w:val="20"/>
          <w:szCs w:val="20"/>
        </w:rPr>
        <w:t>Grafički prikaz br. 2.</w:t>
      </w:r>
      <w:r w:rsidRPr="00CA4F10">
        <w:rPr>
          <w:rFonts w:ascii="Calibri" w:hAnsi="Calibri" w:cs="Calibri"/>
          <w:color w:val="595959" w:themeColor="text1" w:themeTint="A6"/>
          <w:sz w:val="20"/>
          <w:szCs w:val="20"/>
        </w:rPr>
        <w:t xml:space="preserve"> Udio javnih otvorenih površina u </w:t>
      </w:r>
      <w:r w:rsidR="00833071" w:rsidRPr="00CA4F10">
        <w:rPr>
          <w:rFonts w:ascii="Calibri" w:hAnsi="Calibri" w:cs="Calibri"/>
          <w:color w:val="595959" w:themeColor="text1" w:themeTint="A6"/>
          <w:sz w:val="20"/>
          <w:szCs w:val="20"/>
        </w:rPr>
        <w:t>gradu</w:t>
      </w:r>
      <w:r w:rsidRPr="00CA4F10">
        <w:rPr>
          <w:rFonts w:ascii="Calibri" w:hAnsi="Calibri" w:cs="Calibri"/>
          <w:color w:val="595959" w:themeColor="text1" w:themeTint="A6"/>
          <w:sz w:val="20"/>
          <w:szCs w:val="20"/>
        </w:rPr>
        <w:t xml:space="preserve"> (izradio: UIH d.o.o. prema zaprimljenim podacima Grada Velike Gorice)</w:t>
      </w:r>
    </w:p>
    <w:p w14:paraId="755A52C1" w14:textId="4895D1C2" w:rsidR="00E1041E" w:rsidRPr="00CA4F10" w:rsidRDefault="00E1041E" w:rsidP="00044EAC">
      <w:pPr>
        <w:jc w:val="center"/>
        <w:rPr>
          <w:rFonts w:ascii="Arial Narrow" w:hAnsi="Arial Narrow"/>
          <w:b/>
        </w:rPr>
      </w:pPr>
    </w:p>
    <w:p w14:paraId="369CE54E" w14:textId="62AA485D" w:rsidR="00E1041E" w:rsidRDefault="00E1041E" w:rsidP="00044EAC">
      <w:pPr>
        <w:jc w:val="center"/>
        <w:rPr>
          <w:rFonts w:ascii="Arial Narrow" w:hAnsi="Arial Narrow"/>
          <w:b/>
          <w:lang w:val="en-GB"/>
        </w:rPr>
      </w:pPr>
      <w:r w:rsidRPr="000F6282">
        <w:rPr>
          <w:rFonts w:ascii="Cambria" w:eastAsia="MS Mincho" w:hAnsi="Cambria" w:cs="Times New Roman"/>
          <w:noProof/>
          <w:lang w:eastAsia="hr-HR"/>
        </w:rPr>
        <w:drawing>
          <wp:inline distT="0" distB="0" distL="0" distR="0" wp14:anchorId="39A701BC" wp14:editId="56FA5CFE">
            <wp:extent cx="5029200" cy="3017520"/>
            <wp:effectExtent l="0" t="0" r="0" b="0"/>
            <wp:docPr id="1481990848" name="Picture 1" descr="A pie chart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A pie chart with different colored circles&#10;&#10;AI-generated content may be incorrect."/>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29200" cy="3017520"/>
                    </a:xfrm>
                    <a:prstGeom prst="rect">
                      <a:avLst/>
                    </a:prstGeom>
                    <a:noFill/>
                    <a:ln>
                      <a:noFill/>
                    </a:ln>
                  </pic:spPr>
                </pic:pic>
              </a:graphicData>
            </a:graphic>
          </wp:inline>
        </w:drawing>
      </w:r>
    </w:p>
    <w:p w14:paraId="3393D2AE" w14:textId="2BF84C51" w:rsidR="00616C3E" w:rsidRPr="00616C3E" w:rsidRDefault="00616C3E" w:rsidP="00705A5F">
      <w:pPr>
        <w:jc w:val="both"/>
        <w:rPr>
          <w:rFonts w:ascii="Segoe UI Light" w:hAnsi="Segoe UI Light" w:cs="Segoe UI Light"/>
        </w:rPr>
      </w:pPr>
      <w:r w:rsidRPr="00616C3E">
        <w:rPr>
          <w:rFonts w:ascii="Segoe UI Light" w:hAnsi="Segoe UI Light" w:cs="Segoe UI Light"/>
        </w:rPr>
        <w:t xml:space="preserve">Zadovoljstvo građana izgledom i uređenjem javnih zelenih površina na području </w:t>
      </w:r>
      <w:r w:rsidR="00833071">
        <w:rPr>
          <w:rFonts w:ascii="Segoe UI Light" w:hAnsi="Segoe UI Light" w:cs="Segoe UI Light"/>
        </w:rPr>
        <w:t>g</w:t>
      </w:r>
      <w:r w:rsidRPr="00616C3E">
        <w:rPr>
          <w:rFonts w:ascii="Segoe UI Light" w:hAnsi="Segoe UI Light" w:cs="Segoe UI Light"/>
        </w:rPr>
        <w:t xml:space="preserve">rada prikazano je u tablici </w:t>
      </w:r>
      <w:r w:rsidR="00BB42BF">
        <w:rPr>
          <w:rFonts w:ascii="Segoe UI Light" w:hAnsi="Segoe UI Light" w:cs="Segoe UI Light"/>
        </w:rPr>
        <w:t>22</w:t>
      </w:r>
      <w:r w:rsidRPr="00616C3E">
        <w:rPr>
          <w:rFonts w:ascii="Segoe UI Light" w:hAnsi="Segoe UI Light" w:cs="Segoe UI Light"/>
        </w:rPr>
        <w:t xml:space="preserve">. Najniže ocjene zabilježene su u segmentima pristupačnosti za osobe s invaliditetom, opremljenosti kantama za otpad te održavanja i kvalitete nasada, dok su najviše ocijenjeni prostori uz naselja, sjenovite površine, javni </w:t>
      </w:r>
      <w:r w:rsidR="00AF53B8">
        <w:rPr>
          <w:rFonts w:ascii="Segoe UI Light" w:hAnsi="Segoe UI Light" w:cs="Segoe UI Light"/>
        </w:rPr>
        <w:t>sanitarni sadržaji</w:t>
      </w:r>
      <w:r w:rsidRPr="00616C3E">
        <w:rPr>
          <w:rFonts w:ascii="Segoe UI Light" w:hAnsi="Segoe UI Light" w:cs="Segoe UI Light"/>
        </w:rPr>
        <w:t xml:space="preserve"> i biciklističke staze.</w:t>
      </w:r>
    </w:p>
    <w:p w14:paraId="49062A9D" w14:textId="77777777" w:rsidR="00616C3E" w:rsidRPr="00616C3E" w:rsidRDefault="00616C3E" w:rsidP="00705A5F">
      <w:pPr>
        <w:jc w:val="both"/>
        <w:rPr>
          <w:rFonts w:ascii="Segoe UI Light" w:hAnsi="Segoe UI Light" w:cs="Segoe UI Light"/>
        </w:rPr>
      </w:pPr>
      <w:r w:rsidRPr="00616C3E">
        <w:rPr>
          <w:rFonts w:ascii="Segoe UI Light" w:hAnsi="Segoe UI Light" w:cs="Segoe UI Light"/>
        </w:rPr>
        <w:t>Rezultati ukazuju na to da su građani posebno osjetljivi na funkcionalnost i razinu održavanja javnih prostora. Najizraženije primjedbe odnose se na osnovnu infrastrukturu i pristupačnost, dok se biciklističke staze i prirodni elementi prostora prepoznaju kao pozitivni primjeri.</w:t>
      </w:r>
    </w:p>
    <w:p w14:paraId="2944025B" w14:textId="0098CB2B" w:rsidR="00863DC4" w:rsidRPr="00CA4F10" w:rsidRDefault="00863DC4" w:rsidP="00CA4F10">
      <w:pPr>
        <w:shd w:val="clear" w:color="auto" w:fill="FFFFFF" w:themeFill="background1"/>
        <w:autoSpaceDE w:val="0"/>
        <w:autoSpaceDN w:val="0"/>
        <w:adjustRightInd w:val="0"/>
        <w:spacing w:line="276" w:lineRule="auto"/>
        <w:jc w:val="both"/>
        <w:rPr>
          <w:rFonts w:ascii="Calibri" w:hAnsi="Calibri" w:cs="Calibri"/>
          <w:color w:val="595959" w:themeColor="text1" w:themeTint="A6"/>
          <w:sz w:val="20"/>
          <w:szCs w:val="20"/>
        </w:rPr>
      </w:pPr>
      <w:r w:rsidRPr="00CA4F10">
        <w:rPr>
          <w:rFonts w:ascii="Calibri" w:hAnsi="Calibri" w:cs="Calibri"/>
          <w:b/>
          <w:bCs/>
          <w:color w:val="595959" w:themeColor="text1" w:themeTint="A6"/>
          <w:sz w:val="20"/>
          <w:szCs w:val="20"/>
        </w:rPr>
        <w:t xml:space="preserve">Tablica </w:t>
      </w:r>
      <w:r w:rsidR="00BC0B7E">
        <w:rPr>
          <w:rFonts w:ascii="Calibri" w:hAnsi="Calibri" w:cs="Calibri"/>
          <w:b/>
          <w:bCs/>
          <w:color w:val="595959" w:themeColor="text1" w:themeTint="A6"/>
          <w:sz w:val="20"/>
          <w:szCs w:val="20"/>
        </w:rPr>
        <w:t>22.</w:t>
      </w:r>
      <w:r w:rsidRPr="00CA4F10">
        <w:rPr>
          <w:rFonts w:ascii="Calibri" w:hAnsi="Calibri" w:cs="Calibri"/>
          <w:color w:val="595959" w:themeColor="text1" w:themeTint="A6"/>
          <w:sz w:val="20"/>
          <w:szCs w:val="20"/>
        </w:rPr>
        <w:t xml:space="preserve"> Zadovoljstvo izgledom i uređenjem javnih zelenih površina na području Grada Velike Gorice</w:t>
      </w:r>
    </w:p>
    <w:tbl>
      <w:tblPr>
        <w:tblStyle w:val="Reetkatablice"/>
        <w:tblW w:w="0" w:type="auto"/>
        <w:tblLayout w:type="fixed"/>
        <w:tblLook w:val="04A0" w:firstRow="1" w:lastRow="0" w:firstColumn="1" w:lastColumn="0" w:noHBand="0" w:noVBand="1"/>
      </w:tblPr>
      <w:tblGrid>
        <w:gridCol w:w="1013"/>
        <w:gridCol w:w="1139"/>
        <w:gridCol w:w="1139"/>
        <w:gridCol w:w="1240"/>
        <w:gridCol w:w="993"/>
        <w:gridCol w:w="992"/>
        <w:gridCol w:w="992"/>
        <w:gridCol w:w="851"/>
        <w:gridCol w:w="654"/>
      </w:tblGrid>
      <w:tr w:rsidR="006A5A92" w14:paraId="7301B9F6" w14:textId="77777777" w:rsidTr="006A5A92">
        <w:tc>
          <w:tcPr>
            <w:tcW w:w="1013" w:type="dxa"/>
            <w:shd w:val="clear" w:color="auto" w:fill="D9E2F3" w:themeFill="accent5" w:themeFillTint="33"/>
            <w:vAlign w:val="center"/>
          </w:tcPr>
          <w:p w14:paraId="6E8C1270" w14:textId="77777777" w:rsidR="00214C74" w:rsidRPr="006A5A92" w:rsidRDefault="00214C74" w:rsidP="006A5A92">
            <w:pPr>
              <w:spacing w:beforeLines="4" w:before="9" w:afterLines="4" w:after="9"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Tema</w:t>
            </w:r>
          </w:p>
        </w:tc>
        <w:tc>
          <w:tcPr>
            <w:tcW w:w="1139" w:type="dxa"/>
            <w:shd w:val="clear" w:color="auto" w:fill="D9E2F3" w:themeFill="accent5" w:themeFillTint="33"/>
            <w:vAlign w:val="center"/>
          </w:tcPr>
          <w:p w14:paraId="0EAC410F"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Potpuno nezadovoljan/a</w:t>
            </w:r>
          </w:p>
        </w:tc>
        <w:tc>
          <w:tcPr>
            <w:tcW w:w="1139" w:type="dxa"/>
            <w:shd w:val="clear" w:color="auto" w:fill="D9E2F3" w:themeFill="accent5" w:themeFillTint="33"/>
            <w:vAlign w:val="center"/>
          </w:tcPr>
          <w:p w14:paraId="0148A55C"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Uglavnom nezadovoljan/a</w:t>
            </w:r>
          </w:p>
        </w:tc>
        <w:tc>
          <w:tcPr>
            <w:tcW w:w="1240" w:type="dxa"/>
            <w:shd w:val="clear" w:color="auto" w:fill="D9E2F3" w:themeFill="accent5" w:themeFillTint="33"/>
            <w:vAlign w:val="center"/>
          </w:tcPr>
          <w:p w14:paraId="5AFC63C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Niti zadovoljan/a niti nezadovoljan/a</w:t>
            </w:r>
          </w:p>
        </w:tc>
        <w:tc>
          <w:tcPr>
            <w:tcW w:w="993" w:type="dxa"/>
            <w:shd w:val="clear" w:color="auto" w:fill="D9E2F3" w:themeFill="accent5" w:themeFillTint="33"/>
            <w:vAlign w:val="center"/>
          </w:tcPr>
          <w:p w14:paraId="1F8CD3B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Uglavnom zadovoljan/a</w:t>
            </w:r>
          </w:p>
        </w:tc>
        <w:tc>
          <w:tcPr>
            <w:tcW w:w="992" w:type="dxa"/>
            <w:shd w:val="clear" w:color="auto" w:fill="D9E2F3" w:themeFill="accent5" w:themeFillTint="33"/>
            <w:vAlign w:val="center"/>
          </w:tcPr>
          <w:p w14:paraId="78A1D8AE"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Potpuno zadovoljan/a</w:t>
            </w:r>
          </w:p>
        </w:tc>
        <w:tc>
          <w:tcPr>
            <w:tcW w:w="992" w:type="dxa"/>
            <w:shd w:val="clear" w:color="auto" w:fill="D9E2F3" w:themeFill="accent5" w:themeFillTint="33"/>
            <w:vAlign w:val="center"/>
          </w:tcPr>
          <w:p w14:paraId="740291EE"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Ukupno nezadovoljnih</w:t>
            </w:r>
          </w:p>
        </w:tc>
        <w:tc>
          <w:tcPr>
            <w:tcW w:w="851" w:type="dxa"/>
            <w:shd w:val="clear" w:color="auto" w:fill="D9E2F3" w:themeFill="accent5" w:themeFillTint="33"/>
            <w:vAlign w:val="center"/>
          </w:tcPr>
          <w:p w14:paraId="21A54815"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Ukupno zadovoljnih</w:t>
            </w:r>
          </w:p>
        </w:tc>
        <w:tc>
          <w:tcPr>
            <w:tcW w:w="654" w:type="dxa"/>
            <w:shd w:val="clear" w:color="auto" w:fill="D9E2F3" w:themeFill="accent5" w:themeFillTint="33"/>
            <w:vAlign w:val="center"/>
          </w:tcPr>
          <w:p w14:paraId="5CCB0167"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Neutralni</w:t>
            </w:r>
          </w:p>
        </w:tc>
      </w:tr>
      <w:tr w:rsidR="006A5A92" w14:paraId="5C6E7878" w14:textId="77777777" w:rsidTr="006A5A92">
        <w:tc>
          <w:tcPr>
            <w:tcW w:w="1013" w:type="dxa"/>
            <w:shd w:val="clear" w:color="auto" w:fill="F2F2F2" w:themeFill="background1" w:themeFillShade="F2"/>
            <w:vAlign w:val="center"/>
          </w:tcPr>
          <w:p w14:paraId="244801A3"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Parkovi</w:t>
            </w:r>
          </w:p>
        </w:tc>
        <w:tc>
          <w:tcPr>
            <w:tcW w:w="1139" w:type="dxa"/>
            <w:vAlign w:val="center"/>
          </w:tcPr>
          <w:p w14:paraId="79739A0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25</w:t>
            </w:r>
          </w:p>
        </w:tc>
        <w:tc>
          <w:tcPr>
            <w:tcW w:w="1139" w:type="dxa"/>
            <w:vAlign w:val="center"/>
          </w:tcPr>
          <w:p w14:paraId="62E850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1240" w:type="dxa"/>
            <w:vAlign w:val="center"/>
          </w:tcPr>
          <w:p w14:paraId="0555448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3" w:type="dxa"/>
            <w:vAlign w:val="center"/>
          </w:tcPr>
          <w:p w14:paraId="333264B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2F4E24A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w:t>
            </w:r>
          </w:p>
        </w:tc>
        <w:tc>
          <w:tcPr>
            <w:tcW w:w="992" w:type="dxa"/>
            <w:vAlign w:val="center"/>
          </w:tcPr>
          <w:p w14:paraId="63E2188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78</w:t>
            </w:r>
          </w:p>
        </w:tc>
        <w:tc>
          <w:tcPr>
            <w:tcW w:w="851" w:type="dxa"/>
            <w:vAlign w:val="center"/>
          </w:tcPr>
          <w:p w14:paraId="73D2D8E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74</w:t>
            </w:r>
          </w:p>
        </w:tc>
        <w:tc>
          <w:tcPr>
            <w:tcW w:w="654" w:type="dxa"/>
            <w:vAlign w:val="center"/>
          </w:tcPr>
          <w:p w14:paraId="7AD870D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r>
      <w:tr w:rsidR="006A5A92" w14:paraId="312DB66C" w14:textId="77777777" w:rsidTr="006A5A92">
        <w:tc>
          <w:tcPr>
            <w:tcW w:w="1013" w:type="dxa"/>
            <w:shd w:val="clear" w:color="auto" w:fill="F2F2F2" w:themeFill="background1" w:themeFillShade="F2"/>
            <w:vAlign w:val="center"/>
          </w:tcPr>
          <w:p w14:paraId="151077A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Sportska igrališta</w:t>
            </w:r>
          </w:p>
        </w:tc>
        <w:tc>
          <w:tcPr>
            <w:tcW w:w="1139" w:type="dxa"/>
            <w:vAlign w:val="center"/>
          </w:tcPr>
          <w:p w14:paraId="33C9FB6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26</w:t>
            </w:r>
          </w:p>
        </w:tc>
        <w:tc>
          <w:tcPr>
            <w:tcW w:w="1139" w:type="dxa"/>
            <w:vAlign w:val="center"/>
          </w:tcPr>
          <w:p w14:paraId="66BEAD2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240" w:type="dxa"/>
            <w:vAlign w:val="center"/>
          </w:tcPr>
          <w:p w14:paraId="3C05B25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4197B98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52</w:t>
            </w:r>
          </w:p>
        </w:tc>
        <w:tc>
          <w:tcPr>
            <w:tcW w:w="992" w:type="dxa"/>
            <w:vAlign w:val="center"/>
          </w:tcPr>
          <w:p w14:paraId="74B4540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4508FD1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80</w:t>
            </w:r>
          </w:p>
        </w:tc>
        <w:tc>
          <w:tcPr>
            <w:tcW w:w="851" w:type="dxa"/>
            <w:vAlign w:val="center"/>
          </w:tcPr>
          <w:p w14:paraId="04E2462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66</w:t>
            </w:r>
          </w:p>
        </w:tc>
        <w:tc>
          <w:tcPr>
            <w:tcW w:w="654" w:type="dxa"/>
            <w:vAlign w:val="center"/>
          </w:tcPr>
          <w:p w14:paraId="77A9339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02A3FA8B" w14:textId="77777777" w:rsidTr="006A5A92">
        <w:tc>
          <w:tcPr>
            <w:tcW w:w="1013" w:type="dxa"/>
            <w:shd w:val="clear" w:color="auto" w:fill="F2F2F2" w:themeFill="background1" w:themeFillShade="F2"/>
            <w:vAlign w:val="center"/>
          </w:tcPr>
          <w:p w14:paraId="41BC237A"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Dječja igrališta</w:t>
            </w:r>
          </w:p>
        </w:tc>
        <w:tc>
          <w:tcPr>
            <w:tcW w:w="1139" w:type="dxa"/>
            <w:vAlign w:val="center"/>
          </w:tcPr>
          <w:p w14:paraId="69A9DBC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1139" w:type="dxa"/>
            <w:vAlign w:val="center"/>
          </w:tcPr>
          <w:p w14:paraId="3461670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1240" w:type="dxa"/>
            <w:vAlign w:val="center"/>
          </w:tcPr>
          <w:p w14:paraId="17BACD3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7460787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33FB8A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w:t>
            </w:r>
          </w:p>
        </w:tc>
        <w:tc>
          <w:tcPr>
            <w:tcW w:w="992" w:type="dxa"/>
            <w:vAlign w:val="center"/>
          </w:tcPr>
          <w:p w14:paraId="53ED41D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82</w:t>
            </w:r>
          </w:p>
        </w:tc>
        <w:tc>
          <w:tcPr>
            <w:tcW w:w="851" w:type="dxa"/>
            <w:vAlign w:val="center"/>
          </w:tcPr>
          <w:p w14:paraId="5003926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67</w:t>
            </w:r>
          </w:p>
        </w:tc>
        <w:tc>
          <w:tcPr>
            <w:tcW w:w="654" w:type="dxa"/>
            <w:vAlign w:val="center"/>
          </w:tcPr>
          <w:p w14:paraId="34141CD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1ABAE4F3" w14:textId="77777777" w:rsidTr="006A5A92">
        <w:tc>
          <w:tcPr>
            <w:tcW w:w="1013" w:type="dxa"/>
            <w:shd w:val="clear" w:color="auto" w:fill="F2F2F2" w:themeFill="background1" w:themeFillShade="F2"/>
            <w:vAlign w:val="center"/>
          </w:tcPr>
          <w:p w14:paraId="67CF5912"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Nasadi (cvijeće, drvoredi...)</w:t>
            </w:r>
          </w:p>
        </w:tc>
        <w:tc>
          <w:tcPr>
            <w:tcW w:w="1139" w:type="dxa"/>
            <w:vAlign w:val="center"/>
          </w:tcPr>
          <w:p w14:paraId="1898F8B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1139" w:type="dxa"/>
            <w:vAlign w:val="center"/>
          </w:tcPr>
          <w:p w14:paraId="3F8926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58</w:t>
            </w:r>
          </w:p>
        </w:tc>
        <w:tc>
          <w:tcPr>
            <w:tcW w:w="1240" w:type="dxa"/>
            <w:vAlign w:val="center"/>
          </w:tcPr>
          <w:p w14:paraId="0B9E3B5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c>
          <w:tcPr>
            <w:tcW w:w="993" w:type="dxa"/>
            <w:vAlign w:val="center"/>
          </w:tcPr>
          <w:p w14:paraId="5056D5F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992" w:type="dxa"/>
            <w:vAlign w:val="center"/>
          </w:tcPr>
          <w:p w14:paraId="2E5C27E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207365F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102</w:t>
            </w:r>
          </w:p>
        </w:tc>
        <w:tc>
          <w:tcPr>
            <w:tcW w:w="851" w:type="dxa"/>
            <w:vAlign w:val="center"/>
          </w:tcPr>
          <w:p w14:paraId="061C870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c>
          <w:tcPr>
            <w:tcW w:w="654" w:type="dxa"/>
            <w:vAlign w:val="center"/>
          </w:tcPr>
          <w:p w14:paraId="0F751BD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r>
      <w:tr w:rsidR="006A5A92" w14:paraId="2B16B768" w14:textId="77777777" w:rsidTr="006A5A92">
        <w:tc>
          <w:tcPr>
            <w:tcW w:w="1013" w:type="dxa"/>
            <w:shd w:val="clear" w:color="auto" w:fill="F2F2F2" w:themeFill="background1" w:themeFillShade="F2"/>
            <w:vAlign w:val="center"/>
          </w:tcPr>
          <w:p w14:paraId="0EEDF4D4"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Drveće i zelenilo</w:t>
            </w:r>
          </w:p>
        </w:tc>
        <w:tc>
          <w:tcPr>
            <w:tcW w:w="1139" w:type="dxa"/>
            <w:vAlign w:val="center"/>
          </w:tcPr>
          <w:p w14:paraId="59D6257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33</w:t>
            </w:r>
          </w:p>
        </w:tc>
        <w:tc>
          <w:tcPr>
            <w:tcW w:w="1139" w:type="dxa"/>
            <w:vAlign w:val="center"/>
          </w:tcPr>
          <w:p w14:paraId="0768CF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50</w:t>
            </w:r>
          </w:p>
        </w:tc>
        <w:tc>
          <w:tcPr>
            <w:tcW w:w="1240" w:type="dxa"/>
            <w:vAlign w:val="center"/>
          </w:tcPr>
          <w:p w14:paraId="5AFD94A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993" w:type="dxa"/>
            <w:vAlign w:val="center"/>
          </w:tcPr>
          <w:p w14:paraId="4D3DD26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2" w:type="dxa"/>
            <w:vAlign w:val="center"/>
          </w:tcPr>
          <w:p w14:paraId="57BD37D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15</w:t>
            </w:r>
          </w:p>
        </w:tc>
        <w:tc>
          <w:tcPr>
            <w:tcW w:w="992" w:type="dxa"/>
            <w:vAlign w:val="center"/>
          </w:tcPr>
          <w:p w14:paraId="11143A6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83</w:t>
            </w:r>
          </w:p>
        </w:tc>
        <w:tc>
          <w:tcPr>
            <w:tcW w:w="851" w:type="dxa"/>
            <w:vAlign w:val="center"/>
          </w:tcPr>
          <w:p w14:paraId="501243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74</w:t>
            </w:r>
          </w:p>
        </w:tc>
        <w:tc>
          <w:tcPr>
            <w:tcW w:w="654" w:type="dxa"/>
            <w:vAlign w:val="center"/>
          </w:tcPr>
          <w:p w14:paraId="67A4748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r>
      <w:tr w:rsidR="006A5A92" w14:paraId="4DBF5AEB" w14:textId="77777777" w:rsidTr="006A5A92">
        <w:tc>
          <w:tcPr>
            <w:tcW w:w="1013" w:type="dxa"/>
            <w:shd w:val="clear" w:color="auto" w:fill="F2F2F2" w:themeFill="background1" w:themeFillShade="F2"/>
            <w:vAlign w:val="center"/>
          </w:tcPr>
          <w:p w14:paraId="2186E74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Šetnice i staze</w:t>
            </w:r>
          </w:p>
        </w:tc>
        <w:tc>
          <w:tcPr>
            <w:tcW w:w="1139" w:type="dxa"/>
            <w:vAlign w:val="center"/>
          </w:tcPr>
          <w:p w14:paraId="4F624D4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32</w:t>
            </w:r>
          </w:p>
        </w:tc>
        <w:tc>
          <w:tcPr>
            <w:tcW w:w="1139" w:type="dxa"/>
            <w:vAlign w:val="center"/>
          </w:tcPr>
          <w:p w14:paraId="093A89A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240" w:type="dxa"/>
            <w:vAlign w:val="center"/>
          </w:tcPr>
          <w:p w14:paraId="25BEEF9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993" w:type="dxa"/>
            <w:vAlign w:val="center"/>
          </w:tcPr>
          <w:p w14:paraId="28F9F7E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57</w:t>
            </w:r>
          </w:p>
        </w:tc>
        <w:tc>
          <w:tcPr>
            <w:tcW w:w="992" w:type="dxa"/>
            <w:vAlign w:val="center"/>
          </w:tcPr>
          <w:p w14:paraId="18A82B6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15</w:t>
            </w:r>
          </w:p>
        </w:tc>
        <w:tc>
          <w:tcPr>
            <w:tcW w:w="992" w:type="dxa"/>
            <w:vAlign w:val="center"/>
          </w:tcPr>
          <w:p w14:paraId="06965AD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86</w:t>
            </w:r>
          </w:p>
        </w:tc>
        <w:tc>
          <w:tcPr>
            <w:tcW w:w="851" w:type="dxa"/>
            <w:vAlign w:val="center"/>
          </w:tcPr>
          <w:p w14:paraId="512717E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72</w:t>
            </w:r>
          </w:p>
        </w:tc>
        <w:tc>
          <w:tcPr>
            <w:tcW w:w="654" w:type="dxa"/>
            <w:vAlign w:val="center"/>
          </w:tcPr>
          <w:p w14:paraId="63CD158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r>
      <w:tr w:rsidR="006A5A92" w14:paraId="17470D61" w14:textId="77777777" w:rsidTr="006A5A92">
        <w:tc>
          <w:tcPr>
            <w:tcW w:w="1013" w:type="dxa"/>
            <w:shd w:val="clear" w:color="auto" w:fill="F2F2F2" w:themeFill="background1" w:themeFillShade="F2"/>
            <w:vAlign w:val="center"/>
          </w:tcPr>
          <w:p w14:paraId="410FCDC6"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Biciklističke staze</w:t>
            </w:r>
          </w:p>
        </w:tc>
        <w:tc>
          <w:tcPr>
            <w:tcW w:w="1139" w:type="dxa"/>
            <w:vAlign w:val="center"/>
          </w:tcPr>
          <w:p w14:paraId="16560E0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24</w:t>
            </w:r>
          </w:p>
        </w:tc>
        <w:tc>
          <w:tcPr>
            <w:tcW w:w="1139" w:type="dxa"/>
            <w:vAlign w:val="center"/>
          </w:tcPr>
          <w:p w14:paraId="7E6602D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43</w:t>
            </w:r>
          </w:p>
        </w:tc>
        <w:tc>
          <w:tcPr>
            <w:tcW w:w="1240" w:type="dxa"/>
            <w:vAlign w:val="center"/>
          </w:tcPr>
          <w:p w14:paraId="2A88683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c>
          <w:tcPr>
            <w:tcW w:w="993" w:type="dxa"/>
            <w:vAlign w:val="center"/>
          </w:tcPr>
          <w:p w14:paraId="4E1406E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71590FA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00BB383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67</w:t>
            </w:r>
          </w:p>
        </w:tc>
        <w:tc>
          <w:tcPr>
            <w:tcW w:w="851" w:type="dxa"/>
            <w:vAlign w:val="center"/>
          </w:tcPr>
          <w:p w14:paraId="2967694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78</w:t>
            </w:r>
          </w:p>
        </w:tc>
        <w:tc>
          <w:tcPr>
            <w:tcW w:w="654" w:type="dxa"/>
            <w:vAlign w:val="center"/>
          </w:tcPr>
          <w:p w14:paraId="7F3E621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r>
      <w:tr w:rsidR="006A5A92" w14:paraId="5D0ACDE8" w14:textId="77777777" w:rsidTr="006A5A92">
        <w:tc>
          <w:tcPr>
            <w:tcW w:w="1013" w:type="dxa"/>
            <w:shd w:val="clear" w:color="auto" w:fill="F2F2F2" w:themeFill="background1" w:themeFillShade="F2"/>
            <w:vAlign w:val="center"/>
          </w:tcPr>
          <w:p w14:paraId="1BD8F079"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Travnjaci i livade</w:t>
            </w:r>
          </w:p>
        </w:tc>
        <w:tc>
          <w:tcPr>
            <w:tcW w:w="1139" w:type="dxa"/>
            <w:vAlign w:val="center"/>
          </w:tcPr>
          <w:p w14:paraId="6C8E083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30</w:t>
            </w:r>
          </w:p>
        </w:tc>
        <w:tc>
          <w:tcPr>
            <w:tcW w:w="1139" w:type="dxa"/>
            <w:vAlign w:val="center"/>
          </w:tcPr>
          <w:p w14:paraId="1FDDA03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1240" w:type="dxa"/>
            <w:vAlign w:val="center"/>
          </w:tcPr>
          <w:p w14:paraId="1458120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77</w:t>
            </w:r>
          </w:p>
        </w:tc>
        <w:tc>
          <w:tcPr>
            <w:tcW w:w="993" w:type="dxa"/>
            <w:vAlign w:val="center"/>
          </w:tcPr>
          <w:p w14:paraId="11B9862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992" w:type="dxa"/>
            <w:vAlign w:val="center"/>
          </w:tcPr>
          <w:p w14:paraId="155BF1D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w:t>
            </w:r>
          </w:p>
        </w:tc>
        <w:tc>
          <w:tcPr>
            <w:tcW w:w="992" w:type="dxa"/>
            <w:vAlign w:val="center"/>
          </w:tcPr>
          <w:p w14:paraId="035A7C8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76</w:t>
            </w:r>
          </w:p>
        </w:tc>
        <w:tc>
          <w:tcPr>
            <w:tcW w:w="851" w:type="dxa"/>
            <w:vAlign w:val="center"/>
          </w:tcPr>
          <w:p w14:paraId="41675D2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c>
          <w:tcPr>
            <w:tcW w:w="654" w:type="dxa"/>
            <w:vAlign w:val="center"/>
          </w:tcPr>
          <w:p w14:paraId="356E219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77</w:t>
            </w:r>
          </w:p>
        </w:tc>
      </w:tr>
      <w:tr w:rsidR="006A5A92" w14:paraId="1C49850D" w14:textId="77777777" w:rsidTr="006A5A92">
        <w:tc>
          <w:tcPr>
            <w:tcW w:w="1013" w:type="dxa"/>
            <w:shd w:val="clear" w:color="auto" w:fill="F2F2F2" w:themeFill="background1" w:themeFillShade="F2"/>
            <w:vAlign w:val="center"/>
          </w:tcPr>
          <w:p w14:paraId="028A1E64"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Uz prometnice i parkirališta</w:t>
            </w:r>
          </w:p>
        </w:tc>
        <w:tc>
          <w:tcPr>
            <w:tcW w:w="1139" w:type="dxa"/>
            <w:vAlign w:val="center"/>
          </w:tcPr>
          <w:p w14:paraId="07BCA56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1139" w:type="dxa"/>
            <w:vAlign w:val="center"/>
          </w:tcPr>
          <w:p w14:paraId="6B21B69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076761D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c>
          <w:tcPr>
            <w:tcW w:w="993" w:type="dxa"/>
            <w:vAlign w:val="center"/>
          </w:tcPr>
          <w:p w14:paraId="24225F3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35</w:t>
            </w:r>
          </w:p>
        </w:tc>
        <w:tc>
          <w:tcPr>
            <w:tcW w:w="992" w:type="dxa"/>
            <w:vAlign w:val="center"/>
          </w:tcPr>
          <w:p w14:paraId="55AC559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w:t>
            </w:r>
          </w:p>
        </w:tc>
        <w:tc>
          <w:tcPr>
            <w:tcW w:w="992" w:type="dxa"/>
            <w:vAlign w:val="center"/>
          </w:tcPr>
          <w:p w14:paraId="4F5D598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87</w:t>
            </w:r>
          </w:p>
        </w:tc>
        <w:tc>
          <w:tcPr>
            <w:tcW w:w="851" w:type="dxa"/>
            <w:vAlign w:val="center"/>
          </w:tcPr>
          <w:p w14:paraId="4B41572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45</w:t>
            </w:r>
          </w:p>
        </w:tc>
        <w:tc>
          <w:tcPr>
            <w:tcW w:w="654" w:type="dxa"/>
            <w:vAlign w:val="center"/>
          </w:tcPr>
          <w:p w14:paraId="24BA5B3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r>
      <w:tr w:rsidR="006A5A92" w14:paraId="6A8AE8B5" w14:textId="77777777" w:rsidTr="006A5A92">
        <w:tc>
          <w:tcPr>
            <w:tcW w:w="1013" w:type="dxa"/>
            <w:shd w:val="clear" w:color="auto" w:fill="F2F2F2" w:themeFill="background1" w:themeFillShade="F2"/>
            <w:vAlign w:val="center"/>
          </w:tcPr>
          <w:p w14:paraId="4B820F2D" w14:textId="2079605C" w:rsidR="00214C74" w:rsidRPr="006A5A92" w:rsidRDefault="00214C74">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Uz naselja (šume, put</w:t>
            </w:r>
            <w:r w:rsidR="00DC6E73">
              <w:rPr>
                <w:rFonts w:ascii="Calibri" w:hAnsi="Calibri" w:cs="Calibri"/>
                <w:b/>
                <w:bCs/>
                <w:color w:val="000000"/>
                <w:sz w:val="16"/>
                <w:szCs w:val="16"/>
              </w:rPr>
              <w:t>o</w:t>
            </w:r>
            <w:r w:rsidRPr="006A5A92">
              <w:rPr>
                <w:rFonts w:ascii="Calibri" w:hAnsi="Calibri" w:cs="Calibri"/>
                <w:b/>
                <w:bCs/>
                <w:color w:val="000000"/>
                <w:sz w:val="16"/>
                <w:szCs w:val="16"/>
              </w:rPr>
              <w:t>vi</w:t>
            </w:r>
            <w:r w:rsidR="00DC6E73">
              <w:rPr>
                <w:rFonts w:ascii="Calibri" w:hAnsi="Calibri" w:cs="Calibri"/>
                <w:b/>
                <w:bCs/>
                <w:color w:val="000000"/>
                <w:sz w:val="16"/>
                <w:szCs w:val="16"/>
              </w:rPr>
              <w:t xml:space="preserve"> i sl.</w:t>
            </w:r>
            <w:r w:rsidRPr="006A5A92">
              <w:rPr>
                <w:rFonts w:ascii="Calibri" w:hAnsi="Calibri" w:cs="Calibri"/>
                <w:b/>
                <w:bCs/>
                <w:color w:val="000000"/>
                <w:sz w:val="16"/>
                <w:szCs w:val="16"/>
              </w:rPr>
              <w:t>)</w:t>
            </w:r>
          </w:p>
        </w:tc>
        <w:tc>
          <w:tcPr>
            <w:tcW w:w="1139" w:type="dxa"/>
            <w:vAlign w:val="center"/>
          </w:tcPr>
          <w:p w14:paraId="578D07D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1139" w:type="dxa"/>
            <w:vAlign w:val="center"/>
          </w:tcPr>
          <w:p w14:paraId="5871A7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28</w:t>
            </w:r>
          </w:p>
        </w:tc>
        <w:tc>
          <w:tcPr>
            <w:tcW w:w="1240" w:type="dxa"/>
            <w:vAlign w:val="center"/>
          </w:tcPr>
          <w:p w14:paraId="1B44287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3" w:type="dxa"/>
            <w:vAlign w:val="center"/>
          </w:tcPr>
          <w:p w14:paraId="20D1DA6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c>
          <w:tcPr>
            <w:tcW w:w="992" w:type="dxa"/>
            <w:vAlign w:val="center"/>
          </w:tcPr>
          <w:p w14:paraId="2DB4E54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31</w:t>
            </w:r>
          </w:p>
        </w:tc>
        <w:tc>
          <w:tcPr>
            <w:tcW w:w="992" w:type="dxa"/>
            <w:vAlign w:val="center"/>
          </w:tcPr>
          <w:p w14:paraId="0FCCCDA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851" w:type="dxa"/>
            <w:vAlign w:val="center"/>
          </w:tcPr>
          <w:p w14:paraId="3EFA58F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101</w:t>
            </w:r>
          </w:p>
        </w:tc>
        <w:tc>
          <w:tcPr>
            <w:tcW w:w="654" w:type="dxa"/>
            <w:vAlign w:val="center"/>
          </w:tcPr>
          <w:p w14:paraId="253482C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r>
      <w:tr w:rsidR="006A5A92" w14:paraId="5EA6A458" w14:textId="77777777" w:rsidTr="006A5A92">
        <w:tc>
          <w:tcPr>
            <w:tcW w:w="1013" w:type="dxa"/>
            <w:shd w:val="clear" w:color="auto" w:fill="F2F2F2" w:themeFill="background1" w:themeFillShade="F2"/>
            <w:vAlign w:val="center"/>
          </w:tcPr>
          <w:p w14:paraId="6E0E59B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Održavanje (košnja, čišćenje...)</w:t>
            </w:r>
          </w:p>
        </w:tc>
        <w:tc>
          <w:tcPr>
            <w:tcW w:w="1139" w:type="dxa"/>
            <w:vAlign w:val="center"/>
          </w:tcPr>
          <w:p w14:paraId="3794CC4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39</w:t>
            </w:r>
          </w:p>
        </w:tc>
        <w:tc>
          <w:tcPr>
            <w:tcW w:w="1139" w:type="dxa"/>
            <w:vAlign w:val="center"/>
          </w:tcPr>
          <w:p w14:paraId="626C760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65</w:t>
            </w:r>
          </w:p>
        </w:tc>
        <w:tc>
          <w:tcPr>
            <w:tcW w:w="1240" w:type="dxa"/>
            <w:vAlign w:val="center"/>
          </w:tcPr>
          <w:p w14:paraId="75F824D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3" w:type="dxa"/>
            <w:vAlign w:val="center"/>
          </w:tcPr>
          <w:p w14:paraId="4BAAE89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992" w:type="dxa"/>
            <w:vAlign w:val="center"/>
          </w:tcPr>
          <w:p w14:paraId="76AA76A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w:t>
            </w:r>
          </w:p>
        </w:tc>
        <w:tc>
          <w:tcPr>
            <w:tcW w:w="992" w:type="dxa"/>
            <w:vAlign w:val="center"/>
          </w:tcPr>
          <w:p w14:paraId="049781B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104</w:t>
            </w:r>
          </w:p>
        </w:tc>
        <w:tc>
          <w:tcPr>
            <w:tcW w:w="851" w:type="dxa"/>
            <w:vAlign w:val="center"/>
          </w:tcPr>
          <w:p w14:paraId="4357620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45</w:t>
            </w:r>
          </w:p>
        </w:tc>
        <w:tc>
          <w:tcPr>
            <w:tcW w:w="654" w:type="dxa"/>
            <w:vAlign w:val="center"/>
          </w:tcPr>
          <w:p w14:paraId="0A57A02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r>
      <w:tr w:rsidR="006A5A92" w14:paraId="1D7A90EF" w14:textId="77777777" w:rsidTr="006A5A92">
        <w:tc>
          <w:tcPr>
            <w:tcW w:w="1013" w:type="dxa"/>
            <w:shd w:val="clear" w:color="auto" w:fill="F2F2F2" w:themeFill="background1" w:themeFillShade="F2"/>
            <w:vAlign w:val="center"/>
          </w:tcPr>
          <w:p w14:paraId="39FBB111"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Pristupačnost osobama s invaliditetom</w:t>
            </w:r>
          </w:p>
        </w:tc>
        <w:tc>
          <w:tcPr>
            <w:tcW w:w="1139" w:type="dxa"/>
            <w:vAlign w:val="center"/>
          </w:tcPr>
          <w:p w14:paraId="07C49EA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68</w:t>
            </w:r>
          </w:p>
        </w:tc>
        <w:tc>
          <w:tcPr>
            <w:tcW w:w="1139" w:type="dxa"/>
            <w:vAlign w:val="center"/>
          </w:tcPr>
          <w:p w14:paraId="1D06954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68</w:t>
            </w:r>
          </w:p>
        </w:tc>
        <w:tc>
          <w:tcPr>
            <w:tcW w:w="1240" w:type="dxa"/>
            <w:vAlign w:val="center"/>
          </w:tcPr>
          <w:p w14:paraId="209A8CC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993" w:type="dxa"/>
            <w:vAlign w:val="center"/>
          </w:tcPr>
          <w:p w14:paraId="6416A38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992" w:type="dxa"/>
            <w:vAlign w:val="center"/>
          </w:tcPr>
          <w:p w14:paraId="538C3C9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w:t>
            </w:r>
          </w:p>
        </w:tc>
        <w:tc>
          <w:tcPr>
            <w:tcW w:w="992" w:type="dxa"/>
            <w:vAlign w:val="center"/>
          </w:tcPr>
          <w:p w14:paraId="45FD892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136</w:t>
            </w:r>
          </w:p>
        </w:tc>
        <w:tc>
          <w:tcPr>
            <w:tcW w:w="851" w:type="dxa"/>
            <w:vAlign w:val="center"/>
          </w:tcPr>
          <w:p w14:paraId="2A8399A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29</w:t>
            </w:r>
          </w:p>
        </w:tc>
        <w:tc>
          <w:tcPr>
            <w:tcW w:w="654" w:type="dxa"/>
            <w:vAlign w:val="center"/>
          </w:tcPr>
          <w:p w14:paraId="15A95DA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r>
      <w:tr w:rsidR="006A5A92" w14:paraId="446AE652" w14:textId="77777777" w:rsidTr="006A5A92">
        <w:tc>
          <w:tcPr>
            <w:tcW w:w="1013" w:type="dxa"/>
            <w:shd w:val="clear" w:color="auto" w:fill="F2F2F2" w:themeFill="background1" w:themeFillShade="F2"/>
            <w:vAlign w:val="center"/>
          </w:tcPr>
          <w:p w14:paraId="0216DC52" w14:textId="380B6D9E" w:rsidR="00214C74" w:rsidRPr="006A5A92" w:rsidRDefault="00214C74">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 xml:space="preserve">Javni </w:t>
            </w:r>
            <w:r w:rsidR="00AF53B8">
              <w:rPr>
                <w:rFonts w:ascii="Calibri" w:hAnsi="Calibri" w:cs="Calibri"/>
                <w:b/>
                <w:bCs/>
                <w:color w:val="000000"/>
                <w:sz w:val="16"/>
                <w:szCs w:val="16"/>
              </w:rPr>
              <w:t>sanitarni sadžaj</w:t>
            </w:r>
            <w:r w:rsidR="00D73032">
              <w:rPr>
                <w:rFonts w:ascii="Calibri" w:hAnsi="Calibri" w:cs="Calibri"/>
                <w:b/>
                <w:bCs/>
                <w:color w:val="000000"/>
                <w:sz w:val="16"/>
                <w:szCs w:val="16"/>
              </w:rPr>
              <w:t>i</w:t>
            </w:r>
            <w:r w:rsidRPr="006A5A92">
              <w:rPr>
                <w:rFonts w:ascii="Calibri" w:hAnsi="Calibri" w:cs="Calibri"/>
                <w:b/>
                <w:bCs/>
                <w:color w:val="000000"/>
                <w:sz w:val="16"/>
                <w:szCs w:val="16"/>
              </w:rPr>
              <w:t xml:space="preserve"> i </w:t>
            </w:r>
            <w:r w:rsidR="00AF53B8">
              <w:rPr>
                <w:rFonts w:ascii="Calibri" w:hAnsi="Calibri" w:cs="Calibri"/>
                <w:b/>
                <w:bCs/>
                <w:color w:val="000000"/>
                <w:sz w:val="16"/>
                <w:szCs w:val="16"/>
              </w:rPr>
              <w:t xml:space="preserve">dostupnost </w:t>
            </w:r>
            <w:r w:rsidRPr="006A5A92">
              <w:rPr>
                <w:rFonts w:ascii="Calibri" w:hAnsi="Calibri" w:cs="Calibri"/>
                <w:b/>
                <w:bCs/>
                <w:color w:val="000000"/>
                <w:sz w:val="16"/>
                <w:szCs w:val="16"/>
              </w:rPr>
              <w:t>pitk</w:t>
            </w:r>
            <w:r w:rsidR="00AF53B8">
              <w:rPr>
                <w:rFonts w:ascii="Calibri" w:hAnsi="Calibri" w:cs="Calibri"/>
                <w:b/>
                <w:bCs/>
                <w:color w:val="000000"/>
                <w:sz w:val="16"/>
                <w:szCs w:val="16"/>
              </w:rPr>
              <w:t>e</w:t>
            </w:r>
            <w:r w:rsidRPr="006A5A92">
              <w:rPr>
                <w:rFonts w:ascii="Calibri" w:hAnsi="Calibri" w:cs="Calibri"/>
                <w:b/>
                <w:bCs/>
                <w:color w:val="000000"/>
                <w:sz w:val="16"/>
                <w:szCs w:val="16"/>
              </w:rPr>
              <w:t xml:space="preserve"> vod</w:t>
            </w:r>
            <w:r w:rsidR="00AF53B8">
              <w:rPr>
                <w:rFonts w:ascii="Calibri" w:hAnsi="Calibri" w:cs="Calibri"/>
                <w:b/>
                <w:bCs/>
                <w:color w:val="000000"/>
                <w:sz w:val="16"/>
                <w:szCs w:val="16"/>
              </w:rPr>
              <w:t>e</w:t>
            </w:r>
          </w:p>
        </w:tc>
        <w:tc>
          <w:tcPr>
            <w:tcW w:w="1139" w:type="dxa"/>
            <w:vAlign w:val="center"/>
          </w:tcPr>
          <w:p w14:paraId="420EF1C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29</w:t>
            </w:r>
          </w:p>
        </w:tc>
        <w:tc>
          <w:tcPr>
            <w:tcW w:w="1139" w:type="dxa"/>
            <w:vAlign w:val="center"/>
          </w:tcPr>
          <w:p w14:paraId="525F58A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55</w:t>
            </w:r>
          </w:p>
        </w:tc>
        <w:tc>
          <w:tcPr>
            <w:tcW w:w="1240" w:type="dxa"/>
            <w:vAlign w:val="center"/>
          </w:tcPr>
          <w:p w14:paraId="2ED825C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c>
          <w:tcPr>
            <w:tcW w:w="993" w:type="dxa"/>
            <w:vAlign w:val="center"/>
          </w:tcPr>
          <w:p w14:paraId="352F195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6AEBFFB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17</w:t>
            </w:r>
          </w:p>
        </w:tc>
        <w:tc>
          <w:tcPr>
            <w:tcW w:w="992" w:type="dxa"/>
            <w:vAlign w:val="center"/>
          </w:tcPr>
          <w:p w14:paraId="7ABDD28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84</w:t>
            </w:r>
          </w:p>
        </w:tc>
        <w:tc>
          <w:tcPr>
            <w:tcW w:w="851" w:type="dxa"/>
            <w:vAlign w:val="center"/>
          </w:tcPr>
          <w:p w14:paraId="5F42E7D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81</w:t>
            </w:r>
          </w:p>
        </w:tc>
        <w:tc>
          <w:tcPr>
            <w:tcW w:w="654" w:type="dxa"/>
            <w:vAlign w:val="center"/>
          </w:tcPr>
          <w:p w14:paraId="24C5697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r>
      <w:tr w:rsidR="006A5A92" w14:paraId="38C29AA0" w14:textId="77777777" w:rsidTr="006A5A92">
        <w:tc>
          <w:tcPr>
            <w:tcW w:w="1013" w:type="dxa"/>
            <w:shd w:val="clear" w:color="auto" w:fill="F2F2F2" w:themeFill="background1" w:themeFillShade="F2"/>
            <w:vAlign w:val="center"/>
          </w:tcPr>
          <w:p w14:paraId="5412C29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Kante za otpad</w:t>
            </w:r>
          </w:p>
        </w:tc>
        <w:tc>
          <w:tcPr>
            <w:tcW w:w="1139" w:type="dxa"/>
            <w:vAlign w:val="center"/>
          </w:tcPr>
          <w:p w14:paraId="6EBEE1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1139" w:type="dxa"/>
            <w:vAlign w:val="center"/>
          </w:tcPr>
          <w:p w14:paraId="2BEE5C9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726249A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993" w:type="dxa"/>
            <w:vAlign w:val="center"/>
          </w:tcPr>
          <w:p w14:paraId="3FB01B6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37</w:t>
            </w:r>
          </w:p>
        </w:tc>
        <w:tc>
          <w:tcPr>
            <w:tcW w:w="992" w:type="dxa"/>
            <w:vAlign w:val="center"/>
          </w:tcPr>
          <w:p w14:paraId="62181DF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w:t>
            </w:r>
          </w:p>
        </w:tc>
        <w:tc>
          <w:tcPr>
            <w:tcW w:w="992" w:type="dxa"/>
            <w:vAlign w:val="center"/>
          </w:tcPr>
          <w:p w14:paraId="5241E3D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115</w:t>
            </w:r>
          </w:p>
        </w:tc>
        <w:tc>
          <w:tcPr>
            <w:tcW w:w="851" w:type="dxa"/>
            <w:vAlign w:val="center"/>
          </w:tcPr>
          <w:p w14:paraId="44CDC26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654" w:type="dxa"/>
            <w:vAlign w:val="center"/>
          </w:tcPr>
          <w:p w14:paraId="24A7144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r>
      <w:tr w:rsidR="006A5A92" w14:paraId="4D43AE45" w14:textId="77777777" w:rsidTr="006A5A92">
        <w:tc>
          <w:tcPr>
            <w:tcW w:w="1013" w:type="dxa"/>
            <w:shd w:val="clear" w:color="auto" w:fill="F2F2F2" w:themeFill="background1" w:themeFillShade="F2"/>
            <w:vAlign w:val="center"/>
          </w:tcPr>
          <w:p w14:paraId="1CB2BF0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Površine za kućne ljubimce</w:t>
            </w:r>
          </w:p>
        </w:tc>
        <w:tc>
          <w:tcPr>
            <w:tcW w:w="1139" w:type="dxa"/>
            <w:vAlign w:val="center"/>
          </w:tcPr>
          <w:p w14:paraId="1056126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139" w:type="dxa"/>
            <w:vAlign w:val="center"/>
          </w:tcPr>
          <w:p w14:paraId="510DDEF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48</w:t>
            </w:r>
          </w:p>
        </w:tc>
        <w:tc>
          <w:tcPr>
            <w:tcW w:w="1240" w:type="dxa"/>
            <w:vAlign w:val="center"/>
          </w:tcPr>
          <w:p w14:paraId="1C2FEE9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993" w:type="dxa"/>
            <w:vAlign w:val="center"/>
          </w:tcPr>
          <w:p w14:paraId="75E0110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48</w:t>
            </w:r>
          </w:p>
        </w:tc>
        <w:tc>
          <w:tcPr>
            <w:tcW w:w="992" w:type="dxa"/>
            <w:vAlign w:val="center"/>
          </w:tcPr>
          <w:p w14:paraId="2FFA506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w:t>
            </w:r>
          </w:p>
        </w:tc>
        <w:tc>
          <w:tcPr>
            <w:tcW w:w="992" w:type="dxa"/>
            <w:vAlign w:val="center"/>
          </w:tcPr>
          <w:p w14:paraId="30EA3F1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102</w:t>
            </w:r>
          </w:p>
        </w:tc>
        <w:tc>
          <w:tcPr>
            <w:tcW w:w="851" w:type="dxa"/>
            <w:vAlign w:val="center"/>
          </w:tcPr>
          <w:p w14:paraId="2582B1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654" w:type="dxa"/>
            <w:vAlign w:val="center"/>
          </w:tcPr>
          <w:p w14:paraId="21E79B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r>
      <w:tr w:rsidR="006A5A92" w14:paraId="5331ABDC" w14:textId="77777777" w:rsidTr="006A5A92">
        <w:tc>
          <w:tcPr>
            <w:tcW w:w="1013" w:type="dxa"/>
            <w:shd w:val="clear" w:color="auto" w:fill="F2F2F2" w:themeFill="background1" w:themeFillShade="F2"/>
            <w:vAlign w:val="center"/>
          </w:tcPr>
          <w:p w14:paraId="388173F2"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Sjenovite površine</w:t>
            </w:r>
          </w:p>
        </w:tc>
        <w:tc>
          <w:tcPr>
            <w:tcW w:w="1139" w:type="dxa"/>
            <w:vAlign w:val="center"/>
          </w:tcPr>
          <w:p w14:paraId="5949CD7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1139" w:type="dxa"/>
            <w:vAlign w:val="center"/>
          </w:tcPr>
          <w:p w14:paraId="7F5B9A0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40</w:t>
            </w:r>
          </w:p>
        </w:tc>
        <w:tc>
          <w:tcPr>
            <w:tcW w:w="1240" w:type="dxa"/>
            <w:vAlign w:val="center"/>
          </w:tcPr>
          <w:p w14:paraId="7830016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64B30C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43F1D35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28</w:t>
            </w:r>
          </w:p>
        </w:tc>
        <w:tc>
          <w:tcPr>
            <w:tcW w:w="992" w:type="dxa"/>
            <w:vAlign w:val="center"/>
          </w:tcPr>
          <w:p w14:paraId="2F44E36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851" w:type="dxa"/>
            <w:vAlign w:val="center"/>
          </w:tcPr>
          <w:p w14:paraId="00D5C95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84</w:t>
            </w:r>
          </w:p>
        </w:tc>
        <w:tc>
          <w:tcPr>
            <w:tcW w:w="654" w:type="dxa"/>
            <w:vAlign w:val="center"/>
          </w:tcPr>
          <w:p w14:paraId="249A6C1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26640AA1" w14:textId="77777777" w:rsidTr="006A5A92">
        <w:tc>
          <w:tcPr>
            <w:tcW w:w="1013" w:type="dxa"/>
            <w:shd w:val="clear" w:color="auto" w:fill="F2F2F2" w:themeFill="background1" w:themeFillShade="F2"/>
            <w:vAlign w:val="center"/>
          </w:tcPr>
          <w:p w14:paraId="339B05C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Površine za sjedenje i druženje</w:t>
            </w:r>
          </w:p>
        </w:tc>
        <w:tc>
          <w:tcPr>
            <w:tcW w:w="1139" w:type="dxa"/>
            <w:vAlign w:val="center"/>
          </w:tcPr>
          <w:p w14:paraId="5D39863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1139" w:type="dxa"/>
            <w:vAlign w:val="center"/>
          </w:tcPr>
          <w:p w14:paraId="02DE236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32</w:t>
            </w:r>
          </w:p>
        </w:tc>
        <w:tc>
          <w:tcPr>
            <w:tcW w:w="1240" w:type="dxa"/>
            <w:vAlign w:val="center"/>
          </w:tcPr>
          <w:p w14:paraId="1EFFF35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c>
          <w:tcPr>
            <w:tcW w:w="993" w:type="dxa"/>
            <w:vAlign w:val="center"/>
          </w:tcPr>
          <w:p w14:paraId="5C2725C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992" w:type="dxa"/>
            <w:vAlign w:val="center"/>
          </w:tcPr>
          <w:p w14:paraId="64E2081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22</w:t>
            </w:r>
          </w:p>
        </w:tc>
        <w:tc>
          <w:tcPr>
            <w:tcW w:w="992" w:type="dxa"/>
            <w:vAlign w:val="center"/>
          </w:tcPr>
          <w:p w14:paraId="4E5DDD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55</w:t>
            </w:r>
          </w:p>
        </w:tc>
        <w:tc>
          <w:tcPr>
            <w:tcW w:w="851" w:type="dxa"/>
            <w:vAlign w:val="center"/>
          </w:tcPr>
          <w:p w14:paraId="0205AF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c>
          <w:tcPr>
            <w:tcW w:w="654" w:type="dxa"/>
            <w:vAlign w:val="center"/>
          </w:tcPr>
          <w:p w14:paraId="2F31D92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r>
      <w:tr w:rsidR="006A5A92" w14:paraId="78C3C7FB" w14:textId="77777777" w:rsidTr="006A5A92">
        <w:tc>
          <w:tcPr>
            <w:tcW w:w="1013" w:type="dxa"/>
            <w:shd w:val="clear" w:color="auto" w:fill="F2F2F2" w:themeFill="background1" w:themeFillShade="F2"/>
            <w:vAlign w:val="center"/>
          </w:tcPr>
          <w:p w14:paraId="66F89715"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Čistoća prostora za sjedenje</w:t>
            </w:r>
          </w:p>
        </w:tc>
        <w:tc>
          <w:tcPr>
            <w:tcW w:w="1139" w:type="dxa"/>
            <w:vAlign w:val="center"/>
          </w:tcPr>
          <w:p w14:paraId="69C8DD3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40</w:t>
            </w:r>
          </w:p>
        </w:tc>
        <w:tc>
          <w:tcPr>
            <w:tcW w:w="1139" w:type="dxa"/>
            <w:vAlign w:val="center"/>
          </w:tcPr>
          <w:p w14:paraId="59DC5A7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7587FB0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c>
          <w:tcPr>
            <w:tcW w:w="993" w:type="dxa"/>
            <w:vAlign w:val="center"/>
          </w:tcPr>
          <w:p w14:paraId="7CB6D77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0D74136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992" w:type="dxa"/>
            <w:vAlign w:val="center"/>
          </w:tcPr>
          <w:p w14:paraId="3918E19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91</w:t>
            </w:r>
          </w:p>
        </w:tc>
        <w:tc>
          <w:tcPr>
            <w:tcW w:w="851" w:type="dxa"/>
            <w:vAlign w:val="center"/>
          </w:tcPr>
          <w:p w14:paraId="0A92ED7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72</w:t>
            </w:r>
          </w:p>
        </w:tc>
        <w:tc>
          <w:tcPr>
            <w:tcW w:w="654" w:type="dxa"/>
            <w:vAlign w:val="center"/>
          </w:tcPr>
          <w:p w14:paraId="41ABD98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r>
    </w:tbl>
    <w:p w14:paraId="718145CC" w14:textId="77777777" w:rsidR="00616C3E" w:rsidRDefault="00616C3E" w:rsidP="007305B1">
      <w:pPr>
        <w:rPr>
          <w:rFonts w:ascii="Segoe UI Light" w:hAnsi="Segoe UI Light" w:cs="Segoe UI Light"/>
        </w:rPr>
      </w:pPr>
    </w:p>
    <w:p w14:paraId="37E3ED6F" w14:textId="6DAF19E5" w:rsidR="007305B1" w:rsidRPr="00CD1DC2" w:rsidRDefault="007305B1" w:rsidP="007305B1">
      <w:pPr>
        <w:rPr>
          <w:rFonts w:ascii="Segoe UI Light" w:hAnsi="Segoe UI Light" w:cs="Segoe UI Light"/>
        </w:rPr>
      </w:pPr>
      <w:r w:rsidRPr="00CD1DC2">
        <w:rPr>
          <w:rFonts w:ascii="Segoe UI Light" w:hAnsi="Segoe UI Light" w:cs="Segoe UI Light"/>
        </w:rPr>
        <w:t>Grafički prikazi zadovoljstva građana prema temama ankete</w:t>
      </w:r>
    </w:p>
    <w:p w14:paraId="5281E892" w14:textId="6BBCF6E4" w:rsidR="00CD1DC2" w:rsidRPr="007305B1" w:rsidRDefault="007305B1" w:rsidP="007305B1">
      <w:pPr>
        <w:jc w:val="both"/>
        <w:rPr>
          <w:rFonts w:ascii="Segoe UI Light" w:hAnsi="Segoe UI Light" w:cs="Segoe UI Light"/>
        </w:rPr>
      </w:pPr>
      <w:r w:rsidRPr="007305B1">
        <w:rPr>
          <w:rFonts w:ascii="Segoe UI Light" w:hAnsi="Segoe UI Light" w:cs="Segoe UI Light"/>
        </w:rPr>
        <w:t>Parkovi</w:t>
      </w:r>
      <w:r w:rsidR="00BB42BF">
        <w:rPr>
          <w:rFonts w:ascii="Segoe UI Light" w:hAnsi="Segoe UI Light" w:cs="Segoe UI Light"/>
        </w:rPr>
        <w:t>, Grafički prikaz br. 3</w:t>
      </w:r>
    </w:p>
    <w:p w14:paraId="2BA201BB"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C9A1782" wp14:editId="2AC3BB2D">
            <wp:extent cx="4032000" cy="2520000"/>
            <wp:effectExtent l="0" t="0" r="6985" b="0"/>
            <wp:docPr id="1481990850" name="Picture 148199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png"/>
                    <pic:cNvPicPr/>
                  </pic:nvPicPr>
                  <pic:blipFill>
                    <a:blip r:embed="rId100"/>
                    <a:stretch>
                      <a:fillRect/>
                    </a:stretch>
                  </pic:blipFill>
                  <pic:spPr>
                    <a:xfrm>
                      <a:off x="0" y="0"/>
                      <a:ext cx="4032000" cy="2520000"/>
                    </a:xfrm>
                    <a:prstGeom prst="rect">
                      <a:avLst/>
                    </a:prstGeom>
                  </pic:spPr>
                </pic:pic>
              </a:graphicData>
            </a:graphic>
          </wp:inline>
        </w:drawing>
      </w:r>
    </w:p>
    <w:p w14:paraId="1CB2234A" w14:textId="34378B1C" w:rsidR="00616C3E" w:rsidRPr="007305B1" w:rsidRDefault="00616C3E" w:rsidP="007305B1">
      <w:pPr>
        <w:jc w:val="both"/>
        <w:rPr>
          <w:rFonts w:ascii="Segoe UI Light" w:hAnsi="Segoe UI Light" w:cs="Segoe UI Light"/>
        </w:rPr>
      </w:pPr>
      <w:r w:rsidRPr="00616C3E">
        <w:rPr>
          <w:rFonts w:ascii="Segoe UI Light" w:hAnsi="Segoe UI Light" w:cs="Segoe UI Light"/>
        </w:rPr>
        <w:t>Građani Velike Gorice iskazuju podijeljene stavove o uređenju parkova. Iako je udio zadovoljnih i nezadovoljnih ispitanika približno jednak, značajan broj neutralnih odgovora upućuje na potrebu za unapređenjem funkcionalnosti, kvalitete uređenja i estetskih obilježja parkovnih prostora.</w:t>
      </w:r>
    </w:p>
    <w:p w14:paraId="014EA0AC" w14:textId="77777777" w:rsidR="00833071" w:rsidRDefault="00833071" w:rsidP="007305B1">
      <w:pPr>
        <w:jc w:val="both"/>
        <w:rPr>
          <w:rFonts w:ascii="Segoe UI Light" w:hAnsi="Segoe UI Light" w:cs="Segoe UI Light"/>
        </w:rPr>
      </w:pPr>
    </w:p>
    <w:p w14:paraId="2125221E" w14:textId="6D592613" w:rsidR="007305B1" w:rsidRPr="007305B1" w:rsidRDefault="007305B1" w:rsidP="007305B1">
      <w:pPr>
        <w:jc w:val="both"/>
        <w:rPr>
          <w:rFonts w:ascii="Segoe UI Light" w:hAnsi="Segoe UI Light" w:cs="Segoe UI Light"/>
        </w:rPr>
      </w:pPr>
      <w:r w:rsidRPr="007305B1">
        <w:rPr>
          <w:rFonts w:ascii="Segoe UI Light" w:hAnsi="Segoe UI Light" w:cs="Segoe UI Light"/>
        </w:rPr>
        <w:t>Sportska igrališta</w:t>
      </w:r>
      <w:r w:rsidR="00BB42BF">
        <w:rPr>
          <w:rFonts w:ascii="Segoe UI Light" w:hAnsi="Segoe UI Light" w:cs="Segoe UI Light"/>
        </w:rPr>
        <w:t>, Grafički prikaz br. 4</w:t>
      </w:r>
    </w:p>
    <w:p w14:paraId="289AB01E"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10CE2B99" wp14:editId="32CAB81D">
            <wp:extent cx="4032000" cy="2520000"/>
            <wp:effectExtent l="0" t="0" r="6985" b="0"/>
            <wp:docPr id="1481990906" name="Picture 148199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rtska igrališta.png"/>
                    <pic:cNvPicPr/>
                  </pic:nvPicPr>
                  <pic:blipFill>
                    <a:blip r:embed="rId101"/>
                    <a:stretch>
                      <a:fillRect/>
                    </a:stretch>
                  </pic:blipFill>
                  <pic:spPr>
                    <a:xfrm>
                      <a:off x="0" y="0"/>
                      <a:ext cx="4032000" cy="2520000"/>
                    </a:xfrm>
                    <a:prstGeom prst="rect">
                      <a:avLst/>
                    </a:prstGeom>
                  </pic:spPr>
                </pic:pic>
              </a:graphicData>
            </a:graphic>
          </wp:inline>
        </w:drawing>
      </w:r>
    </w:p>
    <w:p w14:paraId="17D9A5DF" w14:textId="2D9B0B44" w:rsidR="00616C3E" w:rsidRPr="007305B1" w:rsidRDefault="00616C3E" w:rsidP="007305B1">
      <w:pPr>
        <w:jc w:val="both"/>
        <w:rPr>
          <w:rFonts w:ascii="Segoe UI Light" w:hAnsi="Segoe UI Light" w:cs="Segoe UI Light"/>
        </w:rPr>
      </w:pPr>
      <w:r w:rsidRPr="00616C3E">
        <w:rPr>
          <w:rFonts w:ascii="Segoe UI Light" w:hAnsi="Segoe UI Light" w:cs="Segoe UI Light"/>
        </w:rPr>
        <w:t>Većina građana izražava srednje zadovoljstvo sportskim igralištima, no istovremeno značajan broj ispitanika (više od 80) iskazuje nezadovoljstvo, što upućuje na potrebu njihove obnove, unaprjeđenja kvalitete te modernizacije sportskih sadržaja.</w:t>
      </w:r>
    </w:p>
    <w:p w14:paraId="4DE18D70"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675C2E3E" w14:textId="532883D6" w:rsidR="007305B1" w:rsidRPr="007305B1" w:rsidRDefault="007305B1" w:rsidP="007305B1">
      <w:pPr>
        <w:jc w:val="both"/>
        <w:rPr>
          <w:rFonts w:ascii="Segoe UI Light" w:hAnsi="Segoe UI Light" w:cs="Segoe UI Light"/>
        </w:rPr>
      </w:pPr>
      <w:r w:rsidRPr="007305B1">
        <w:rPr>
          <w:rFonts w:ascii="Segoe UI Light" w:hAnsi="Segoe UI Light" w:cs="Segoe UI Light"/>
        </w:rPr>
        <w:t>Dječja igrališta</w:t>
      </w:r>
      <w:r w:rsidR="00BB42BF">
        <w:rPr>
          <w:rFonts w:ascii="Segoe UI Light" w:hAnsi="Segoe UI Light" w:cs="Segoe UI Light"/>
        </w:rPr>
        <w:t>, Grafički prikaz br. 5</w:t>
      </w:r>
    </w:p>
    <w:p w14:paraId="5666E85F"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BC4E54C" wp14:editId="33E9C319">
            <wp:extent cx="4032000" cy="2520000"/>
            <wp:effectExtent l="0" t="0" r="6985" b="0"/>
            <wp:docPr id="1481990907" name="Picture 148199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ečja igrališta.png"/>
                    <pic:cNvPicPr/>
                  </pic:nvPicPr>
                  <pic:blipFill>
                    <a:blip r:embed="rId102"/>
                    <a:stretch>
                      <a:fillRect/>
                    </a:stretch>
                  </pic:blipFill>
                  <pic:spPr>
                    <a:xfrm>
                      <a:off x="0" y="0"/>
                      <a:ext cx="4032000" cy="2520000"/>
                    </a:xfrm>
                    <a:prstGeom prst="rect">
                      <a:avLst/>
                    </a:prstGeom>
                  </pic:spPr>
                </pic:pic>
              </a:graphicData>
            </a:graphic>
          </wp:inline>
        </w:drawing>
      </w:r>
    </w:p>
    <w:p w14:paraId="18CCFB3F" w14:textId="54591EE6" w:rsidR="00B75100" w:rsidRPr="007305B1" w:rsidRDefault="00B75100" w:rsidP="007305B1">
      <w:pPr>
        <w:jc w:val="both"/>
        <w:rPr>
          <w:rFonts w:ascii="Segoe UI Light" w:hAnsi="Segoe UI Light" w:cs="Segoe UI Light"/>
        </w:rPr>
      </w:pPr>
      <w:r w:rsidRPr="00B75100">
        <w:rPr>
          <w:rFonts w:ascii="Segoe UI Light" w:hAnsi="Segoe UI Light" w:cs="Segoe UI Light"/>
        </w:rPr>
        <w:t>Iako je prisutan značajan udio zadovoljnih korisnika, relativno visok postotak nezadovoljnih upućuje na nedostatke u opremljenosti, sigurnosti i održavanju dječjih igrališta.</w:t>
      </w:r>
    </w:p>
    <w:p w14:paraId="07815997" w14:textId="77777777" w:rsidR="00833071" w:rsidRDefault="00833071" w:rsidP="007305B1">
      <w:pPr>
        <w:jc w:val="both"/>
        <w:rPr>
          <w:rFonts w:ascii="Segoe UI Light" w:hAnsi="Segoe UI Light" w:cs="Segoe UI Light"/>
        </w:rPr>
      </w:pPr>
    </w:p>
    <w:p w14:paraId="659F0272" w14:textId="305C448A" w:rsidR="007305B1" w:rsidRPr="007305B1" w:rsidRDefault="007305B1" w:rsidP="007305B1">
      <w:pPr>
        <w:jc w:val="both"/>
        <w:rPr>
          <w:rFonts w:ascii="Segoe UI Light" w:hAnsi="Segoe UI Light" w:cs="Segoe UI Light"/>
        </w:rPr>
      </w:pPr>
      <w:r w:rsidRPr="007305B1">
        <w:rPr>
          <w:rFonts w:ascii="Segoe UI Light" w:hAnsi="Segoe UI Light" w:cs="Segoe UI Light"/>
        </w:rPr>
        <w:t>Nasadi</w:t>
      </w:r>
      <w:r w:rsidR="00BB42BF">
        <w:rPr>
          <w:rFonts w:ascii="Segoe UI Light" w:hAnsi="Segoe UI Light" w:cs="Segoe UI Light"/>
        </w:rPr>
        <w:t>, Grafički prikaz br. 6</w:t>
      </w:r>
    </w:p>
    <w:p w14:paraId="202DBD5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02D5443" wp14:editId="4690B856">
            <wp:extent cx="4032000" cy="2520000"/>
            <wp:effectExtent l="0" t="0" r="6985" b="0"/>
            <wp:docPr id="1481990908" name="Picture 148199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adi.png"/>
                    <pic:cNvPicPr/>
                  </pic:nvPicPr>
                  <pic:blipFill>
                    <a:blip r:embed="rId103"/>
                    <a:stretch>
                      <a:fillRect/>
                    </a:stretch>
                  </pic:blipFill>
                  <pic:spPr>
                    <a:xfrm>
                      <a:off x="0" y="0"/>
                      <a:ext cx="4032000" cy="2520000"/>
                    </a:xfrm>
                    <a:prstGeom prst="rect">
                      <a:avLst/>
                    </a:prstGeom>
                  </pic:spPr>
                </pic:pic>
              </a:graphicData>
            </a:graphic>
          </wp:inline>
        </w:drawing>
      </w:r>
    </w:p>
    <w:p w14:paraId="4B0BDBCC" w14:textId="6831B235" w:rsidR="00B75100" w:rsidRDefault="00B75100" w:rsidP="007305B1">
      <w:pPr>
        <w:jc w:val="both"/>
        <w:rPr>
          <w:rFonts w:ascii="Segoe UI Light" w:hAnsi="Segoe UI Light" w:cs="Segoe UI Light"/>
        </w:rPr>
      </w:pPr>
      <w:r w:rsidRPr="00B75100">
        <w:rPr>
          <w:rFonts w:ascii="Segoe UI Light" w:hAnsi="Segoe UI Light" w:cs="Segoe UI Light"/>
        </w:rPr>
        <w:t>Najviše negativnih ocjena odnosi se na stanje nasada, što upućuje na potrebu za povećanjem broja cvjetnih gredica, obnovom drvoreda i općenito većim ulaganjima u zelenilo.</w:t>
      </w:r>
    </w:p>
    <w:p w14:paraId="3EF69AAC" w14:textId="77777777" w:rsidR="00B75100" w:rsidRPr="007305B1" w:rsidRDefault="00B75100" w:rsidP="007305B1">
      <w:pPr>
        <w:jc w:val="both"/>
        <w:rPr>
          <w:rFonts w:ascii="Segoe UI Light" w:hAnsi="Segoe UI Light" w:cs="Segoe UI Light"/>
        </w:rPr>
      </w:pPr>
    </w:p>
    <w:p w14:paraId="11D5C29B" w14:textId="77777777" w:rsidR="00CD1DC2" w:rsidRDefault="00CD1DC2" w:rsidP="007305B1">
      <w:pPr>
        <w:jc w:val="both"/>
        <w:rPr>
          <w:rFonts w:ascii="Segoe UI Light" w:hAnsi="Segoe UI Light" w:cs="Segoe UI Light"/>
        </w:rPr>
      </w:pPr>
    </w:p>
    <w:p w14:paraId="38EDDE0B"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4DD9489B" w14:textId="1BF281B1" w:rsidR="007305B1" w:rsidRPr="007305B1" w:rsidRDefault="007305B1" w:rsidP="007305B1">
      <w:pPr>
        <w:jc w:val="both"/>
        <w:rPr>
          <w:rFonts w:ascii="Segoe UI Light" w:hAnsi="Segoe UI Light" w:cs="Segoe UI Light"/>
        </w:rPr>
      </w:pPr>
      <w:r w:rsidRPr="007305B1">
        <w:rPr>
          <w:rFonts w:ascii="Segoe UI Light" w:hAnsi="Segoe UI Light" w:cs="Segoe UI Light"/>
        </w:rPr>
        <w:t>Drveće i zelenilo</w:t>
      </w:r>
      <w:r w:rsidR="00BB42BF">
        <w:rPr>
          <w:rFonts w:ascii="Segoe UI Light" w:hAnsi="Segoe UI Light" w:cs="Segoe UI Light"/>
        </w:rPr>
        <w:t>, Grafički prikaz br. 7</w:t>
      </w:r>
    </w:p>
    <w:p w14:paraId="23C34837"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E92817C" wp14:editId="62109F6E">
            <wp:extent cx="4032000" cy="2520000"/>
            <wp:effectExtent l="0" t="0" r="6985" b="0"/>
            <wp:docPr id="1481990909" name="Picture 148199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veće i zelenilo.png"/>
                    <pic:cNvPicPr/>
                  </pic:nvPicPr>
                  <pic:blipFill>
                    <a:blip r:embed="rId104"/>
                    <a:stretch>
                      <a:fillRect/>
                    </a:stretch>
                  </pic:blipFill>
                  <pic:spPr>
                    <a:xfrm>
                      <a:off x="0" y="0"/>
                      <a:ext cx="4032000" cy="2520000"/>
                    </a:xfrm>
                    <a:prstGeom prst="rect">
                      <a:avLst/>
                    </a:prstGeom>
                  </pic:spPr>
                </pic:pic>
              </a:graphicData>
            </a:graphic>
          </wp:inline>
        </w:drawing>
      </w:r>
    </w:p>
    <w:p w14:paraId="29FFC8C0" w14:textId="77777777" w:rsidR="00B75100" w:rsidRDefault="00B75100" w:rsidP="007305B1">
      <w:pPr>
        <w:jc w:val="both"/>
        <w:rPr>
          <w:rFonts w:ascii="Segoe UI Light" w:hAnsi="Segoe UI Light" w:cs="Segoe UI Light"/>
        </w:rPr>
      </w:pPr>
      <w:r w:rsidRPr="00B75100">
        <w:rPr>
          <w:rFonts w:ascii="Segoe UI Light" w:hAnsi="Segoe UI Light" w:cs="Segoe UI Light"/>
        </w:rPr>
        <w:t>Ocjene su uravnotežene, što ukazuje na neujednačenu raspodjelu – dok su pojedini dijelovi grada dobro ozelenjeni, drugima nedostaje kvalitetno zelenilo.</w:t>
      </w:r>
    </w:p>
    <w:p w14:paraId="342B6713" w14:textId="77777777" w:rsidR="00B75100" w:rsidRPr="007305B1" w:rsidRDefault="00B75100" w:rsidP="007305B1">
      <w:pPr>
        <w:jc w:val="both"/>
        <w:rPr>
          <w:rFonts w:ascii="Segoe UI Light" w:hAnsi="Segoe UI Light" w:cs="Segoe UI Light"/>
        </w:rPr>
      </w:pPr>
    </w:p>
    <w:p w14:paraId="06296D1C" w14:textId="5EF733A5" w:rsidR="007305B1" w:rsidRPr="007305B1" w:rsidRDefault="007305B1" w:rsidP="007305B1">
      <w:pPr>
        <w:jc w:val="both"/>
        <w:rPr>
          <w:rFonts w:ascii="Segoe UI Light" w:hAnsi="Segoe UI Light" w:cs="Segoe UI Light"/>
        </w:rPr>
      </w:pPr>
      <w:r w:rsidRPr="007305B1">
        <w:rPr>
          <w:rFonts w:ascii="Segoe UI Light" w:hAnsi="Segoe UI Light" w:cs="Segoe UI Light"/>
        </w:rPr>
        <w:t>Šetnice i staze</w:t>
      </w:r>
      <w:r w:rsidR="00BB42BF">
        <w:rPr>
          <w:rFonts w:ascii="Segoe UI Light" w:hAnsi="Segoe UI Light" w:cs="Segoe UI Light"/>
        </w:rPr>
        <w:t>, Grafički prikaz br. 8</w:t>
      </w:r>
    </w:p>
    <w:p w14:paraId="7E4B88FC"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C73AFA2" wp14:editId="4312083B">
            <wp:extent cx="4032000" cy="2520000"/>
            <wp:effectExtent l="0" t="0" r="6985" b="0"/>
            <wp:docPr id="1481990910" name="Picture 148199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Šetnice i staze.png"/>
                    <pic:cNvPicPr/>
                  </pic:nvPicPr>
                  <pic:blipFill>
                    <a:blip r:embed="rId105"/>
                    <a:stretch>
                      <a:fillRect/>
                    </a:stretch>
                  </pic:blipFill>
                  <pic:spPr>
                    <a:xfrm>
                      <a:off x="0" y="0"/>
                      <a:ext cx="4032000" cy="2520000"/>
                    </a:xfrm>
                    <a:prstGeom prst="rect">
                      <a:avLst/>
                    </a:prstGeom>
                  </pic:spPr>
                </pic:pic>
              </a:graphicData>
            </a:graphic>
          </wp:inline>
        </w:drawing>
      </w:r>
    </w:p>
    <w:p w14:paraId="5D2D27E7" w14:textId="41E0A991" w:rsidR="00CD1DC2" w:rsidRDefault="00B75100" w:rsidP="007305B1">
      <w:pPr>
        <w:jc w:val="both"/>
        <w:rPr>
          <w:rFonts w:ascii="Segoe UI Light" w:hAnsi="Segoe UI Light" w:cs="Segoe UI Light"/>
        </w:rPr>
      </w:pPr>
      <w:r w:rsidRPr="00B75100">
        <w:rPr>
          <w:rFonts w:ascii="Segoe UI Light" w:hAnsi="Segoe UI Light" w:cs="Segoe UI Light"/>
        </w:rPr>
        <w:t>Većina građana ih ocjenjuje pozitivno, no značajan broj negativnih odgovora upućuje na probleme s održavanjem, sigurnošću i pristupačnošću.</w:t>
      </w:r>
    </w:p>
    <w:p w14:paraId="217E398D" w14:textId="77777777" w:rsidR="00CD1DC2" w:rsidRDefault="00CD1DC2" w:rsidP="007305B1">
      <w:pPr>
        <w:jc w:val="both"/>
        <w:rPr>
          <w:rFonts w:ascii="Segoe UI Light" w:hAnsi="Segoe UI Light" w:cs="Segoe UI Light"/>
        </w:rPr>
      </w:pPr>
    </w:p>
    <w:p w14:paraId="0991B6B1"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696AA01E" w14:textId="627ECE72" w:rsidR="007305B1" w:rsidRPr="007305B1" w:rsidRDefault="007305B1" w:rsidP="007305B1">
      <w:pPr>
        <w:jc w:val="both"/>
        <w:rPr>
          <w:rFonts w:ascii="Segoe UI Light" w:hAnsi="Segoe UI Light" w:cs="Segoe UI Light"/>
        </w:rPr>
      </w:pPr>
      <w:r w:rsidRPr="007305B1">
        <w:rPr>
          <w:rFonts w:ascii="Segoe UI Light" w:hAnsi="Segoe UI Light" w:cs="Segoe UI Light"/>
        </w:rPr>
        <w:t>Biciklističke staze</w:t>
      </w:r>
      <w:r w:rsidR="00BB42BF">
        <w:rPr>
          <w:rFonts w:ascii="Segoe UI Light" w:hAnsi="Segoe UI Light" w:cs="Segoe UI Light"/>
        </w:rPr>
        <w:t>, Grafički prikaz br. 9</w:t>
      </w:r>
    </w:p>
    <w:p w14:paraId="3A8DA0D3"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6979E9D5" wp14:editId="5659DA2C">
            <wp:extent cx="4032000" cy="2520000"/>
            <wp:effectExtent l="0" t="0" r="6985" b="0"/>
            <wp:docPr id="1481990911" name="Picture 148199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ciklističke staze.png"/>
                    <pic:cNvPicPr/>
                  </pic:nvPicPr>
                  <pic:blipFill>
                    <a:blip r:embed="rId106"/>
                    <a:stretch>
                      <a:fillRect/>
                    </a:stretch>
                  </pic:blipFill>
                  <pic:spPr>
                    <a:xfrm>
                      <a:off x="0" y="0"/>
                      <a:ext cx="4032000" cy="2520000"/>
                    </a:xfrm>
                    <a:prstGeom prst="rect">
                      <a:avLst/>
                    </a:prstGeom>
                  </pic:spPr>
                </pic:pic>
              </a:graphicData>
            </a:graphic>
          </wp:inline>
        </w:drawing>
      </w:r>
    </w:p>
    <w:p w14:paraId="3E1D8997" w14:textId="46730762" w:rsidR="00B75100" w:rsidRDefault="00B75100" w:rsidP="007305B1">
      <w:pPr>
        <w:jc w:val="both"/>
        <w:rPr>
          <w:rFonts w:ascii="Segoe UI Light" w:hAnsi="Segoe UI Light" w:cs="Segoe UI Light"/>
        </w:rPr>
      </w:pPr>
      <w:r w:rsidRPr="00B75100">
        <w:rPr>
          <w:rFonts w:ascii="Segoe UI Light" w:hAnsi="Segoe UI Light" w:cs="Segoe UI Light"/>
        </w:rPr>
        <w:t>Prevladava zadovoljstvo, što ukazuje da postojeća infrastruktura u velikoj mjeri zadovoljava potrebe korisnika.</w:t>
      </w:r>
    </w:p>
    <w:p w14:paraId="284D23F5" w14:textId="77777777" w:rsidR="00833071" w:rsidRDefault="00833071" w:rsidP="007305B1">
      <w:pPr>
        <w:jc w:val="both"/>
        <w:rPr>
          <w:rFonts w:ascii="Segoe UI Light" w:hAnsi="Segoe UI Light" w:cs="Segoe UI Light"/>
        </w:rPr>
      </w:pPr>
    </w:p>
    <w:p w14:paraId="7C362DC5" w14:textId="334AD50B" w:rsidR="007305B1" w:rsidRPr="007305B1" w:rsidRDefault="007305B1" w:rsidP="007305B1">
      <w:pPr>
        <w:jc w:val="both"/>
        <w:rPr>
          <w:rFonts w:ascii="Segoe UI Light" w:hAnsi="Segoe UI Light" w:cs="Segoe UI Light"/>
        </w:rPr>
      </w:pPr>
      <w:r w:rsidRPr="007305B1">
        <w:rPr>
          <w:rFonts w:ascii="Segoe UI Light" w:hAnsi="Segoe UI Light" w:cs="Segoe UI Light"/>
        </w:rPr>
        <w:t>Travnjaci i livade</w:t>
      </w:r>
      <w:r w:rsidR="00BB42BF">
        <w:rPr>
          <w:rFonts w:ascii="Segoe UI Light" w:hAnsi="Segoe UI Light" w:cs="Segoe UI Light"/>
        </w:rPr>
        <w:t>, Grafički prikaz br. 10</w:t>
      </w:r>
    </w:p>
    <w:p w14:paraId="4586DBC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E24B506" wp14:editId="4ADAB823">
            <wp:extent cx="4032000" cy="2520000"/>
            <wp:effectExtent l="0" t="0" r="6985" b="0"/>
            <wp:docPr id="1481990912" name="Picture 148199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njaci i livade.png"/>
                    <pic:cNvPicPr/>
                  </pic:nvPicPr>
                  <pic:blipFill>
                    <a:blip r:embed="rId107"/>
                    <a:stretch>
                      <a:fillRect/>
                    </a:stretch>
                  </pic:blipFill>
                  <pic:spPr>
                    <a:xfrm>
                      <a:off x="0" y="0"/>
                      <a:ext cx="4032000" cy="2520000"/>
                    </a:xfrm>
                    <a:prstGeom prst="rect">
                      <a:avLst/>
                    </a:prstGeom>
                  </pic:spPr>
                </pic:pic>
              </a:graphicData>
            </a:graphic>
          </wp:inline>
        </w:drawing>
      </w:r>
    </w:p>
    <w:p w14:paraId="1E74034B" w14:textId="15C687BC" w:rsidR="00B75100" w:rsidRPr="007305B1" w:rsidRDefault="00B75100" w:rsidP="007305B1">
      <w:pPr>
        <w:jc w:val="both"/>
        <w:rPr>
          <w:rFonts w:ascii="Segoe UI Light" w:hAnsi="Segoe UI Light" w:cs="Segoe UI Light"/>
        </w:rPr>
      </w:pPr>
      <w:r w:rsidRPr="00B75100">
        <w:rPr>
          <w:rFonts w:ascii="Segoe UI Light" w:hAnsi="Segoe UI Light" w:cs="Segoe UI Light"/>
        </w:rPr>
        <w:t>Izražen udio neutralnih odgovora sugerira slabije korištenje ili manju percepciju važnosti ovih površina.</w:t>
      </w:r>
    </w:p>
    <w:p w14:paraId="2AE5A7A2"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522E3ACB" w14:textId="5513D2F4" w:rsidR="007305B1" w:rsidRPr="007305B1" w:rsidRDefault="00CD1DC2" w:rsidP="007305B1">
      <w:pPr>
        <w:jc w:val="both"/>
        <w:rPr>
          <w:rFonts w:ascii="Segoe UI Light" w:hAnsi="Segoe UI Light" w:cs="Segoe UI Light"/>
        </w:rPr>
      </w:pPr>
      <w:r>
        <w:rPr>
          <w:rFonts w:ascii="Segoe UI Light" w:hAnsi="Segoe UI Light" w:cs="Segoe UI Light"/>
        </w:rPr>
        <w:t>Zelenilo u</w:t>
      </w:r>
      <w:r w:rsidR="007305B1" w:rsidRPr="007305B1">
        <w:rPr>
          <w:rFonts w:ascii="Segoe UI Light" w:hAnsi="Segoe UI Light" w:cs="Segoe UI Light"/>
        </w:rPr>
        <w:t>z prometnice i parkirališta</w:t>
      </w:r>
      <w:r w:rsidR="00BB42BF">
        <w:rPr>
          <w:rFonts w:ascii="Segoe UI Light" w:hAnsi="Segoe UI Light" w:cs="Segoe UI Light"/>
        </w:rPr>
        <w:t>, Grafički prikaz br. 11</w:t>
      </w:r>
    </w:p>
    <w:p w14:paraId="52925F3A"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7AF957B9" wp14:editId="53AC0054">
            <wp:extent cx="4032000" cy="2520000"/>
            <wp:effectExtent l="0" t="0" r="6985" b="0"/>
            <wp:docPr id="1481990913" name="Picture 148199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z prometnice i parkirališta.png"/>
                    <pic:cNvPicPr/>
                  </pic:nvPicPr>
                  <pic:blipFill>
                    <a:blip r:embed="rId108"/>
                    <a:stretch>
                      <a:fillRect/>
                    </a:stretch>
                  </pic:blipFill>
                  <pic:spPr>
                    <a:xfrm>
                      <a:off x="0" y="0"/>
                      <a:ext cx="4032000" cy="2520000"/>
                    </a:xfrm>
                    <a:prstGeom prst="rect">
                      <a:avLst/>
                    </a:prstGeom>
                  </pic:spPr>
                </pic:pic>
              </a:graphicData>
            </a:graphic>
          </wp:inline>
        </w:drawing>
      </w:r>
    </w:p>
    <w:p w14:paraId="7D04109D" w14:textId="2E183C21" w:rsidR="00B75100" w:rsidRDefault="00B75100" w:rsidP="007305B1">
      <w:pPr>
        <w:jc w:val="both"/>
        <w:rPr>
          <w:rFonts w:ascii="Segoe UI Light" w:hAnsi="Segoe UI Light" w:cs="Segoe UI Light"/>
        </w:rPr>
      </w:pPr>
      <w:r w:rsidRPr="00B75100">
        <w:rPr>
          <w:rFonts w:ascii="Segoe UI Light" w:hAnsi="Segoe UI Light" w:cs="Segoe UI Light"/>
        </w:rPr>
        <w:t>Prevladava nezadovoljstvo, što ukazuje na potrebu dodatnog ozelenjavanja i zaštite pješačkog prostora.</w:t>
      </w:r>
    </w:p>
    <w:p w14:paraId="0C619575" w14:textId="77777777" w:rsidR="00B75100" w:rsidRPr="007305B1" w:rsidRDefault="00B75100" w:rsidP="007305B1">
      <w:pPr>
        <w:jc w:val="both"/>
        <w:rPr>
          <w:rFonts w:ascii="Segoe UI Light" w:hAnsi="Segoe UI Light" w:cs="Segoe UI Light"/>
        </w:rPr>
      </w:pPr>
    </w:p>
    <w:p w14:paraId="6C5D407E" w14:textId="2D84123A" w:rsidR="007305B1" w:rsidRPr="007305B1" w:rsidRDefault="00CD1DC2" w:rsidP="007305B1">
      <w:pPr>
        <w:jc w:val="both"/>
        <w:rPr>
          <w:rFonts w:ascii="Segoe UI Light" w:hAnsi="Segoe UI Light" w:cs="Segoe UI Light"/>
        </w:rPr>
      </w:pPr>
      <w:r>
        <w:rPr>
          <w:rFonts w:ascii="Segoe UI Light" w:hAnsi="Segoe UI Light" w:cs="Segoe UI Light"/>
        </w:rPr>
        <w:t>Zelenilo u</w:t>
      </w:r>
      <w:r w:rsidR="007305B1" w:rsidRPr="007305B1">
        <w:rPr>
          <w:rFonts w:ascii="Segoe UI Light" w:hAnsi="Segoe UI Light" w:cs="Segoe UI Light"/>
        </w:rPr>
        <w:t>z naselja</w:t>
      </w:r>
      <w:r w:rsidR="00BB42BF">
        <w:rPr>
          <w:rFonts w:ascii="Segoe UI Light" w:hAnsi="Segoe UI Light" w:cs="Segoe UI Light"/>
        </w:rPr>
        <w:t>, Grafički prikaz br. 12</w:t>
      </w:r>
    </w:p>
    <w:p w14:paraId="5080163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10DC8C34" wp14:editId="445FD4FE">
            <wp:extent cx="4032000" cy="2520000"/>
            <wp:effectExtent l="0" t="0" r="6985" b="0"/>
            <wp:docPr id="1481990914" name="Picture 148199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z naselja.png"/>
                    <pic:cNvPicPr/>
                  </pic:nvPicPr>
                  <pic:blipFill>
                    <a:blip r:embed="rId109"/>
                    <a:stretch>
                      <a:fillRect/>
                    </a:stretch>
                  </pic:blipFill>
                  <pic:spPr>
                    <a:xfrm>
                      <a:off x="0" y="0"/>
                      <a:ext cx="4032000" cy="2520000"/>
                    </a:xfrm>
                    <a:prstGeom prst="rect">
                      <a:avLst/>
                    </a:prstGeom>
                  </pic:spPr>
                </pic:pic>
              </a:graphicData>
            </a:graphic>
          </wp:inline>
        </w:drawing>
      </w:r>
    </w:p>
    <w:p w14:paraId="4D5C360A" w14:textId="3D319EF8" w:rsidR="00CD1DC2" w:rsidRDefault="00B75100" w:rsidP="007305B1">
      <w:pPr>
        <w:jc w:val="both"/>
        <w:rPr>
          <w:rFonts w:ascii="Segoe UI Light" w:hAnsi="Segoe UI Light" w:cs="Segoe UI Light"/>
        </w:rPr>
      </w:pPr>
      <w:r w:rsidRPr="00B75100">
        <w:rPr>
          <w:rFonts w:ascii="Segoe UI Light" w:hAnsi="Segoe UI Light" w:cs="Segoe UI Light"/>
        </w:rPr>
        <w:t>Građani su većinom zadovoljni, što potvrđuje važnost ovih površina za svakodnevni život i boravak na otvorenom.</w:t>
      </w:r>
    </w:p>
    <w:p w14:paraId="2AFAF833" w14:textId="77777777" w:rsidR="00CD1DC2" w:rsidRDefault="00CD1DC2" w:rsidP="007305B1">
      <w:pPr>
        <w:jc w:val="both"/>
        <w:rPr>
          <w:rFonts w:ascii="Segoe UI Light" w:hAnsi="Segoe UI Light" w:cs="Segoe UI Light"/>
        </w:rPr>
      </w:pPr>
    </w:p>
    <w:p w14:paraId="0C0969F6" w14:textId="77777777" w:rsidR="00CD1DC2" w:rsidRDefault="00CD1DC2" w:rsidP="007305B1">
      <w:pPr>
        <w:jc w:val="both"/>
        <w:rPr>
          <w:rFonts w:ascii="Segoe UI Light" w:hAnsi="Segoe UI Light" w:cs="Segoe UI Light"/>
        </w:rPr>
      </w:pPr>
    </w:p>
    <w:p w14:paraId="16EF54B1" w14:textId="6BA2C68A" w:rsidR="00CD1DC2" w:rsidRDefault="00CD1DC2" w:rsidP="007305B1">
      <w:pPr>
        <w:jc w:val="both"/>
        <w:rPr>
          <w:rFonts w:ascii="Segoe UI Light" w:hAnsi="Segoe UI Light" w:cs="Segoe UI Light"/>
        </w:rPr>
      </w:pPr>
    </w:p>
    <w:p w14:paraId="5EA79A03" w14:textId="5ECC44EC" w:rsidR="00833071" w:rsidRDefault="00833071" w:rsidP="007305B1">
      <w:pPr>
        <w:jc w:val="both"/>
        <w:rPr>
          <w:rFonts w:ascii="Segoe UI Light" w:hAnsi="Segoe UI Light" w:cs="Segoe UI Light"/>
        </w:rPr>
      </w:pPr>
    </w:p>
    <w:p w14:paraId="5D7CF7C9" w14:textId="1E3AC2FF" w:rsidR="00833071" w:rsidRDefault="00833071" w:rsidP="007305B1">
      <w:pPr>
        <w:jc w:val="both"/>
        <w:rPr>
          <w:rFonts w:ascii="Segoe UI Light" w:hAnsi="Segoe UI Light" w:cs="Segoe UI Light"/>
        </w:rPr>
      </w:pPr>
    </w:p>
    <w:p w14:paraId="4F577678" w14:textId="77777777" w:rsidR="00833071" w:rsidRDefault="00833071" w:rsidP="007305B1">
      <w:pPr>
        <w:jc w:val="both"/>
        <w:rPr>
          <w:rFonts w:ascii="Segoe UI Light" w:hAnsi="Segoe UI Light" w:cs="Segoe UI Light"/>
        </w:rPr>
      </w:pPr>
    </w:p>
    <w:p w14:paraId="3DE19B12" w14:textId="4D4D84EA" w:rsidR="007305B1" w:rsidRPr="007305B1" w:rsidRDefault="007305B1" w:rsidP="007305B1">
      <w:pPr>
        <w:jc w:val="both"/>
        <w:rPr>
          <w:rFonts w:ascii="Segoe UI Light" w:hAnsi="Segoe UI Light" w:cs="Segoe UI Light"/>
        </w:rPr>
      </w:pPr>
      <w:r w:rsidRPr="007305B1">
        <w:rPr>
          <w:rFonts w:ascii="Segoe UI Light" w:hAnsi="Segoe UI Light" w:cs="Segoe UI Light"/>
        </w:rPr>
        <w:t>Održavanje</w:t>
      </w:r>
      <w:r w:rsidR="00BB42BF">
        <w:rPr>
          <w:rFonts w:ascii="Segoe UI Light" w:hAnsi="Segoe UI Light" w:cs="Segoe UI Light"/>
        </w:rPr>
        <w:t>, Grafički prikaz br. 13</w:t>
      </w:r>
    </w:p>
    <w:p w14:paraId="1306D96F"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3531C78" wp14:editId="42C647C4">
            <wp:extent cx="4032000" cy="2520000"/>
            <wp:effectExtent l="0" t="0" r="6985" b="0"/>
            <wp:docPr id="1481990915" name="Picture 148199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ržavanje.png"/>
                    <pic:cNvPicPr/>
                  </pic:nvPicPr>
                  <pic:blipFill>
                    <a:blip r:embed="rId110"/>
                    <a:stretch>
                      <a:fillRect/>
                    </a:stretch>
                  </pic:blipFill>
                  <pic:spPr>
                    <a:xfrm>
                      <a:off x="0" y="0"/>
                      <a:ext cx="4032000" cy="2520000"/>
                    </a:xfrm>
                    <a:prstGeom prst="rect">
                      <a:avLst/>
                    </a:prstGeom>
                  </pic:spPr>
                </pic:pic>
              </a:graphicData>
            </a:graphic>
          </wp:inline>
        </w:drawing>
      </w:r>
    </w:p>
    <w:p w14:paraId="522BCEDA" w14:textId="77B0CFC5" w:rsidR="00B75100" w:rsidRDefault="00B75100" w:rsidP="007305B1">
      <w:pPr>
        <w:jc w:val="both"/>
        <w:rPr>
          <w:rFonts w:ascii="Segoe UI Light" w:hAnsi="Segoe UI Light" w:cs="Segoe UI Light"/>
        </w:rPr>
      </w:pPr>
      <w:r w:rsidRPr="00B75100">
        <w:rPr>
          <w:rFonts w:ascii="Segoe UI Light" w:hAnsi="Segoe UI Light" w:cs="Segoe UI Light"/>
        </w:rPr>
        <w:t>Najizraženije nezadovoljstvo odnosi se na održavanje, osobito učestalost košnje i čišćenja.</w:t>
      </w:r>
    </w:p>
    <w:p w14:paraId="49506CE7" w14:textId="77777777" w:rsidR="00833071" w:rsidRDefault="00833071" w:rsidP="007305B1">
      <w:pPr>
        <w:jc w:val="both"/>
        <w:rPr>
          <w:rFonts w:ascii="Segoe UI Light" w:hAnsi="Segoe UI Light" w:cs="Segoe UI Light"/>
        </w:rPr>
      </w:pPr>
    </w:p>
    <w:p w14:paraId="3565A7E1" w14:textId="164B0E4B" w:rsidR="007305B1" w:rsidRPr="007305B1" w:rsidRDefault="007305B1" w:rsidP="007305B1">
      <w:pPr>
        <w:jc w:val="both"/>
        <w:rPr>
          <w:rFonts w:ascii="Segoe UI Light" w:hAnsi="Segoe UI Light" w:cs="Segoe UI Light"/>
        </w:rPr>
      </w:pPr>
      <w:r w:rsidRPr="007305B1">
        <w:rPr>
          <w:rFonts w:ascii="Segoe UI Light" w:hAnsi="Segoe UI Light" w:cs="Segoe UI Light"/>
        </w:rPr>
        <w:t>Pristupačnost osobama s invaliditetom</w:t>
      </w:r>
      <w:r w:rsidR="00BB42BF">
        <w:rPr>
          <w:rFonts w:ascii="Segoe UI Light" w:hAnsi="Segoe UI Light" w:cs="Segoe UI Light"/>
        </w:rPr>
        <w:t>, Grafički prikaz br. 14</w:t>
      </w:r>
    </w:p>
    <w:p w14:paraId="17E6273A"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5CD76D56" wp14:editId="29CE5515">
            <wp:extent cx="4032000" cy="2520000"/>
            <wp:effectExtent l="0" t="0" r="6985" b="0"/>
            <wp:docPr id="1481990916" name="Picture 148199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tupačnost osobama s invaliditetom.png"/>
                    <pic:cNvPicPr/>
                  </pic:nvPicPr>
                  <pic:blipFill>
                    <a:blip r:embed="rId111"/>
                    <a:stretch>
                      <a:fillRect/>
                    </a:stretch>
                  </pic:blipFill>
                  <pic:spPr>
                    <a:xfrm>
                      <a:off x="0" y="0"/>
                      <a:ext cx="4032000" cy="2520000"/>
                    </a:xfrm>
                    <a:prstGeom prst="rect">
                      <a:avLst/>
                    </a:prstGeom>
                  </pic:spPr>
                </pic:pic>
              </a:graphicData>
            </a:graphic>
          </wp:inline>
        </w:drawing>
      </w:r>
    </w:p>
    <w:p w14:paraId="3B425A86" w14:textId="3C36F85E" w:rsidR="00B75100" w:rsidRPr="007305B1" w:rsidRDefault="00B75100" w:rsidP="007305B1">
      <w:pPr>
        <w:jc w:val="both"/>
        <w:rPr>
          <w:rFonts w:ascii="Segoe UI Light" w:hAnsi="Segoe UI Light" w:cs="Segoe UI Light"/>
        </w:rPr>
      </w:pPr>
      <w:r w:rsidRPr="00B75100">
        <w:rPr>
          <w:rFonts w:ascii="Segoe UI Light" w:hAnsi="Segoe UI Light" w:cs="Segoe UI Light"/>
        </w:rPr>
        <w:t>Ova kategorija bilježi najviše negativnih ocjena, što ukazuje na značajan nedostatak inkluzivnosti u prostoru.</w:t>
      </w:r>
    </w:p>
    <w:p w14:paraId="2BD8756E" w14:textId="77777777" w:rsidR="00CD1DC2" w:rsidRDefault="00CD1DC2" w:rsidP="007305B1">
      <w:pPr>
        <w:jc w:val="both"/>
        <w:rPr>
          <w:rFonts w:ascii="Segoe UI Light" w:hAnsi="Segoe UI Light" w:cs="Segoe UI Light"/>
        </w:rPr>
      </w:pPr>
    </w:p>
    <w:p w14:paraId="528A6D64" w14:textId="5DEDD25A" w:rsidR="00CD1DC2" w:rsidRDefault="00CD1DC2" w:rsidP="007305B1">
      <w:pPr>
        <w:jc w:val="both"/>
        <w:rPr>
          <w:rFonts w:ascii="Segoe UI Light" w:hAnsi="Segoe UI Light" w:cs="Segoe UI Light"/>
        </w:rPr>
      </w:pPr>
    </w:p>
    <w:p w14:paraId="07ABB6F1" w14:textId="6195F2C5" w:rsidR="00BB42BF" w:rsidRDefault="00BB42BF" w:rsidP="007305B1">
      <w:pPr>
        <w:jc w:val="both"/>
        <w:rPr>
          <w:rFonts w:ascii="Segoe UI Light" w:hAnsi="Segoe UI Light" w:cs="Segoe UI Light"/>
        </w:rPr>
      </w:pPr>
    </w:p>
    <w:p w14:paraId="508F6ABF" w14:textId="28FF12E8" w:rsidR="00BB42BF" w:rsidRDefault="00BB42BF" w:rsidP="007305B1">
      <w:pPr>
        <w:jc w:val="both"/>
        <w:rPr>
          <w:rFonts w:ascii="Segoe UI Light" w:hAnsi="Segoe UI Light" w:cs="Segoe UI Light"/>
        </w:rPr>
      </w:pPr>
    </w:p>
    <w:p w14:paraId="5C8508E0" w14:textId="76B254DC" w:rsidR="00BB42BF" w:rsidRDefault="00BB42BF" w:rsidP="007305B1">
      <w:pPr>
        <w:jc w:val="both"/>
        <w:rPr>
          <w:rFonts w:ascii="Segoe UI Light" w:hAnsi="Segoe UI Light" w:cs="Segoe UI Light"/>
        </w:rPr>
      </w:pPr>
    </w:p>
    <w:p w14:paraId="326E73CF" w14:textId="77777777" w:rsidR="00BB42BF" w:rsidRDefault="00BB42BF" w:rsidP="007305B1">
      <w:pPr>
        <w:jc w:val="both"/>
        <w:rPr>
          <w:rFonts w:ascii="Segoe UI Light" w:hAnsi="Segoe UI Light" w:cs="Segoe UI Light"/>
        </w:rPr>
      </w:pPr>
    </w:p>
    <w:p w14:paraId="26D1E93F" w14:textId="525D97A7" w:rsidR="00BB42BF" w:rsidRDefault="007305B1" w:rsidP="00BD44E4">
      <w:pPr>
        <w:rPr>
          <w:rFonts w:ascii="Segoe UI Light" w:hAnsi="Segoe UI Light" w:cs="Segoe UI Light"/>
        </w:rPr>
      </w:pPr>
      <w:r w:rsidRPr="007305B1">
        <w:rPr>
          <w:rFonts w:ascii="Segoe UI Light" w:hAnsi="Segoe UI Light" w:cs="Segoe UI Light"/>
        </w:rPr>
        <w:t xml:space="preserve">Javni </w:t>
      </w:r>
      <w:r w:rsidR="00AF53B8" w:rsidRPr="00BD44E4">
        <w:rPr>
          <w:rFonts w:ascii="Segoe UI Light" w:hAnsi="Segoe UI Light" w:cs="Segoe UI Light"/>
        </w:rPr>
        <w:t>sanitarni sadržaji i dostupnost pitke vode</w:t>
      </w:r>
      <w:r w:rsidR="00BB42BF">
        <w:rPr>
          <w:rFonts w:ascii="Segoe UI Light" w:hAnsi="Segoe UI Light" w:cs="Segoe UI Light"/>
        </w:rPr>
        <w:t>, Grafički prikaz br. 15</w:t>
      </w:r>
    </w:p>
    <w:p w14:paraId="6B8FB822" w14:textId="77777777" w:rsidR="00BB42BF" w:rsidRDefault="00BB42BF" w:rsidP="00BD44E4">
      <w:pPr>
        <w:rPr>
          <w:rFonts w:ascii="Segoe UI Light" w:hAnsi="Segoe UI Light" w:cs="Segoe UI Light"/>
        </w:rPr>
      </w:pPr>
    </w:p>
    <w:p w14:paraId="5F06C0B3" w14:textId="7E9B4C7A"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ABBC24B" wp14:editId="310899D8">
            <wp:extent cx="4032000" cy="2520000"/>
            <wp:effectExtent l="0" t="0" r="6985" b="0"/>
            <wp:docPr id="1481990917" name="Picture 148199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vni zahodi i pitka voda.png"/>
                    <pic:cNvPicPr/>
                  </pic:nvPicPr>
                  <pic:blipFill>
                    <a:blip r:embed="rId112"/>
                    <a:stretch>
                      <a:fillRect/>
                    </a:stretch>
                  </pic:blipFill>
                  <pic:spPr>
                    <a:xfrm>
                      <a:off x="0" y="0"/>
                      <a:ext cx="4032000" cy="2520000"/>
                    </a:xfrm>
                    <a:prstGeom prst="rect">
                      <a:avLst/>
                    </a:prstGeom>
                  </pic:spPr>
                </pic:pic>
              </a:graphicData>
            </a:graphic>
          </wp:inline>
        </w:drawing>
      </w:r>
    </w:p>
    <w:p w14:paraId="1FF4A3F1" w14:textId="55ED3B25" w:rsidR="00B75100" w:rsidRPr="007305B1" w:rsidRDefault="00B75100" w:rsidP="007305B1">
      <w:pPr>
        <w:jc w:val="both"/>
        <w:rPr>
          <w:rFonts w:ascii="Segoe UI Light" w:hAnsi="Segoe UI Light" w:cs="Segoe UI Light"/>
        </w:rPr>
      </w:pPr>
      <w:r w:rsidRPr="00B75100">
        <w:rPr>
          <w:rFonts w:ascii="Segoe UI Light" w:hAnsi="Segoe UI Light" w:cs="Segoe UI Light"/>
        </w:rPr>
        <w:t>Odnos zadovoljnih i nezadovoljnih je uravnotežen, što ukazuje na njihovu prisutnost, ali i nedostatke u dostupnosti i održavanju.</w:t>
      </w:r>
    </w:p>
    <w:p w14:paraId="315FD7CD" w14:textId="77777777" w:rsidR="00833071" w:rsidRDefault="00833071" w:rsidP="007305B1">
      <w:pPr>
        <w:jc w:val="both"/>
        <w:rPr>
          <w:rFonts w:ascii="Segoe UI Light" w:hAnsi="Segoe UI Light" w:cs="Segoe UI Light"/>
        </w:rPr>
      </w:pPr>
    </w:p>
    <w:p w14:paraId="38BE3DAF" w14:textId="3CCE91C5" w:rsidR="007305B1" w:rsidRDefault="007305B1" w:rsidP="007305B1">
      <w:pPr>
        <w:jc w:val="both"/>
        <w:rPr>
          <w:rFonts w:ascii="Segoe UI Light" w:hAnsi="Segoe UI Light" w:cs="Segoe UI Light"/>
        </w:rPr>
      </w:pPr>
      <w:r w:rsidRPr="007305B1">
        <w:rPr>
          <w:rFonts w:ascii="Segoe UI Light" w:hAnsi="Segoe UI Light" w:cs="Segoe UI Light"/>
        </w:rPr>
        <w:t>Kante za otpad</w:t>
      </w:r>
      <w:r w:rsidR="00BB42BF">
        <w:rPr>
          <w:rFonts w:ascii="Segoe UI Light" w:hAnsi="Segoe UI Light" w:cs="Segoe UI Light"/>
        </w:rPr>
        <w:t>, Grafički prikaz br. 16</w:t>
      </w:r>
    </w:p>
    <w:p w14:paraId="74BB22F0" w14:textId="77777777" w:rsidR="00BB42BF" w:rsidRPr="007305B1" w:rsidRDefault="00BB42BF" w:rsidP="007305B1">
      <w:pPr>
        <w:jc w:val="both"/>
        <w:rPr>
          <w:rFonts w:ascii="Segoe UI Light" w:hAnsi="Segoe UI Light" w:cs="Segoe UI Light"/>
        </w:rPr>
      </w:pPr>
    </w:p>
    <w:p w14:paraId="755146AD"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B425FD1" wp14:editId="3916F680">
            <wp:extent cx="4032000" cy="2520000"/>
            <wp:effectExtent l="0" t="0" r="6985" b="0"/>
            <wp:docPr id="1481990918" name="Picture 148199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e za otpad.png"/>
                    <pic:cNvPicPr/>
                  </pic:nvPicPr>
                  <pic:blipFill>
                    <a:blip r:embed="rId113"/>
                    <a:stretch>
                      <a:fillRect/>
                    </a:stretch>
                  </pic:blipFill>
                  <pic:spPr>
                    <a:xfrm>
                      <a:off x="0" y="0"/>
                      <a:ext cx="4032000" cy="2520000"/>
                    </a:xfrm>
                    <a:prstGeom prst="rect">
                      <a:avLst/>
                    </a:prstGeom>
                  </pic:spPr>
                </pic:pic>
              </a:graphicData>
            </a:graphic>
          </wp:inline>
        </w:drawing>
      </w:r>
    </w:p>
    <w:p w14:paraId="69AF5B35" w14:textId="4CFB3B4D" w:rsidR="00CD1DC2" w:rsidRDefault="00B75100" w:rsidP="007305B1">
      <w:pPr>
        <w:jc w:val="both"/>
        <w:rPr>
          <w:rFonts w:ascii="Segoe UI Light" w:hAnsi="Segoe UI Light" w:cs="Segoe UI Light"/>
        </w:rPr>
      </w:pPr>
      <w:r w:rsidRPr="00B75100">
        <w:rPr>
          <w:rFonts w:ascii="Segoe UI Light" w:hAnsi="Segoe UI Light" w:cs="Segoe UI Light"/>
        </w:rPr>
        <w:t>Građani u velikoj mjeri iskazuju nezadovoljstvo brojem i rasporedom kanti za otpad.</w:t>
      </w:r>
    </w:p>
    <w:p w14:paraId="5E0517BC" w14:textId="77777777" w:rsidR="00CD1DC2" w:rsidRDefault="00CD1DC2" w:rsidP="007305B1">
      <w:pPr>
        <w:jc w:val="both"/>
        <w:rPr>
          <w:rFonts w:ascii="Segoe UI Light" w:hAnsi="Segoe UI Light" w:cs="Segoe UI Light"/>
        </w:rPr>
      </w:pPr>
    </w:p>
    <w:p w14:paraId="4D89855E" w14:textId="3B59F826" w:rsidR="00CD1DC2" w:rsidRDefault="00CD1DC2" w:rsidP="007305B1">
      <w:pPr>
        <w:jc w:val="both"/>
        <w:rPr>
          <w:rFonts w:ascii="Segoe UI Light" w:hAnsi="Segoe UI Light" w:cs="Segoe UI Light"/>
        </w:rPr>
      </w:pPr>
    </w:p>
    <w:p w14:paraId="0591976F" w14:textId="3D6B37B2" w:rsidR="00833071" w:rsidRDefault="00833071" w:rsidP="007305B1">
      <w:pPr>
        <w:jc w:val="both"/>
        <w:rPr>
          <w:rFonts w:ascii="Segoe UI Light" w:hAnsi="Segoe UI Light" w:cs="Segoe UI Light"/>
        </w:rPr>
      </w:pPr>
    </w:p>
    <w:p w14:paraId="55446E3F" w14:textId="3D4644C6" w:rsidR="00833071" w:rsidRDefault="00833071" w:rsidP="007305B1">
      <w:pPr>
        <w:jc w:val="both"/>
        <w:rPr>
          <w:rFonts w:ascii="Segoe UI Light" w:hAnsi="Segoe UI Light" w:cs="Segoe UI Light"/>
        </w:rPr>
      </w:pPr>
    </w:p>
    <w:p w14:paraId="1057297D" w14:textId="77777777" w:rsidR="00DB36EE" w:rsidRDefault="00DB36EE" w:rsidP="007305B1">
      <w:pPr>
        <w:jc w:val="both"/>
        <w:rPr>
          <w:rFonts w:ascii="Segoe UI Light" w:hAnsi="Segoe UI Light" w:cs="Segoe UI Light"/>
        </w:rPr>
      </w:pPr>
    </w:p>
    <w:p w14:paraId="14FBE933" w14:textId="2A24CEAF" w:rsidR="007305B1" w:rsidRPr="007305B1" w:rsidRDefault="007305B1" w:rsidP="007305B1">
      <w:pPr>
        <w:jc w:val="both"/>
        <w:rPr>
          <w:rFonts w:ascii="Segoe UI Light" w:hAnsi="Segoe UI Light" w:cs="Segoe UI Light"/>
        </w:rPr>
      </w:pPr>
      <w:r w:rsidRPr="007305B1">
        <w:rPr>
          <w:rFonts w:ascii="Segoe UI Light" w:hAnsi="Segoe UI Light" w:cs="Segoe UI Light"/>
        </w:rPr>
        <w:t>Površine za kućne ljubimce</w:t>
      </w:r>
      <w:r w:rsidR="00BB42BF">
        <w:rPr>
          <w:rFonts w:ascii="Segoe UI Light" w:hAnsi="Segoe UI Light" w:cs="Segoe UI Light"/>
        </w:rPr>
        <w:t>, Grafički prikaz br. 17</w:t>
      </w:r>
    </w:p>
    <w:p w14:paraId="1F2E0553"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1A37DB2" wp14:editId="528E6232">
            <wp:extent cx="4032000" cy="2520000"/>
            <wp:effectExtent l="0" t="0" r="6985" b="0"/>
            <wp:docPr id="1481990919" name="Picture 148199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vršine za kućne ljubimce.png"/>
                    <pic:cNvPicPr/>
                  </pic:nvPicPr>
                  <pic:blipFill>
                    <a:blip r:embed="rId114"/>
                    <a:stretch>
                      <a:fillRect/>
                    </a:stretch>
                  </pic:blipFill>
                  <pic:spPr>
                    <a:xfrm>
                      <a:off x="0" y="0"/>
                      <a:ext cx="4032000" cy="2520000"/>
                    </a:xfrm>
                    <a:prstGeom prst="rect">
                      <a:avLst/>
                    </a:prstGeom>
                  </pic:spPr>
                </pic:pic>
              </a:graphicData>
            </a:graphic>
          </wp:inline>
        </w:drawing>
      </w:r>
    </w:p>
    <w:p w14:paraId="07AE488A" w14:textId="03DA981B" w:rsidR="00B75100" w:rsidRDefault="00B75100" w:rsidP="007305B1">
      <w:pPr>
        <w:jc w:val="both"/>
        <w:rPr>
          <w:rFonts w:ascii="Segoe UI Light" w:hAnsi="Segoe UI Light" w:cs="Segoe UI Light"/>
        </w:rPr>
      </w:pPr>
      <w:r w:rsidRPr="00B75100">
        <w:rPr>
          <w:rFonts w:ascii="Segoe UI Light" w:hAnsi="Segoe UI Light" w:cs="Segoe UI Light"/>
        </w:rPr>
        <w:t>Odgovori su podijeljeni, uz vidljiv prostor za unaprjeđenje.</w:t>
      </w:r>
    </w:p>
    <w:p w14:paraId="71BD462D" w14:textId="77777777" w:rsidR="00B75100" w:rsidRPr="007305B1" w:rsidRDefault="00B75100" w:rsidP="007305B1">
      <w:pPr>
        <w:jc w:val="both"/>
        <w:rPr>
          <w:rFonts w:ascii="Segoe UI Light" w:hAnsi="Segoe UI Light" w:cs="Segoe UI Light"/>
        </w:rPr>
      </w:pPr>
    </w:p>
    <w:p w14:paraId="5E00D985" w14:textId="2666707F" w:rsidR="007305B1" w:rsidRDefault="007305B1" w:rsidP="007305B1">
      <w:pPr>
        <w:jc w:val="both"/>
        <w:rPr>
          <w:rFonts w:ascii="Segoe UI Light" w:hAnsi="Segoe UI Light" w:cs="Segoe UI Light"/>
        </w:rPr>
      </w:pPr>
      <w:r w:rsidRPr="007305B1">
        <w:rPr>
          <w:rFonts w:ascii="Segoe UI Light" w:hAnsi="Segoe UI Light" w:cs="Segoe UI Light"/>
        </w:rPr>
        <w:t>Sjenovite površine</w:t>
      </w:r>
      <w:r w:rsidR="00BB42BF">
        <w:rPr>
          <w:rFonts w:ascii="Segoe UI Light" w:hAnsi="Segoe UI Light" w:cs="Segoe UI Light"/>
        </w:rPr>
        <w:t>, Grafički prikaz br. 18</w:t>
      </w:r>
    </w:p>
    <w:p w14:paraId="42F6877C" w14:textId="77777777" w:rsidR="00BB42BF" w:rsidRPr="007305B1" w:rsidRDefault="00BB42BF" w:rsidP="007305B1">
      <w:pPr>
        <w:jc w:val="both"/>
        <w:rPr>
          <w:rFonts w:ascii="Segoe UI Light" w:hAnsi="Segoe UI Light" w:cs="Segoe UI Light"/>
        </w:rPr>
      </w:pPr>
    </w:p>
    <w:p w14:paraId="61A5BB20" w14:textId="77777777" w:rsidR="007305B1" w:rsidRPr="007305B1" w:rsidRDefault="007305B1" w:rsidP="007305B1">
      <w:pPr>
        <w:jc w:val="both"/>
        <w:rPr>
          <w:rFonts w:ascii="Segoe UI Light" w:hAnsi="Segoe UI Light" w:cs="Segoe UI Light"/>
        </w:rPr>
      </w:pPr>
      <w:r w:rsidRPr="007305B1">
        <w:rPr>
          <w:rFonts w:ascii="Segoe UI Light" w:hAnsi="Segoe UI Light" w:cs="Segoe UI Light"/>
          <w:noProof/>
          <w:lang w:eastAsia="hr-HR"/>
        </w:rPr>
        <w:drawing>
          <wp:inline distT="0" distB="0" distL="0" distR="0" wp14:anchorId="125A03D4" wp14:editId="67D5D688">
            <wp:extent cx="4032000" cy="2520000"/>
            <wp:effectExtent l="0" t="0" r="6985" b="0"/>
            <wp:docPr id="1481990920" name="Picture 148199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jenovite površine.png"/>
                    <pic:cNvPicPr/>
                  </pic:nvPicPr>
                  <pic:blipFill>
                    <a:blip r:embed="rId115"/>
                    <a:stretch>
                      <a:fillRect/>
                    </a:stretch>
                  </pic:blipFill>
                  <pic:spPr>
                    <a:xfrm>
                      <a:off x="0" y="0"/>
                      <a:ext cx="4032000" cy="2520000"/>
                    </a:xfrm>
                    <a:prstGeom prst="rect">
                      <a:avLst/>
                    </a:prstGeom>
                  </pic:spPr>
                </pic:pic>
              </a:graphicData>
            </a:graphic>
          </wp:inline>
        </w:drawing>
      </w:r>
    </w:p>
    <w:p w14:paraId="1882E5DC" w14:textId="3FCA8163" w:rsidR="00CD1DC2" w:rsidRDefault="00B75100" w:rsidP="007305B1">
      <w:pPr>
        <w:jc w:val="both"/>
        <w:rPr>
          <w:rFonts w:ascii="Segoe UI Light" w:hAnsi="Segoe UI Light" w:cs="Segoe UI Light"/>
        </w:rPr>
      </w:pPr>
      <w:r w:rsidRPr="00B75100">
        <w:rPr>
          <w:rFonts w:ascii="Segoe UI Light" w:hAnsi="Segoe UI Light" w:cs="Segoe UI Light"/>
        </w:rPr>
        <w:t>Prevladava zadovoljstvo, iako dio građana i dalje ističe potrebu za većim brojem zasjenjenih prostora.</w:t>
      </w:r>
    </w:p>
    <w:p w14:paraId="7E95CA9A" w14:textId="77777777" w:rsidR="00CD1DC2" w:rsidRDefault="00CD1DC2" w:rsidP="007305B1">
      <w:pPr>
        <w:jc w:val="both"/>
        <w:rPr>
          <w:rFonts w:ascii="Segoe UI Light" w:hAnsi="Segoe UI Light" w:cs="Segoe UI Light"/>
        </w:rPr>
      </w:pPr>
    </w:p>
    <w:p w14:paraId="755A9138"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1CC0ED8C" w14:textId="08D41A8E" w:rsidR="007305B1" w:rsidRDefault="007305B1" w:rsidP="007305B1">
      <w:pPr>
        <w:jc w:val="both"/>
        <w:rPr>
          <w:rFonts w:ascii="Segoe UI Light" w:hAnsi="Segoe UI Light" w:cs="Segoe UI Light"/>
        </w:rPr>
      </w:pPr>
      <w:r w:rsidRPr="007305B1">
        <w:rPr>
          <w:rFonts w:ascii="Segoe UI Light" w:hAnsi="Segoe UI Light" w:cs="Segoe UI Light"/>
        </w:rPr>
        <w:t>Površine za sjedenje i druženje</w:t>
      </w:r>
      <w:r w:rsidR="00BB42BF">
        <w:rPr>
          <w:rFonts w:ascii="Segoe UI Light" w:hAnsi="Segoe UI Light" w:cs="Segoe UI Light"/>
        </w:rPr>
        <w:t>, Grafički prikaz br. 19</w:t>
      </w:r>
    </w:p>
    <w:p w14:paraId="025B891A" w14:textId="77777777" w:rsidR="00BB42BF" w:rsidRPr="007305B1" w:rsidRDefault="00BB42BF" w:rsidP="007305B1">
      <w:pPr>
        <w:jc w:val="both"/>
        <w:rPr>
          <w:rFonts w:ascii="Segoe UI Light" w:hAnsi="Segoe UI Light" w:cs="Segoe UI Light"/>
        </w:rPr>
      </w:pPr>
    </w:p>
    <w:p w14:paraId="3065DE7D"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061CAC5" wp14:editId="59AEF767">
            <wp:extent cx="4032000" cy="2520000"/>
            <wp:effectExtent l="0" t="0" r="6985" b="0"/>
            <wp:docPr id="1481990921" name="Picture 148199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vršine za sjedenje i druženje.png"/>
                    <pic:cNvPicPr/>
                  </pic:nvPicPr>
                  <pic:blipFill>
                    <a:blip r:embed="rId116"/>
                    <a:stretch>
                      <a:fillRect/>
                    </a:stretch>
                  </pic:blipFill>
                  <pic:spPr>
                    <a:xfrm>
                      <a:off x="0" y="0"/>
                      <a:ext cx="4032000" cy="2520000"/>
                    </a:xfrm>
                    <a:prstGeom prst="rect">
                      <a:avLst/>
                    </a:prstGeom>
                  </pic:spPr>
                </pic:pic>
              </a:graphicData>
            </a:graphic>
          </wp:inline>
        </w:drawing>
      </w:r>
    </w:p>
    <w:p w14:paraId="03C48E8C" w14:textId="65D5537D" w:rsidR="00B75100" w:rsidRDefault="00B75100" w:rsidP="007305B1">
      <w:pPr>
        <w:jc w:val="both"/>
        <w:rPr>
          <w:rFonts w:ascii="Segoe UI Light" w:hAnsi="Segoe UI Light" w:cs="Segoe UI Light"/>
        </w:rPr>
      </w:pPr>
      <w:r w:rsidRPr="00B75100">
        <w:rPr>
          <w:rFonts w:ascii="Segoe UI Light" w:hAnsi="Segoe UI Light" w:cs="Segoe UI Light"/>
        </w:rPr>
        <w:t>Dominiraju neutralne i pozitivne ocjene, što upućuje na zadovoljavajuće stanje uz mogućnost dodatnog poboljšanja.</w:t>
      </w:r>
    </w:p>
    <w:p w14:paraId="7E506B9A" w14:textId="77777777" w:rsidR="00B75100" w:rsidRPr="007305B1" w:rsidRDefault="00B75100" w:rsidP="007305B1">
      <w:pPr>
        <w:jc w:val="both"/>
        <w:rPr>
          <w:rFonts w:ascii="Segoe UI Light" w:hAnsi="Segoe UI Light" w:cs="Segoe UI Light"/>
        </w:rPr>
      </w:pPr>
    </w:p>
    <w:p w14:paraId="7C105D9C" w14:textId="4BC4A9C4" w:rsidR="007305B1" w:rsidRDefault="007305B1" w:rsidP="007305B1">
      <w:pPr>
        <w:jc w:val="both"/>
        <w:rPr>
          <w:rFonts w:ascii="Segoe UI Light" w:hAnsi="Segoe UI Light" w:cs="Segoe UI Light"/>
        </w:rPr>
      </w:pPr>
      <w:r w:rsidRPr="007305B1">
        <w:rPr>
          <w:rFonts w:ascii="Segoe UI Light" w:hAnsi="Segoe UI Light" w:cs="Segoe UI Light"/>
        </w:rPr>
        <w:t>Čistoća prostora za sjedenje</w:t>
      </w:r>
      <w:r w:rsidR="00BB42BF">
        <w:rPr>
          <w:rFonts w:ascii="Segoe UI Light" w:hAnsi="Segoe UI Light" w:cs="Segoe UI Light"/>
        </w:rPr>
        <w:t>, Grafički prikaz br. 20</w:t>
      </w:r>
    </w:p>
    <w:p w14:paraId="52B1A7A2" w14:textId="77777777" w:rsidR="00BB42BF" w:rsidRPr="007305B1" w:rsidRDefault="00BB42BF" w:rsidP="007305B1">
      <w:pPr>
        <w:jc w:val="both"/>
        <w:rPr>
          <w:rFonts w:ascii="Segoe UI Light" w:hAnsi="Segoe UI Light" w:cs="Segoe UI Light"/>
        </w:rPr>
      </w:pPr>
    </w:p>
    <w:p w14:paraId="1AE41EF0"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28848474" wp14:editId="22AA3CE5">
            <wp:extent cx="4032000" cy="2520000"/>
            <wp:effectExtent l="0" t="0" r="6985" b="0"/>
            <wp:docPr id="1481990922" name="Picture 1481990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Čistoća prostora za sjedenje.png"/>
                    <pic:cNvPicPr/>
                  </pic:nvPicPr>
                  <pic:blipFill>
                    <a:blip r:embed="rId117"/>
                    <a:stretch>
                      <a:fillRect/>
                    </a:stretch>
                  </pic:blipFill>
                  <pic:spPr>
                    <a:xfrm>
                      <a:off x="0" y="0"/>
                      <a:ext cx="4032000" cy="2520000"/>
                    </a:xfrm>
                    <a:prstGeom prst="rect">
                      <a:avLst/>
                    </a:prstGeom>
                  </pic:spPr>
                </pic:pic>
              </a:graphicData>
            </a:graphic>
          </wp:inline>
        </w:drawing>
      </w:r>
    </w:p>
    <w:p w14:paraId="6C5AC7BE" w14:textId="09FC00AE" w:rsidR="00CD1DC2" w:rsidRPr="00CA4F10" w:rsidRDefault="00B75100" w:rsidP="007305B1">
      <w:pPr>
        <w:jc w:val="both"/>
        <w:rPr>
          <w:rFonts w:ascii="Segoe UI Light" w:hAnsi="Segoe UI Light" w:cs="Segoe UI Light"/>
          <w:b/>
          <w:bCs/>
        </w:rPr>
      </w:pPr>
      <w:r w:rsidRPr="00B75100">
        <w:rPr>
          <w:rFonts w:ascii="Segoe UI Light" w:hAnsi="Segoe UI Light" w:cs="Segoe UI Light"/>
        </w:rPr>
        <w:t>Podjednak udio zadovoljnih i nezadovoljnih ukazuje na potrebu unapređenja razine higijene.</w:t>
      </w:r>
    </w:p>
    <w:p w14:paraId="1FCAE1AA" w14:textId="77777777" w:rsidR="00833071" w:rsidRDefault="00833071" w:rsidP="007305B1">
      <w:pPr>
        <w:jc w:val="both"/>
        <w:rPr>
          <w:rFonts w:ascii="Segoe UI Light" w:hAnsi="Segoe UI Light" w:cs="Segoe UI Light"/>
          <w:b/>
          <w:bCs/>
          <w:lang w:val="en-US"/>
        </w:rPr>
      </w:pPr>
    </w:p>
    <w:p w14:paraId="451D1703" w14:textId="77777777" w:rsidR="00833071" w:rsidRDefault="00833071" w:rsidP="007305B1">
      <w:pPr>
        <w:jc w:val="both"/>
        <w:rPr>
          <w:rFonts w:ascii="Segoe UI Light" w:hAnsi="Segoe UI Light" w:cs="Segoe UI Light"/>
          <w:b/>
          <w:bCs/>
          <w:lang w:val="en-US"/>
        </w:rPr>
      </w:pPr>
    </w:p>
    <w:p w14:paraId="519D4A6C" w14:textId="77777777" w:rsidR="00833071" w:rsidRDefault="00833071" w:rsidP="007305B1">
      <w:pPr>
        <w:jc w:val="both"/>
        <w:rPr>
          <w:rFonts w:ascii="Segoe UI Light" w:hAnsi="Segoe UI Light" w:cs="Segoe UI Light"/>
          <w:b/>
          <w:bCs/>
          <w:lang w:val="en-US"/>
        </w:rPr>
      </w:pPr>
    </w:p>
    <w:p w14:paraId="2EE20044" w14:textId="77777777" w:rsidR="00833071" w:rsidRDefault="00833071" w:rsidP="007305B1">
      <w:pPr>
        <w:jc w:val="both"/>
        <w:rPr>
          <w:rFonts w:ascii="Segoe UI Light" w:hAnsi="Segoe UI Light" w:cs="Segoe UI Light"/>
          <w:b/>
          <w:bCs/>
          <w:lang w:val="en-US"/>
        </w:rPr>
      </w:pPr>
    </w:p>
    <w:p w14:paraId="5B105ADC" w14:textId="77777777" w:rsidR="00833071" w:rsidRDefault="00833071" w:rsidP="007305B1">
      <w:pPr>
        <w:jc w:val="both"/>
        <w:rPr>
          <w:rFonts w:ascii="Segoe UI Light" w:hAnsi="Segoe UI Light" w:cs="Segoe UI Light"/>
          <w:b/>
          <w:bCs/>
          <w:lang w:val="en-US"/>
        </w:rPr>
      </w:pPr>
    </w:p>
    <w:p w14:paraId="1FDE4996" w14:textId="79AB7B16" w:rsidR="007305B1" w:rsidRDefault="007305B1" w:rsidP="007305B1">
      <w:pPr>
        <w:jc w:val="both"/>
        <w:rPr>
          <w:rFonts w:ascii="Segoe UI Light" w:hAnsi="Segoe UI Light" w:cs="Segoe UI Light"/>
        </w:rPr>
      </w:pPr>
      <w:r w:rsidRPr="007305B1">
        <w:rPr>
          <w:rFonts w:ascii="Segoe UI Light" w:hAnsi="Segoe UI Light" w:cs="Segoe UI Light"/>
          <w:b/>
          <w:bCs/>
          <w:lang w:val="en-US"/>
        </w:rPr>
        <w:t>Najdraži dijelovi Grada</w:t>
      </w:r>
      <w:r w:rsidR="00BB42BF">
        <w:rPr>
          <w:rFonts w:ascii="Segoe UI Light" w:hAnsi="Segoe UI Light" w:cs="Segoe UI Light"/>
        </w:rPr>
        <w:t>, Grafički prikaz br. 21</w:t>
      </w:r>
    </w:p>
    <w:p w14:paraId="429DFF77" w14:textId="77777777" w:rsidR="00BB42BF" w:rsidRPr="007305B1" w:rsidRDefault="00BB42BF" w:rsidP="007305B1">
      <w:pPr>
        <w:jc w:val="both"/>
        <w:rPr>
          <w:rFonts w:ascii="Segoe UI Light" w:hAnsi="Segoe UI Light" w:cs="Segoe UI Light"/>
          <w:b/>
          <w:bCs/>
          <w:lang w:val="en-US"/>
        </w:rPr>
      </w:pPr>
    </w:p>
    <w:p w14:paraId="2DB9B943"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135E42A2" wp14:editId="145E245C">
            <wp:extent cx="4032000" cy="2520000"/>
            <wp:effectExtent l="0" t="0" r="6985" b="0"/>
            <wp:docPr id="1481990851"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with different colored squares&#10;&#10;AI-generated content may be incorrect."/>
                    <pic:cNvPicPr/>
                  </pic:nvPicPr>
                  <pic:blipFill>
                    <a:blip r:embed="rId118"/>
                    <a:stretch>
                      <a:fillRect/>
                    </a:stretch>
                  </pic:blipFill>
                  <pic:spPr>
                    <a:xfrm>
                      <a:off x="0" y="0"/>
                      <a:ext cx="4032000" cy="2520000"/>
                    </a:xfrm>
                    <a:prstGeom prst="rect">
                      <a:avLst/>
                    </a:prstGeom>
                  </pic:spPr>
                </pic:pic>
              </a:graphicData>
            </a:graphic>
          </wp:inline>
        </w:drawing>
      </w:r>
    </w:p>
    <w:p w14:paraId="16A8F415" w14:textId="1A217AC5" w:rsidR="00B75100" w:rsidRPr="007305B1" w:rsidRDefault="00B75100" w:rsidP="007305B1">
      <w:pPr>
        <w:jc w:val="both"/>
        <w:rPr>
          <w:rFonts w:ascii="Segoe UI Light" w:hAnsi="Segoe UI Light" w:cs="Segoe UI Light"/>
          <w:lang w:val="de-DE"/>
        </w:rPr>
      </w:pPr>
      <w:r w:rsidRPr="00B75100">
        <w:rPr>
          <w:rFonts w:ascii="Segoe UI Light" w:hAnsi="Segoe UI Light" w:cs="Segoe UI Light"/>
        </w:rPr>
        <w:t>Najčešće se ističe Park dr. Franje Tuđmana, što potvrđuje njegov značaj i potencijal za daljnje unaprjeđenje.</w:t>
      </w:r>
    </w:p>
    <w:p w14:paraId="4D52ABEA" w14:textId="77777777" w:rsidR="00833071" w:rsidRDefault="00833071" w:rsidP="007305B1">
      <w:pPr>
        <w:jc w:val="both"/>
        <w:rPr>
          <w:rFonts w:ascii="Segoe UI Light" w:hAnsi="Segoe UI Light" w:cs="Segoe UI Light"/>
          <w:b/>
          <w:bCs/>
          <w:lang w:val="de-DE"/>
        </w:rPr>
      </w:pPr>
    </w:p>
    <w:p w14:paraId="63E5E868" w14:textId="49F1F8EF" w:rsidR="007305B1" w:rsidRDefault="007305B1" w:rsidP="007305B1">
      <w:pPr>
        <w:jc w:val="both"/>
        <w:rPr>
          <w:rFonts w:ascii="Segoe UI Light" w:hAnsi="Segoe UI Light" w:cs="Segoe UI Light"/>
        </w:rPr>
      </w:pPr>
      <w:r w:rsidRPr="007305B1">
        <w:rPr>
          <w:rFonts w:ascii="Segoe UI Light" w:hAnsi="Segoe UI Light" w:cs="Segoe UI Light"/>
          <w:b/>
          <w:bCs/>
          <w:lang w:val="de-DE"/>
        </w:rPr>
        <w:t>Površine koje građani žele da se urede</w:t>
      </w:r>
      <w:r w:rsidR="00BB42BF">
        <w:rPr>
          <w:rFonts w:ascii="Segoe UI Light" w:hAnsi="Segoe UI Light" w:cs="Segoe UI Light"/>
        </w:rPr>
        <w:t>, Grafički prikaz br. 22</w:t>
      </w:r>
    </w:p>
    <w:p w14:paraId="62E7B71F" w14:textId="77777777" w:rsidR="00BB42BF" w:rsidRPr="007305B1" w:rsidRDefault="00BB42BF" w:rsidP="007305B1">
      <w:pPr>
        <w:jc w:val="both"/>
        <w:rPr>
          <w:rFonts w:ascii="Segoe UI Light" w:hAnsi="Segoe UI Light" w:cs="Segoe UI Light"/>
          <w:b/>
          <w:bCs/>
          <w:lang w:val="de-DE"/>
        </w:rPr>
      </w:pPr>
    </w:p>
    <w:p w14:paraId="0611CB7B"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0203624A" wp14:editId="0108B0F7">
            <wp:extent cx="4032000" cy="2520000"/>
            <wp:effectExtent l="0" t="0" r="6985" b="0"/>
            <wp:docPr id="148199085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different colored squares&#10;&#10;AI-generated content may be incorrect."/>
                    <pic:cNvPicPr/>
                  </pic:nvPicPr>
                  <pic:blipFill>
                    <a:blip r:embed="rId119"/>
                    <a:stretch>
                      <a:fillRect/>
                    </a:stretch>
                  </pic:blipFill>
                  <pic:spPr>
                    <a:xfrm>
                      <a:off x="0" y="0"/>
                      <a:ext cx="4032000" cy="2520000"/>
                    </a:xfrm>
                    <a:prstGeom prst="rect">
                      <a:avLst/>
                    </a:prstGeom>
                  </pic:spPr>
                </pic:pic>
              </a:graphicData>
            </a:graphic>
          </wp:inline>
        </w:drawing>
      </w:r>
    </w:p>
    <w:p w14:paraId="31F77AB3" w14:textId="025AD276" w:rsidR="00CD1DC2" w:rsidRDefault="00B75100" w:rsidP="007305B1">
      <w:pPr>
        <w:jc w:val="both"/>
        <w:rPr>
          <w:rFonts w:ascii="Segoe UI Light" w:hAnsi="Segoe UI Light" w:cs="Segoe UI Light"/>
          <w:b/>
          <w:bCs/>
          <w:lang w:val="en-US"/>
        </w:rPr>
      </w:pPr>
      <w:r w:rsidRPr="00B75100">
        <w:rPr>
          <w:rFonts w:ascii="Segoe UI Light" w:hAnsi="Segoe UI Light" w:cs="Segoe UI Light"/>
        </w:rPr>
        <w:t>Najveći interes iskazan je za uređenje prostora oko Jezera Čiče i Parka dr. Franje Tuđmana.</w:t>
      </w:r>
    </w:p>
    <w:p w14:paraId="67134DCC" w14:textId="77777777" w:rsidR="00833071" w:rsidRDefault="00833071" w:rsidP="007305B1">
      <w:pPr>
        <w:jc w:val="both"/>
        <w:rPr>
          <w:rFonts w:ascii="Segoe UI Light" w:hAnsi="Segoe UI Light" w:cs="Segoe UI Light"/>
          <w:b/>
          <w:bCs/>
          <w:lang w:val="en-US"/>
        </w:rPr>
      </w:pPr>
    </w:p>
    <w:p w14:paraId="0DE2040E" w14:textId="77777777" w:rsidR="00833071" w:rsidRDefault="00833071" w:rsidP="007305B1">
      <w:pPr>
        <w:jc w:val="both"/>
        <w:rPr>
          <w:rFonts w:ascii="Segoe UI Light" w:hAnsi="Segoe UI Light" w:cs="Segoe UI Light"/>
          <w:b/>
          <w:bCs/>
          <w:lang w:val="en-US"/>
        </w:rPr>
      </w:pPr>
    </w:p>
    <w:p w14:paraId="61CEDF00" w14:textId="77777777" w:rsidR="00833071" w:rsidRDefault="00833071" w:rsidP="007305B1">
      <w:pPr>
        <w:jc w:val="both"/>
        <w:rPr>
          <w:rFonts w:ascii="Segoe UI Light" w:hAnsi="Segoe UI Light" w:cs="Segoe UI Light"/>
          <w:b/>
          <w:bCs/>
          <w:lang w:val="en-US"/>
        </w:rPr>
      </w:pPr>
    </w:p>
    <w:p w14:paraId="6FD2B8BD" w14:textId="671D7392" w:rsidR="007305B1" w:rsidRDefault="00B75100" w:rsidP="007305B1">
      <w:pPr>
        <w:jc w:val="both"/>
        <w:rPr>
          <w:rFonts w:ascii="Segoe UI Light" w:hAnsi="Segoe UI Light" w:cs="Segoe UI Light"/>
        </w:rPr>
      </w:pPr>
      <w:r>
        <w:rPr>
          <w:rFonts w:ascii="Segoe UI Light" w:hAnsi="Segoe UI Light" w:cs="Segoe UI Light"/>
          <w:b/>
          <w:bCs/>
          <w:lang w:val="en-US"/>
        </w:rPr>
        <w:t xml:space="preserve">Poželjni </w:t>
      </w:r>
      <w:proofErr w:type="gramStart"/>
      <w:r>
        <w:rPr>
          <w:rFonts w:ascii="Segoe UI Light" w:hAnsi="Segoe UI Light" w:cs="Segoe UI Light"/>
          <w:b/>
          <w:bCs/>
          <w:lang w:val="en-US"/>
        </w:rPr>
        <w:t>s</w:t>
      </w:r>
      <w:r w:rsidR="007305B1" w:rsidRPr="007305B1">
        <w:rPr>
          <w:rFonts w:ascii="Segoe UI Light" w:hAnsi="Segoe UI Light" w:cs="Segoe UI Light"/>
          <w:b/>
          <w:bCs/>
          <w:lang w:val="en-US"/>
        </w:rPr>
        <w:t xml:space="preserve">adržaji </w:t>
      </w:r>
      <w:r w:rsidR="00BB42BF">
        <w:rPr>
          <w:rFonts w:ascii="Segoe UI Light" w:hAnsi="Segoe UI Light" w:cs="Segoe UI Light"/>
        </w:rPr>
        <w:t>,</w:t>
      </w:r>
      <w:proofErr w:type="gramEnd"/>
      <w:r w:rsidR="00BB42BF">
        <w:rPr>
          <w:rFonts w:ascii="Segoe UI Light" w:hAnsi="Segoe UI Light" w:cs="Segoe UI Light"/>
        </w:rPr>
        <w:t xml:space="preserve"> Grafički prikaz br. 23</w:t>
      </w:r>
    </w:p>
    <w:p w14:paraId="6FE79056" w14:textId="77777777" w:rsidR="00BB42BF" w:rsidRPr="007305B1" w:rsidRDefault="00BB42BF" w:rsidP="007305B1">
      <w:pPr>
        <w:jc w:val="both"/>
        <w:rPr>
          <w:rFonts w:ascii="Segoe UI Light" w:hAnsi="Segoe UI Light" w:cs="Segoe UI Light"/>
          <w:b/>
          <w:bCs/>
          <w:lang w:val="en-US"/>
        </w:rPr>
      </w:pPr>
    </w:p>
    <w:p w14:paraId="02060F98"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2DCB22F1" wp14:editId="1BED3C3C">
            <wp:extent cx="4032000" cy="2520000"/>
            <wp:effectExtent l="0" t="0" r="6985" b="0"/>
            <wp:docPr id="1481990853" name="Picture 3"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bars&#10;&#10;AI-generated content may be incorrect."/>
                    <pic:cNvPicPr/>
                  </pic:nvPicPr>
                  <pic:blipFill>
                    <a:blip r:embed="rId120"/>
                    <a:stretch>
                      <a:fillRect/>
                    </a:stretch>
                  </pic:blipFill>
                  <pic:spPr>
                    <a:xfrm>
                      <a:off x="0" y="0"/>
                      <a:ext cx="4032000" cy="2520000"/>
                    </a:xfrm>
                    <a:prstGeom prst="rect">
                      <a:avLst/>
                    </a:prstGeom>
                  </pic:spPr>
                </pic:pic>
              </a:graphicData>
            </a:graphic>
          </wp:inline>
        </w:drawing>
      </w:r>
    </w:p>
    <w:p w14:paraId="4392786A" w14:textId="6B844828"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Igrališta, parkovi za pse i biciklističke staze najčešće se navode kao prioriteti, što ukazuje na potrebu razvoja aktivnih i inkluzivnih prostora.</w:t>
      </w:r>
    </w:p>
    <w:p w14:paraId="7A18AD10" w14:textId="53896EDC" w:rsidR="007305B1" w:rsidRDefault="007305B1" w:rsidP="007305B1">
      <w:pPr>
        <w:jc w:val="both"/>
        <w:rPr>
          <w:rFonts w:ascii="Segoe UI Light" w:hAnsi="Segoe UI Light" w:cs="Segoe UI Light"/>
        </w:rPr>
      </w:pPr>
      <w:r w:rsidRPr="007305B1">
        <w:rPr>
          <w:rFonts w:ascii="Segoe UI Light" w:hAnsi="Segoe UI Light" w:cs="Segoe UI Light"/>
          <w:b/>
          <w:bCs/>
          <w:lang w:val="en-US"/>
        </w:rPr>
        <w:t>Koristi stabala</w:t>
      </w:r>
      <w:r w:rsidR="00BB42BF">
        <w:rPr>
          <w:rFonts w:ascii="Segoe UI Light" w:hAnsi="Segoe UI Light" w:cs="Segoe UI Light"/>
        </w:rPr>
        <w:t>, Grafički prikaz br. 24</w:t>
      </w:r>
    </w:p>
    <w:p w14:paraId="5A6EC8E2" w14:textId="77777777" w:rsidR="00BB42BF" w:rsidRPr="007305B1" w:rsidRDefault="00BB42BF" w:rsidP="007305B1">
      <w:pPr>
        <w:jc w:val="both"/>
        <w:rPr>
          <w:rFonts w:ascii="Segoe UI Light" w:hAnsi="Segoe UI Light" w:cs="Segoe UI Light"/>
          <w:b/>
          <w:bCs/>
          <w:lang w:val="en-US"/>
        </w:rPr>
      </w:pPr>
    </w:p>
    <w:p w14:paraId="1FB43101"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0838FCC2" wp14:editId="34BCA79E">
            <wp:extent cx="4648200" cy="2905125"/>
            <wp:effectExtent l="0" t="0" r="0" b="9525"/>
            <wp:docPr id="707378166" name="Picture 707378166"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8166" name="Picture 707378166" descr="A graph with different colored bars&#10;&#10;AI-generated content may be incorrect."/>
                    <pic:cNvPicPr/>
                  </pic:nvPicPr>
                  <pic:blipFill>
                    <a:blip r:embed="rId121"/>
                    <a:stretch>
                      <a:fillRect/>
                    </a:stretch>
                  </pic:blipFill>
                  <pic:spPr>
                    <a:xfrm>
                      <a:off x="0" y="0"/>
                      <a:ext cx="4651302" cy="2907064"/>
                    </a:xfrm>
                    <a:prstGeom prst="rect">
                      <a:avLst/>
                    </a:prstGeom>
                  </pic:spPr>
                </pic:pic>
              </a:graphicData>
            </a:graphic>
          </wp:inline>
        </w:drawing>
      </w:r>
    </w:p>
    <w:p w14:paraId="2B63EB88" w14:textId="0D7A5B0D" w:rsidR="001E5EB1" w:rsidRDefault="00B75100" w:rsidP="007305B1">
      <w:pPr>
        <w:jc w:val="both"/>
        <w:rPr>
          <w:rFonts w:ascii="Segoe UI Light" w:hAnsi="Segoe UI Light" w:cs="Segoe UI Light"/>
          <w:b/>
          <w:bCs/>
          <w:lang w:val="en-US"/>
        </w:rPr>
      </w:pPr>
      <w:r w:rsidRPr="00B75100">
        <w:rPr>
          <w:rFonts w:ascii="Segoe UI Light" w:hAnsi="Segoe UI Light" w:cs="Segoe UI Light"/>
        </w:rPr>
        <w:t>Građani prepoznaju estetsku i zdravstvenu vrijednost stabala, što naglašava važnost daljnjeg ozelenjavanja i očuvanja postojećeg fonda.</w:t>
      </w:r>
    </w:p>
    <w:p w14:paraId="32234EE3" w14:textId="77777777" w:rsidR="00833071" w:rsidRDefault="00833071">
      <w:pPr>
        <w:spacing w:after="0" w:line="240" w:lineRule="auto"/>
        <w:rPr>
          <w:rFonts w:ascii="Segoe UI Light" w:hAnsi="Segoe UI Light" w:cs="Segoe UI Light"/>
          <w:b/>
          <w:bCs/>
          <w:lang w:val="fi-FI"/>
        </w:rPr>
      </w:pPr>
      <w:r>
        <w:rPr>
          <w:rFonts w:ascii="Segoe UI Light" w:hAnsi="Segoe UI Light" w:cs="Segoe UI Light"/>
          <w:b/>
          <w:bCs/>
          <w:lang w:val="fi-FI"/>
        </w:rPr>
        <w:br w:type="page"/>
      </w:r>
    </w:p>
    <w:p w14:paraId="576CA176" w14:textId="655315B5" w:rsidR="007305B1" w:rsidRPr="00CA4F10" w:rsidRDefault="007305B1" w:rsidP="007305B1">
      <w:pPr>
        <w:jc w:val="both"/>
        <w:rPr>
          <w:rFonts w:ascii="Segoe UI Light" w:hAnsi="Segoe UI Light" w:cs="Segoe UI Light"/>
          <w:b/>
          <w:bCs/>
          <w:lang w:val="fi-FI"/>
        </w:rPr>
      </w:pPr>
      <w:r w:rsidRPr="00CA4F10">
        <w:rPr>
          <w:rFonts w:ascii="Segoe UI Light" w:hAnsi="Segoe UI Light" w:cs="Segoe UI Light"/>
          <w:b/>
          <w:bCs/>
          <w:lang w:val="fi-FI"/>
        </w:rPr>
        <w:t>Stavovi o vrstama krošnji i bilja</w:t>
      </w:r>
      <w:r w:rsidR="00BB42BF">
        <w:rPr>
          <w:rFonts w:ascii="Segoe UI Light" w:hAnsi="Segoe UI Light" w:cs="Segoe UI Light"/>
        </w:rPr>
        <w:t>, Grafički prikaz br. 25</w:t>
      </w:r>
    </w:p>
    <w:p w14:paraId="7D7B00C2"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378B2DA2" wp14:editId="31333B01">
            <wp:extent cx="4850722" cy="3031702"/>
            <wp:effectExtent l="0" t="0" r="7620" b="0"/>
            <wp:docPr id="1935852272" name="Picture 193585227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852272" name="Picture 1935852272" descr="A graph with different colored bars&#10;&#10;AI-generated content may be incorrect."/>
                    <pic:cNvPicPr/>
                  </pic:nvPicPr>
                  <pic:blipFill>
                    <a:blip r:embed="rId122"/>
                    <a:stretch>
                      <a:fillRect/>
                    </a:stretch>
                  </pic:blipFill>
                  <pic:spPr>
                    <a:xfrm>
                      <a:off x="0" y="0"/>
                      <a:ext cx="4862114" cy="3038822"/>
                    </a:xfrm>
                    <a:prstGeom prst="rect">
                      <a:avLst/>
                    </a:prstGeom>
                  </pic:spPr>
                </pic:pic>
              </a:graphicData>
            </a:graphic>
          </wp:inline>
        </w:drawing>
      </w:r>
    </w:p>
    <w:p w14:paraId="589ED9C3" w14:textId="692BEFA4" w:rsidR="00B75100" w:rsidRDefault="00B75100" w:rsidP="007305B1">
      <w:pPr>
        <w:jc w:val="both"/>
        <w:rPr>
          <w:rFonts w:ascii="Segoe UI Light" w:hAnsi="Segoe UI Light" w:cs="Segoe UI Light"/>
        </w:rPr>
      </w:pPr>
      <w:r w:rsidRPr="00B75100">
        <w:rPr>
          <w:rFonts w:ascii="Segoe UI Light" w:hAnsi="Segoe UI Light" w:cs="Segoe UI Light"/>
        </w:rPr>
        <w:t>Preferiraju se vrste s bogatim krošnjama i trajnim zelenilom, uz izraženu osjetljivost na alergene vrste (npr. breza).</w:t>
      </w:r>
    </w:p>
    <w:p w14:paraId="75251FAC" w14:textId="77777777" w:rsidR="00B75100" w:rsidRPr="007305B1" w:rsidRDefault="00B75100" w:rsidP="007305B1">
      <w:pPr>
        <w:jc w:val="both"/>
        <w:rPr>
          <w:rFonts w:ascii="Segoe UI Light" w:hAnsi="Segoe UI Light" w:cs="Segoe UI Light"/>
          <w:lang w:val="en-US"/>
        </w:rPr>
      </w:pPr>
    </w:p>
    <w:p w14:paraId="0B865C35" w14:textId="626172C1" w:rsidR="007305B1" w:rsidRPr="007305B1" w:rsidRDefault="007305B1" w:rsidP="007305B1">
      <w:pPr>
        <w:jc w:val="both"/>
        <w:rPr>
          <w:rFonts w:ascii="Segoe UI Light" w:hAnsi="Segoe UI Light" w:cs="Segoe UI Light"/>
          <w:b/>
          <w:bCs/>
          <w:lang w:val="en-US"/>
        </w:rPr>
      </w:pPr>
      <w:r w:rsidRPr="007305B1">
        <w:rPr>
          <w:rFonts w:ascii="Segoe UI Light" w:hAnsi="Segoe UI Light" w:cs="Segoe UI Light"/>
          <w:b/>
          <w:bCs/>
          <w:lang w:val="en-US"/>
        </w:rPr>
        <w:t>Alergije po gradskim četvrtima</w:t>
      </w:r>
      <w:r w:rsidR="00BB42BF">
        <w:rPr>
          <w:rFonts w:ascii="Segoe UI Light" w:hAnsi="Segoe UI Light" w:cs="Segoe UI Light"/>
        </w:rPr>
        <w:t>, Grafički prikaz br. 26</w:t>
      </w:r>
    </w:p>
    <w:p w14:paraId="3C8C12D4"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678A8800" wp14:editId="709EBAA6">
            <wp:extent cx="4032000" cy="2520000"/>
            <wp:effectExtent l="0" t="0" r="6985" b="0"/>
            <wp:docPr id="1306601060" name="Picture 1306601060"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01060" name="Picture 1306601060" descr="A graph with different colored squares&#10;&#10;AI-generated content may be incorrect."/>
                    <pic:cNvPicPr/>
                  </pic:nvPicPr>
                  <pic:blipFill>
                    <a:blip r:embed="rId123"/>
                    <a:stretch>
                      <a:fillRect/>
                    </a:stretch>
                  </pic:blipFill>
                  <pic:spPr>
                    <a:xfrm>
                      <a:off x="0" y="0"/>
                      <a:ext cx="4032000" cy="2520000"/>
                    </a:xfrm>
                    <a:prstGeom prst="rect">
                      <a:avLst/>
                    </a:prstGeom>
                  </pic:spPr>
                </pic:pic>
              </a:graphicData>
            </a:graphic>
          </wp:inline>
        </w:drawing>
      </w:r>
    </w:p>
    <w:p w14:paraId="12F8C50D" w14:textId="4B161D1F"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Najviše prijava dolazi iz GČ Stari grad i Kurilovec, što ukazuje na potrebu prilagodbe sadnje.</w:t>
      </w:r>
    </w:p>
    <w:p w14:paraId="10224876" w14:textId="77777777" w:rsidR="001E5EB1" w:rsidRDefault="001E5EB1" w:rsidP="007305B1">
      <w:pPr>
        <w:jc w:val="both"/>
        <w:rPr>
          <w:rFonts w:ascii="Segoe UI Light" w:hAnsi="Segoe UI Light" w:cs="Segoe UI Light"/>
          <w:b/>
          <w:bCs/>
          <w:lang w:val="en-US"/>
        </w:rPr>
      </w:pPr>
    </w:p>
    <w:p w14:paraId="0CC41930" w14:textId="77777777" w:rsidR="00833071" w:rsidRDefault="00833071">
      <w:pPr>
        <w:spacing w:after="0" w:line="240" w:lineRule="auto"/>
        <w:rPr>
          <w:rFonts w:ascii="Segoe UI Light" w:hAnsi="Segoe UI Light" w:cs="Segoe UI Light"/>
          <w:b/>
          <w:bCs/>
          <w:lang w:val="en-US"/>
        </w:rPr>
      </w:pPr>
      <w:r>
        <w:rPr>
          <w:rFonts w:ascii="Segoe UI Light" w:hAnsi="Segoe UI Light" w:cs="Segoe UI Light"/>
          <w:b/>
          <w:bCs/>
          <w:lang w:val="en-US"/>
        </w:rPr>
        <w:br w:type="page"/>
      </w:r>
    </w:p>
    <w:p w14:paraId="7A6053A2" w14:textId="5A9FFD3B" w:rsidR="007305B1" w:rsidRPr="007305B1" w:rsidRDefault="007305B1" w:rsidP="007305B1">
      <w:pPr>
        <w:jc w:val="both"/>
        <w:rPr>
          <w:rFonts w:ascii="Segoe UI Light" w:hAnsi="Segoe UI Light" w:cs="Segoe UI Light"/>
          <w:b/>
          <w:bCs/>
          <w:lang w:val="en-US"/>
        </w:rPr>
      </w:pPr>
      <w:r w:rsidRPr="007305B1">
        <w:rPr>
          <w:rFonts w:ascii="Segoe UI Light" w:hAnsi="Segoe UI Light" w:cs="Segoe UI Light"/>
          <w:b/>
          <w:bCs/>
          <w:lang w:val="en-US"/>
        </w:rPr>
        <w:t>Problemi po četvrtima prema mišljenju građana</w:t>
      </w:r>
      <w:r w:rsidR="00BB42BF">
        <w:rPr>
          <w:rFonts w:ascii="Segoe UI Light" w:hAnsi="Segoe UI Light" w:cs="Segoe UI Light"/>
        </w:rPr>
        <w:t>, Grafički prikaz br. 27</w:t>
      </w:r>
    </w:p>
    <w:p w14:paraId="5C756CEE"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63C4498C" wp14:editId="0C44B05D">
            <wp:extent cx="4032000" cy="2520000"/>
            <wp:effectExtent l="0" t="0" r="6985" b="0"/>
            <wp:docPr id="1481990854"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bars&#10;&#10;AI-generated content may be incorrect."/>
                    <pic:cNvPicPr/>
                  </pic:nvPicPr>
                  <pic:blipFill>
                    <a:blip r:embed="rId124"/>
                    <a:stretch>
                      <a:fillRect/>
                    </a:stretch>
                  </pic:blipFill>
                  <pic:spPr>
                    <a:xfrm>
                      <a:off x="0" y="0"/>
                      <a:ext cx="4032000" cy="2520000"/>
                    </a:xfrm>
                    <a:prstGeom prst="rect">
                      <a:avLst/>
                    </a:prstGeom>
                  </pic:spPr>
                </pic:pic>
              </a:graphicData>
            </a:graphic>
          </wp:inline>
        </w:drawing>
      </w:r>
    </w:p>
    <w:p w14:paraId="53062A6E" w14:textId="76AF20B9"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Kao ključni problemi izdvajaju se neodržavanje, nedovoljna odvodnja i prisutnost ilegalnog otpada, uz pojedinačne primjedbe na prekomjernu izgrađenost bez adekvatnog zelenila.</w:t>
      </w:r>
    </w:p>
    <w:p w14:paraId="0B360C77" w14:textId="6285977F" w:rsidR="005879CD" w:rsidRPr="007305B1" w:rsidRDefault="005879CD" w:rsidP="007305B1">
      <w:pPr>
        <w:pBdr>
          <w:bottom w:val="single" w:sz="12" w:space="1" w:color="auto"/>
        </w:pBdr>
        <w:autoSpaceDE w:val="0"/>
        <w:autoSpaceDN w:val="0"/>
        <w:adjustRightInd w:val="0"/>
        <w:spacing w:after="0" w:line="240" w:lineRule="auto"/>
        <w:jc w:val="both"/>
        <w:rPr>
          <w:rFonts w:ascii="Segoe UI Light" w:hAnsi="Segoe UI Light" w:cs="Segoe UI Light"/>
          <w:lang w:val="en-US"/>
        </w:rPr>
      </w:pPr>
      <w:r w:rsidRPr="007305B1">
        <w:rPr>
          <w:rFonts w:ascii="Segoe UI Light" w:hAnsi="Segoe UI Light" w:cs="Segoe UI Light"/>
          <w:lang w:val="en-US"/>
        </w:rPr>
        <w:t>Zaključak</w:t>
      </w:r>
    </w:p>
    <w:p w14:paraId="7B7A263C" w14:textId="1614B2AB" w:rsidR="00B75100" w:rsidRPr="00F936AC" w:rsidRDefault="00B75100" w:rsidP="00F936AC">
      <w:pPr>
        <w:pStyle w:val="StandardWeb"/>
        <w:shd w:val="clear" w:color="auto" w:fill="FFFFFF"/>
        <w:spacing w:line="264" w:lineRule="auto"/>
        <w:jc w:val="both"/>
        <w:rPr>
          <w:rFonts w:ascii="Segoe UI Light" w:eastAsiaTheme="minorHAnsi" w:hAnsi="Segoe UI Light" w:cs="Segoe UI Light"/>
          <w:sz w:val="22"/>
          <w:szCs w:val="22"/>
          <w:lang w:eastAsia="en-US"/>
        </w:rPr>
      </w:pPr>
      <w:r w:rsidRPr="00B75100">
        <w:rPr>
          <w:rFonts w:ascii="Segoe UI Light" w:eastAsiaTheme="minorHAnsi" w:hAnsi="Segoe UI Light" w:cs="Segoe UI Light"/>
          <w:sz w:val="22"/>
          <w:szCs w:val="22"/>
          <w:lang w:eastAsia="en-US"/>
        </w:rPr>
        <w:t>Sagledavajući rezultate ankete može se zaključiti da građani u velikoj mjeri koriste javne zelene površine te su načelno zadovoljni njihovom prisutnošću i raznovrsnošću, no istovremeno ističu nedostatke u kvaliteti uređenja, opremljenosti i razini održavanja.</w:t>
      </w:r>
    </w:p>
    <w:p w14:paraId="77B67BD6" w14:textId="54E76403" w:rsidR="00B75100" w:rsidRPr="00F936AC" w:rsidRDefault="00B75100" w:rsidP="00F936AC">
      <w:pPr>
        <w:pStyle w:val="StandardWeb"/>
        <w:shd w:val="clear" w:color="auto" w:fill="FFFFFF"/>
        <w:spacing w:line="264" w:lineRule="auto"/>
        <w:jc w:val="both"/>
        <w:rPr>
          <w:rFonts w:ascii="Segoe UI Light" w:eastAsiaTheme="minorHAnsi" w:hAnsi="Segoe UI Light" w:cs="Segoe UI Light"/>
          <w:sz w:val="22"/>
          <w:szCs w:val="22"/>
          <w:lang w:eastAsia="en-US"/>
        </w:rPr>
      </w:pPr>
      <w:r w:rsidRPr="00B75100">
        <w:rPr>
          <w:rFonts w:ascii="Segoe UI Light" w:eastAsiaTheme="minorHAnsi" w:hAnsi="Segoe UI Light" w:cs="Segoe UI Light"/>
          <w:sz w:val="22"/>
          <w:szCs w:val="22"/>
          <w:lang w:eastAsia="en-US"/>
        </w:rPr>
        <w:t>Najveći stupanj korištenja i emocionalne povezanosti vezan je uz prepoznatljive gradske lokacije poput Parka dr. Franje Tuđmana i Jezera Čiče, što ih pozicionira kao ključne prostore za daljnje plansko unaprjeđenje. Istodobno je izražen interes za uređenje postojećih i razvoj novih zelenih površina, s naglaskom na parkove, šetnice, sportske i rekreacijske sadržaje, dječja igrališta, biciklističku infrastrukturu te prostore za kućne ljubimce.</w:t>
      </w:r>
    </w:p>
    <w:p w14:paraId="4D8DE44F" w14:textId="77777777" w:rsidR="0068108A" w:rsidRDefault="0068108A" w:rsidP="00F936AC">
      <w:pPr>
        <w:pStyle w:val="StandardWeb"/>
        <w:shd w:val="clear" w:color="auto" w:fill="FFFFFF"/>
        <w:spacing w:line="264" w:lineRule="auto"/>
        <w:jc w:val="both"/>
        <w:rPr>
          <w:rFonts w:ascii="Segoe UI Light" w:eastAsiaTheme="minorHAnsi" w:hAnsi="Segoe UI Light" w:cs="Segoe UI Light"/>
          <w:sz w:val="22"/>
          <w:szCs w:val="22"/>
          <w:lang w:eastAsia="en-US"/>
        </w:rPr>
      </w:pPr>
      <w:r w:rsidRPr="0068108A">
        <w:rPr>
          <w:rFonts w:ascii="Segoe UI Light" w:eastAsiaTheme="minorHAnsi" w:hAnsi="Segoe UI Light" w:cs="Segoe UI Light"/>
          <w:sz w:val="22"/>
          <w:szCs w:val="22"/>
          <w:lang w:eastAsia="en-US"/>
        </w:rPr>
        <w:t>Iako dio ispitanika smatra da je količina sadržaja zadovoljavajuća, kvaliteta uređenja, estetski dojam i redovitost održavanja prepoznati su kao područja s najvećim potencijalom za unaprjeđenje. Posebno se ističe nedostatak sjenovitih površina, kao i potreba za kvalitetnijim i planski odabranim zelenilom. Građani jasno preferiraju sadnju stabala s razvijenim krošnjama, trajnog i raznolikog bilja, uz izbjegavanje vrsta koje uzrokuju alergije ili stvaraju dodatne probleme u održavanju.</w:t>
      </w:r>
    </w:p>
    <w:p w14:paraId="2AE9631F" w14:textId="4882C777" w:rsidR="0068108A" w:rsidRPr="00705A5F" w:rsidRDefault="0068108A" w:rsidP="0068108A">
      <w:pPr>
        <w:pStyle w:val="Standard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 xml:space="preserve">Rezultati ankete potvrđuju visoku razinu svijesti o višestrukim funkcijama zelenih površina, koje se ne percipiraju isključivo kao rekreacijski i estetski element, već i kao važan čimbenik kvalitete života te alat za ublažavanje negativnih učinaka urbanizacije i </w:t>
      </w:r>
      <w:r w:rsidR="00F515A5">
        <w:rPr>
          <w:rFonts w:ascii="Segoe UI Light" w:eastAsiaTheme="minorHAnsi" w:hAnsi="Segoe UI Light" w:cs="Segoe UI Light"/>
          <w:sz w:val="22"/>
          <w:szCs w:val="22"/>
          <w:lang w:eastAsia="en-US"/>
        </w:rPr>
        <w:t xml:space="preserve">ublažavanje </w:t>
      </w:r>
      <w:r w:rsidRPr="00705A5F">
        <w:rPr>
          <w:rFonts w:ascii="Segoe UI Light" w:eastAsiaTheme="minorHAnsi" w:hAnsi="Segoe UI Light" w:cs="Segoe UI Light"/>
          <w:sz w:val="22"/>
          <w:szCs w:val="22"/>
          <w:lang w:eastAsia="en-US"/>
        </w:rPr>
        <w:t>klimatskih promjena.</w:t>
      </w:r>
    </w:p>
    <w:p w14:paraId="568C75A6" w14:textId="77777777" w:rsidR="0068108A" w:rsidRPr="00705A5F" w:rsidRDefault="0068108A" w:rsidP="0068108A">
      <w:pPr>
        <w:pStyle w:val="Standard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Identificirani nedostaci, osobito u segmentima održavanja, opremljenosti i pristupačnosti, ugrađeni su u mjere Strategije kroz planiranje revitalizacije postojećih parkova, modernizacije dječjih i sportskih igrališta te unaprjeđenja komunalne opremljenosti. Također, izražena potreba za povećanjem zelenila i hlada adresira se kroz projekte sadnje drvoreda, jačanja bioraznolikosti i razvoja novih zelenih zona, dok se problemi dostupnosti rješavaju planiranjem inkluzivnih i bolje povezanih javnih prostora.</w:t>
      </w:r>
    </w:p>
    <w:p w14:paraId="658A55E4" w14:textId="6E11E62F" w:rsidR="0068108A" w:rsidRPr="00705A5F" w:rsidRDefault="0068108A" w:rsidP="0068108A">
      <w:pPr>
        <w:pStyle w:val="Standard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Provedena analiza predstavlja kvalitetnu i pouzdanu podlogu za daljnje planiranje te čini izravnu osnovu za razvoj sustava zelene infrastrukture Grada Velike Gorice</w:t>
      </w:r>
    </w:p>
    <w:p w14:paraId="29FD01EF" w14:textId="31950537" w:rsidR="00F515A5" w:rsidRPr="00CA4F10" w:rsidRDefault="00F515A5" w:rsidP="00F515A5">
      <w:pPr>
        <w:pStyle w:val="StandardWeb"/>
        <w:shd w:val="clear" w:color="auto" w:fill="FFFFFF"/>
        <w:spacing w:line="264" w:lineRule="auto"/>
        <w:jc w:val="both"/>
        <w:rPr>
          <w:rFonts w:ascii="Calibri" w:hAnsi="Calibri" w:cs="Calibri"/>
          <w:bCs/>
          <w:color w:val="808080" w:themeColor="background1" w:themeShade="80"/>
          <w:sz w:val="20"/>
          <w:szCs w:val="20"/>
        </w:rPr>
      </w:pPr>
      <w:r w:rsidRPr="00CA4F10">
        <w:rPr>
          <w:rFonts w:ascii="Calibri" w:hAnsi="Calibri" w:cs="Calibri"/>
          <w:b/>
          <w:color w:val="808080" w:themeColor="background1" w:themeShade="80"/>
          <w:sz w:val="20"/>
          <w:szCs w:val="20"/>
        </w:rPr>
        <w:t xml:space="preserve">Tablica </w:t>
      </w:r>
      <w:r w:rsidR="00764A1E" w:rsidRPr="00CA4F10">
        <w:rPr>
          <w:rFonts w:ascii="Calibri" w:hAnsi="Calibri" w:cs="Calibri"/>
          <w:b/>
          <w:color w:val="808080" w:themeColor="background1" w:themeShade="80"/>
          <w:sz w:val="20"/>
          <w:szCs w:val="20"/>
        </w:rPr>
        <w:t>22</w:t>
      </w:r>
      <w:r w:rsidRPr="00CA4F10">
        <w:rPr>
          <w:rFonts w:ascii="Calibri" w:hAnsi="Calibri" w:cs="Calibri"/>
          <w:b/>
          <w:color w:val="808080" w:themeColor="background1" w:themeShade="80"/>
          <w:sz w:val="20"/>
          <w:szCs w:val="20"/>
        </w:rPr>
        <w:t xml:space="preserve">. </w:t>
      </w:r>
      <w:r w:rsidRPr="00CA4F10">
        <w:rPr>
          <w:rFonts w:ascii="Calibri" w:hAnsi="Calibri" w:cs="Calibri"/>
          <w:bCs/>
          <w:color w:val="808080" w:themeColor="background1" w:themeShade="80"/>
          <w:sz w:val="20"/>
          <w:szCs w:val="20"/>
        </w:rPr>
        <w:t>Analiza ankete i preporuke mjera kroz Strategiju</w:t>
      </w:r>
    </w:p>
    <w:tbl>
      <w:tblPr>
        <w:tblStyle w:val="Svijetlatablicareetke-isticanje13"/>
        <w:tblW w:w="9351" w:type="dxa"/>
        <w:tblLook w:val="04A0" w:firstRow="1" w:lastRow="0" w:firstColumn="1" w:lastColumn="0" w:noHBand="0" w:noVBand="1"/>
      </w:tblPr>
      <w:tblGrid>
        <w:gridCol w:w="3114"/>
        <w:gridCol w:w="2410"/>
        <w:gridCol w:w="3827"/>
      </w:tblGrid>
      <w:tr w:rsidR="00F515A5" w14:paraId="1A8F9984" w14:textId="77777777" w:rsidTr="00FC4A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shd w:val="clear" w:color="auto" w:fill="E2EFD9" w:themeFill="accent6" w:themeFillTint="33"/>
            <w:vAlign w:val="center"/>
          </w:tcPr>
          <w:p w14:paraId="6A3FE6FE" w14:textId="77777777" w:rsidR="00F515A5" w:rsidRPr="007C3154" w:rsidRDefault="00F515A5" w:rsidP="00FC4A20">
            <w:pPr>
              <w:spacing w:after="0" w:line="240" w:lineRule="auto"/>
              <w:rPr>
                <w:rFonts w:cs="Calibri"/>
                <w:color w:val="000000"/>
                <w:sz w:val="18"/>
                <w:szCs w:val="18"/>
              </w:rPr>
            </w:pPr>
            <w:r w:rsidRPr="007C3154">
              <w:rPr>
                <w:rFonts w:cs="Calibri"/>
                <w:color w:val="000000"/>
                <w:sz w:val="18"/>
                <w:szCs w:val="18"/>
              </w:rPr>
              <w:t>Ključni nalaz ankete</w:t>
            </w:r>
          </w:p>
        </w:tc>
        <w:tc>
          <w:tcPr>
            <w:tcW w:w="2410" w:type="dxa"/>
            <w:shd w:val="clear" w:color="auto" w:fill="E2EFD9" w:themeFill="accent6" w:themeFillTint="33"/>
            <w:vAlign w:val="center"/>
          </w:tcPr>
          <w:p w14:paraId="308D8ED1" w14:textId="77777777" w:rsidR="00F515A5" w:rsidRPr="007C3154" w:rsidRDefault="00F515A5" w:rsidP="00FC4A20">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7C3154">
              <w:rPr>
                <w:rFonts w:cs="Calibri"/>
                <w:color w:val="000000"/>
                <w:sz w:val="18"/>
                <w:szCs w:val="18"/>
              </w:rPr>
              <w:t>Implikacija / potreba</w:t>
            </w:r>
          </w:p>
        </w:tc>
        <w:tc>
          <w:tcPr>
            <w:tcW w:w="3827" w:type="dxa"/>
            <w:shd w:val="clear" w:color="auto" w:fill="E2EFD9" w:themeFill="accent6" w:themeFillTint="33"/>
            <w:vAlign w:val="center"/>
          </w:tcPr>
          <w:p w14:paraId="41ACBB05" w14:textId="77777777" w:rsidR="00F515A5" w:rsidRPr="007C3154" w:rsidRDefault="00F515A5" w:rsidP="00FC4A20">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7C3154">
              <w:rPr>
                <w:rFonts w:cs="Calibri"/>
                <w:color w:val="000000"/>
                <w:sz w:val="18"/>
                <w:szCs w:val="18"/>
              </w:rPr>
              <w:t>Odgovor kroz mjere Strategije</w:t>
            </w:r>
          </w:p>
        </w:tc>
      </w:tr>
      <w:tr w:rsidR="00F515A5" w14:paraId="0BDBC1E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201299C"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Nezadovoljstvo kvalitetom održavanja zelenih površina</w:t>
            </w:r>
          </w:p>
        </w:tc>
        <w:tc>
          <w:tcPr>
            <w:tcW w:w="2410" w:type="dxa"/>
            <w:vAlign w:val="center"/>
          </w:tcPr>
          <w:p w14:paraId="51A5F22E"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sustavnijim i učestalijim održavanjem</w:t>
            </w:r>
          </w:p>
        </w:tc>
        <w:tc>
          <w:tcPr>
            <w:tcW w:w="3827" w:type="dxa"/>
            <w:vAlign w:val="center"/>
          </w:tcPr>
          <w:p w14:paraId="6648A48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Unaprjeđenje sustava održavanja, uvođenje standarda održavanja i digitalnih alata za upravljanje</w:t>
            </w:r>
          </w:p>
        </w:tc>
      </w:tr>
      <w:tr w:rsidR="00F515A5" w14:paraId="01AB6EAC"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08A9A67D" w14:textId="46F45170" w:rsidR="00F515A5" w:rsidRPr="00BE3E0F" w:rsidRDefault="00F515A5">
            <w:pPr>
              <w:spacing w:after="0" w:line="240" w:lineRule="auto"/>
              <w:rPr>
                <w:rFonts w:cstheme="minorHAnsi"/>
                <w:b w:val="0"/>
                <w:color w:val="000000"/>
                <w:sz w:val="18"/>
                <w:szCs w:val="18"/>
              </w:rPr>
            </w:pPr>
            <w:r w:rsidRPr="007C3154">
              <w:rPr>
                <w:rFonts w:cstheme="minorHAnsi"/>
                <w:b w:val="0"/>
                <w:color w:val="000000"/>
                <w:sz w:val="18"/>
                <w:szCs w:val="18"/>
              </w:rPr>
              <w:t>Nedostatak komunal</w:t>
            </w:r>
            <w:r w:rsidR="00AF53B8">
              <w:rPr>
                <w:rFonts w:cstheme="minorHAnsi"/>
                <w:b w:val="0"/>
                <w:color w:val="000000"/>
                <w:sz w:val="18"/>
                <w:szCs w:val="18"/>
              </w:rPr>
              <w:t>ne opreme (kante, klupe, javni sanitarni sadržaji</w:t>
            </w:r>
            <w:r w:rsidRPr="007C3154">
              <w:rPr>
                <w:rFonts w:cstheme="minorHAnsi"/>
                <w:b w:val="0"/>
                <w:color w:val="000000"/>
                <w:sz w:val="18"/>
                <w:szCs w:val="18"/>
              </w:rPr>
              <w:t>)</w:t>
            </w:r>
          </w:p>
        </w:tc>
        <w:tc>
          <w:tcPr>
            <w:tcW w:w="2410" w:type="dxa"/>
            <w:vAlign w:val="center"/>
          </w:tcPr>
          <w:p w14:paraId="6F64C367"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Povećanje opremljenosti i funkcionalnosti prostora</w:t>
            </w:r>
          </w:p>
        </w:tc>
        <w:tc>
          <w:tcPr>
            <w:tcW w:w="3827" w:type="dxa"/>
            <w:vAlign w:val="center"/>
          </w:tcPr>
          <w:p w14:paraId="07A936E4"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Modernizacija i povećanje komunalne opremljenosti javnih površina</w:t>
            </w:r>
          </w:p>
        </w:tc>
      </w:tr>
      <w:tr w:rsidR="00F515A5" w14:paraId="4A31878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28C1658C"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Loša pristupačnost osobama s invaliditetom</w:t>
            </w:r>
          </w:p>
        </w:tc>
        <w:tc>
          <w:tcPr>
            <w:tcW w:w="2410" w:type="dxa"/>
            <w:vAlign w:val="center"/>
          </w:tcPr>
          <w:p w14:paraId="1E617405"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inkluzivnim uređenjem prostora</w:t>
            </w:r>
          </w:p>
        </w:tc>
        <w:tc>
          <w:tcPr>
            <w:tcW w:w="3827" w:type="dxa"/>
            <w:vAlign w:val="center"/>
          </w:tcPr>
          <w:p w14:paraId="1BACAB3A"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Planiranje i uređenje pristupačnih i inkluzivnih javnih površina</w:t>
            </w:r>
          </w:p>
        </w:tc>
      </w:tr>
      <w:tr w:rsidR="00F515A5" w14:paraId="557A9E8D"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928BCAD"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Nedostatak hlada i kvalitetnog zelenila</w:t>
            </w:r>
          </w:p>
        </w:tc>
        <w:tc>
          <w:tcPr>
            <w:tcW w:w="2410" w:type="dxa"/>
            <w:vAlign w:val="center"/>
          </w:tcPr>
          <w:p w14:paraId="5ADB1E0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Sadnja stabala i povećanje zelenih površina</w:t>
            </w:r>
          </w:p>
        </w:tc>
        <w:tc>
          <w:tcPr>
            <w:tcW w:w="3827" w:type="dxa"/>
            <w:vAlign w:val="center"/>
          </w:tcPr>
          <w:p w14:paraId="231AC815"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Projekti sadnje drvoreda, povećanja bioraznolikosti i razvoja zelene infrastrukture</w:t>
            </w:r>
          </w:p>
        </w:tc>
      </w:tr>
      <w:tr w:rsidR="00F515A5" w14:paraId="191432C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5C2167A7"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Neujednačena raspodjela zelenih površina</w:t>
            </w:r>
          </w:p>
        </w:tc>
        <w:tc>
          <w:tcPr>
            <w:tcW w:w="2410" w:type="dxa"/>
            <w:vAlign w:val="center"/>
          </w:tcPr>
          <w:p w14:paraId="0892691B"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Ravnomjernija dostupnost svim građanima</w:t>
            </w:r>
          </w:p>
        </w:tc>
        <w:tc>
          <w:tcPr>
            <w:tcW w:w="3827" w:type="dxa"/>
            <w:vAlign w:val="center"/>
          </w:tcPr>
          <w:p w14:paraId="73D6F8D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Planiranje ravnomjerne prostorne raspodjele zelenih površina</w:t>
            </w:r>
          </w:p>
        </w:tc>
      </w:tr>
      <w:tr w:rsidR="00F515A5" w14:paraId="1B0484F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36EC053C"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Velik interes za parkove, igrališta i rekreacijske sadržaje</w:t>
            </w:r>
          </w:p>
        </w:tc>
        <w:tc>
          <w:tcPr>
            <w:tcW w:w="2410" w:type="dxa"/>
            <w:vAlign w:val="center"/>
          </w:tcPr>
          <w:p w14:paraId="17919096"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Razvoj aktivnih i društvenih prostora</w:t>
            </w:r>
          </w:p>
        </w:tc>
        <w:tc>
          <w:tcPr>
            <w:tcW w:w="3827" w:type="dxa"/>
            <w:vAlign w:val="center"/>
          </w:tcPr>
          <w:p w14:paraId="46649066"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Uređenje i razvoj parkova, igrališta, sportskih i rekreacijskih zona</w:t>
            </w:r>
          </w:p>
        </w:tc>
      </w:tr>
      <w:tr w:rsidR="00F515A5" w14:paraId="7DBAFE9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76D4DB3"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Popularnost Parka dr. Franje Tuđmana i Jezera Čiče</w:t>
            </w:r>
          </w:p>
        </w:tc>
        <w:tc>
          <w:tcPr>
            <w:tcW w:w="2410" w:type="dxa"/>
            <w:vAlign w:val="center"/>
          </w:tcPr>
          <w:p w14:paraId="574A8353"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Fokus na ključne gradske lokacije</w:t>
            </w:r>
          </w:p>
        </w:tc>
        <w:tc>
          <w:tcPr>
            <w:tcW w:w="3827" w:type="dxa"/>
            <w:vAlign w:val="center"/>
          </w:tcPr>
          <w:p w14:paraId="609CE2F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Revitalizacija i unaprjeđenje prioritetnih lokacija</w:t>
            </w:r>
          </w:p>
        </w:tc>
      </w:tr>
      <w:tr w:rsidR="00F515A5" w14:paraId="371FFDC3"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09C57B77"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Problemi s održavanjem i sigurnošću igrališta</w:t>
            </w:r>
          </w:p>
        </w:tc>
        <w:tc>
          <w:tcPr>
            <w:tcW w:w="2410" w:type="dxa"/>
            <w:vAlign w:val="center"/>
          </w:tcPr>
          <w:p w14:paraId="781E35E8"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Obnova i modernizacija postojećih sadržaja</w:t>
            </w:r>
          </w:p>
        </w:tc>
        <w:tc>
          <w:tcPr>
            <w:tcW w:w="3827" w:type="dxa"/>
            <w:vAlign w:val="center"/>
          </w:tcPr>
          <w:p w14:paraId="3A06EF88"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Modernizacija dječjih i sportskih igrališta</w:t>
            </w:r>
          </w:p>
        </w:tc>
      </w:tr>
      <w:tr w:rsidR="00F515A5" w14:paraId="246233F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156F502"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Nedostatak prostora za kućne ljubimce</w:t>
            </w:r>
          </w:p>
        </w:tc>
        <w:tc>
          <w:tcPr>
            <w:tcW w:w="2410" w:type="dxa"/>
            <w:vAlign w:val="center"/>
          </w:tcPr>
          <w:p w14:paraId="60023F64"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Razvoj specifičnih sadržaja</w:t>
            </w:r>
          </w:p>
        </w:tc>
        <w:tc>
          <w:tcPr>
            <w:tcW w:w="3827" w:type="dxa"/>
            <w:vAlign w:val="center"/>
          </w:tcPr>
          <w:p w14:paraId="5146CE39"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Uređenje parkova i zona za kućne ljubimce</w:t>
            </w:r>
          </w:p>
        </w:tc>
      </w:tr>
      <w:tr w:rsidR="00F515A5" w14:paraId="4A4A6686"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66FE9E9"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Negativna percepcija zelenila uz prometnice</w:t>
            </w:r>
          </w:p>
        </w:tc>
        <w:tc>
          <w:tcPr>
            <w:tcW w:w="2410" w:type="dxa"/>
            <w:vAlign w:val="center"/>
          </w:tcPr>
          <w:p w14:paraId="6E6D7A6A"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zaštitom i ozelenjavanjem prometnih koridora</w:t>
            </w:r>
          </w:p>
        </w:tc>
        <w:tc>
          <w:tcPr>
            <w:tcW w:w="3827" w:type="dxa"/>
            <w:vAlign w:val="center"/>
          </w:tcPr>
          <w:p w14:paraId="78FE2E7D"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Ozelenjavanje prometnica i razvoj zelenih koridora</w:t>
            </w:r>
          </w:p>
        </w:tc>
      </w:tr>
      <w:tr w:rsidR="00F515A5" w14:paraId="23410878"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234BF8ED"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Zabrinutost zbog alergena i vrste vegetacije</w:t>
            </w:r>
          </w:p>
        </w:tc>
        <w:tc>
          <w:tcPr>
            <w:tcW w:w="2410" w:type="dxa"/>
            <w:vAlign w:val="center"/>
          </w:tcPr>
          <w:p w14:paraId="34995232"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Planski odabir biljnog materijala</w:t>
            </w:r>
          </w:p>
        </w:tc>
        <w:tc>
          <w:tcPr>
            <w:tcW w:w="3827" w:type="dxa"/>
            <w:vAlign w:val="center"/>
          </w:tcPr>
          <w:p w14:paraId="78F3278B"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Uvođenje smjernica za odabir autohtonih i nealergenih vrsta</w:t>
            </w:r>
          </w:p>
        </w:tc>
      </w:tr>
      <w:tr w:rsidR="00F515A5" w14:paraId="2EA8830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0EE9892"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Visoka svijest o važnosti zelenila</w:t>
            </w:r>
          </w:p>
        </w:tc>
        <w:tc>
          <w:tcPr>
            <w:tcW w:w="2410" w:type="dxa"/>
            <w:vAlign w:val="center"/>
          </w:tcPr>
          <w:p w14:paraId="2C5FDCA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Potpora provedbi mjera zelene infrastrukture</w:t>
            </w:r>
          </w:p>
        </w:tc>
        <w:tc>
          <w:tcPr>
            <w:tcW w:w="3827" w:type="dxa"/>
            <w:vAlign w:val="center"/>
          </w:tcPr>
          <w:p w14:paraId="749FB9D1"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Jačanje sustava zelene infrastrukture i edukacija građana</w:t>
            </w:r>
          </w:p>
        </w:tc>
      </w:tr>
    </w:tbl>
    <w:p w14:paraId="11B6B5C7" w14:textId="77777777" w:rsidR="00F515A5" w:rsidRPr="004B3336" w:rsidRDefault="00F515A5" w:rsidP="00F515A5">
      <w:pPr>
        <w:autoSpaceDE w:val="0"/>
        <w:autoSpaceDN w:val="0"/>
        <w:adjustRightInd w:val="0"/>
        <w:spacing w:after="0" w:line="276" w:lineRule="auto"/>
        <w:jc w:val="both"/>
        <w:rPr>
          <w:rFonts w:eastAsia="Times New Roman" w:cs="Times New Roman"/>
          <w:lang w:eastAsia="en-GB"/>
        </w:rPr>
      </w:pPr>
    </w:p>
    <w:p w14:paraId="79ECAF08" w14:textId="22AC4044" w:rsidR="005879CD" w:rsidRPr="004B3336" w:rsidRDefault="005879CD" w:rsidP="007305B1">
      <w:pPr>
        <w:autoSpaceDE w:val="0"/>
        <w:autoSpaceDN w:val="0"/>
        <w:adjustRightInd w:val="0"/>
        <w:spacing w:after="0" w:line="276" w:lineRule="auto"/>
        <w:jc w:val="both"/>
        <w:rPr>
          <w:rFonts w:eastAsia="Times New Roman" w:cs="Times New Roman"/>
          <w:lang w:eastAsia="en-GB"/>
        </w:rPr>
      </w:pPr>
    </w:p>
    <w:p w14:paraId="3F7CE922" w14:textId="537F13F2" w:rsidR="003F5F90" w:rsidRPr="00CD69A4" w:rsidRDefault="003F5F90" w:rsidP="003F5F90">
      <w:pPr>
        <w:shd w:val="clear" w:color="auto" w:fill="FFFFFF" w:themeFill="background1"/>
        <w:autoSpaceDE w:val="0"/>
        <w:autoSpaceDN w:val="0"/>
        <w:adjustRightInd w:val="0"/>
        <w:spacing w:after="0" w:line="276" w:lineRule="auto"/>
        <w:jc w:val="both"/>
        <w:rPr>
          <w:rFonts w:ascii="Calibri" w:hAnsi="Calibri" w:cs="Calibri"/>
          <w:highlight w:val="yellow"/>
        </w:rPr>
      </w:pPr>
      <w:r w:rsidRPr="00CD69A4">
        <w:rPr>
          <w:rFonts w:ascii="Calibri" w:hAnsi="Calibri" w:cs="Calibri"/>
          <w:highlight w:val="yellow"/>
        </w:rPr>
        <w:br w:type="page"/>
      </w:r>
    </w:p>
    <w:p w14:paraId="29CBCBDB" w14:textId="77777777" w:rsidR="008C7FA5" w:rsidRDefault="009706D3">
      <w:pPr>
        <w:pStyle w:val="Naslov2"/>
        <w:jc w:val="both"/>
      </w:pPr>
      <w:bookmarkStart w:id="66" w:name="_Toc225942896"/>
      <w:bookmarkEnd w:id="65"/>
      <w:r>
        <w:t>6.5. ANALIZA ULAGANJA U POJEDINAČNE ELEMENTE ZELENE INFRASTRUKTURE I ELEMENTE KRUŽNOG GOSPODARENJA PROSTOROM I ZGRADAMA</w:t>
      </w:r>
      <w:bookmarkEnd w:id="66"/>
    </w:p>
    <w:p w14:paraId="58B1D698" w14:textId="77777777" w:rsidR="0001272D" w:rsidRPr="007A693C" w:rsidRDefault="0001272D" w:rsidP="007A693C">
      <w:pPr>
        <w:spacing w:after="0" w:line="264" w:lineRule="auto"/>
        <w:jc w:val="both"/>
        <w:rPr>
          <w:rFonts w:ascii="Segoe UI Light" w:hAnsi="Segoe UI Light" w:cs="Segoe UI Light"/>
        </w:rPr>
      </w:pPr>
      <w:r w:rsidRPr="00BD44E4">
        <w:rPr>
          <w:rFonts w:ascii="Arial Narrow" w:hAnsi="Arial Narrow"/>
          <w:b/>
          <w:color w:val="FF0000"/>
        </w:rPr>
        <w:t xml:space="preserve"> </w:t>
      </w:r>
    </w:p>
    <w:p w14:paraId="4DE437C4" w14:textId="3CF5D50A" w:rsidR="00941936" w:rsidRDefault="00941936" w:rsidP="007A693C">
      <w:pPr>
        <w:spacing w:after="0" w:line="264" w:lineRule="auto"/>
        <w:jc w:val="both"/>
        <w:rPr>
          <w:rFonts w:ascii="Segoe UI Light" w:hAnsi="Segoe UI Light" w:cs="Segoe UI Light"/>
        </w:rPr>
      </w:pPr>
      <w:r w:rsidRPr="007A693C">
        <w:rPr>
          <w:rFonts w:ascii="Segoe UI Light" w:hAnsi="Segoe UI Light" w:cs="Segoe UI Light"/>
        </w:rPr>
        <w:t xml:space="preserve">Proračun je temeljni strateški financijski dokument koji sadrži planiranje prihoda, primitaka, rashoda i izdataka Grada </w:t>
      </w:r>
      <w:r w:rsidR="00F44ED3">
        <w:rPr>
          <w:rFonts w:ascii="Segoe UI Light" w:hAnsi="Segoe UI Light" w:cs="Segoe UI Light"/>
        </w:rPr>
        <w:t xml:space="preserve">Velike Gorice </w:t>
      </w:r>
      <w:r w:rsidRPr="007A693C">
        <w:rPr>
          <w:rFonts w:ascii="Segoe UI Light" w:hAnsi="Segoe UI Light" w:cs="Segoe UI Light"/>
        </w:rPr>
        <w:t>za dvanaest mjeseci proračunske godine. Planirana sredstva predstavljaju osnovu za provedbu planiranih aktivnosti i ističu značaj pojedinih proračunskih stavki, u ovom slučaju vezanih uz projekte i aktivnosti u sklopu zelene urbane obnove</w:t>
      </w:r>
      <w:r w:rsidR="006B11D6">
        <w:rPr>
          <w:rFonts w:ascii="Segoe UI Light" w:hAnsi="Segoe UI Light" w:cs="Segoe UI Light"/>
        </w:rPr>
        <w:t>.</w:t>
      </w:r>
    </w:p>
    <w:p w14:paraId="73C0C6A5" w14:textId="55DC309F"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 sklopu Strategije analizirana su ulaganja gradskog proračuna u aktivnosti/projekte povezane s tematikom </w:t>
      </w:r>
      <w:r w:rsidR="006B11D6">
        <w:rPr>
          <w:rFonts w:ascii="Segoe UI Light" w:hAnsi="Segoe UI Light" w:cs="Segoe UI Light"/>
        </w:rPr>
        <w:t>ZI</w:t>
      </w:r>
      <w:r w:rsidRPr="007A693C">
        <w:rPr>
          <w:rFonts w:ascii="Segoe UI Light" w:hAnsi="Segoe UI Light" w:cs="Segoe UI Light"/>
        </w:rPr>
        <w:t xml:space="preserve"> i kružnog gospodarenja prostorom i zgradama za razdoblje od 2024. do 2026. godine te udjeli pojedinih aktivnosti/projekata u ukupnim ulaganjima. </w:t>
      </w:r>
    </w:p>
    <w:p w14:paraId="4591A260" w14:textId="3325C6BB"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Važno je naglasiti da ulaganja u </w:t>
      </w:r>
      <w:r w:rsidR="006B11D6">
        <w:rPr>
          <w:rFonts w:ascii="Segoe UI Light" w:hAnsi="Segoe UI Light" w:cs="Segoe UI Light"/>
        </w:rPr>
        <w:t>ZI</w:t>
      </w:r>
      <w:r w:rsidRPr="007A693C">
        <w:rPr>
          <w:rFonts w:ascii="Segoe UI Light" w:hAnsi="Segoe UI Light" w:cs="Segoe UI Light"/>
        </w:rPr>
        <w:t xml:space="preserve"> i kružno gospodarenje prostorom i zgradama u postojećem proračunskom sustavu nisu izdvojena kao zasebne proračunske kategorije, već su raspoređena unutar različitih sektorskih i programskih stavki (npr. komunalna infrastruktura, obrazovanje, promet, zaštita okoliša i dr.). Slijedom navedenog, ulaganja u </w:t>
      </w:r>
      <w:r w:rsidR="006B11D6">
        <w:rPr>
          <w:rFonts w:ascii="Segoe UI Light" w:hAnsi="Segoe UI Light" w:cs="Segoe UI Light"/>
        </w:rPr>
        <w:t>ZI</w:t>
      </w:r>
      <w:r w:rsidRPr="007A693C">
        <w:rPr>
          <w:rFonts w:ascii="Segoe UI Light" w:hAnsi="Segoe UI Light" w:cs="Segoe UI Light"/>
        </w:rPr>
        <w:t xml:space="preserve"> u pravilu predstavljaju sekundarnu komponentu šire definiranih projekata, a ne njihovu primarnu svrhu.</w:t>
      </w:r>
    </w:p>
    <w:p w14:paraId="7F0F0F38" w14:textId="4B45B831"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Zbog takve strukture proračuna, identificiranje i izdvajanje ulaganja u </w:t>
      </w:r>
      <w:r w:rsidR="006B11D6">
        <w:rPr>
          <w:rFonts w:ascii="Segoe UI Light" w:hAnsi="Segoe UI Light" w:cs="Segoe UI Light"/>
        </w:rPr>
        <w:t>ZI</w:t>
      </w:r>
      <w:r w:rsidRPr="007A693C">
        <w:rPr>
          <w:rFonts w:ascii="Segoe UI Light" w:hAnsi="Segoe UI Light" w:cs="Segoe UI Light"/>
        </w:rPr>
        <w:t xml:space="preserve"> i kružno gospodarenje prostorom i zgradama provedeno je metodom procjene i interpretacije sadržaja pojedinih aktivnosti i projekata, što znači da rezultati ove analize daju indikativan, ali ne i potpuno precizan kvantitativni prikaz ulaganja.</w:t>
      </w:r>
    </w:p>
    <w:p w14:paraId="42470899" w14:textId="1E5FA55B" w:rsidR="008C7FA5" w:rsidRDefault="008C7FA5" w:rsidP="001E5EB1">
      <w:pPr>
        <w:spacing w:after="0" w:line="240" w:lineRule="auto"/>
        <w:jc w:val="center"/>
        <w:rPr>
          <w:rFonts w:ascii="Arial Narrow" w:hAnsi="Arial Narrow" w:cstheme="minorHAnsi"/>
          <w:highlight w:val="yellow"/>
        </w:rPr>
      </w:pPr>
    </w:p>
    <w:p w14:paraId="3A219B44" w14:textId="04707504" w:rsidR="008C7FA5" w:rsidRDefault="009706D3">
      <w:pPr>
        <w:spacing w:after="0" w:line="240" w:lineRule="auto"/>
        <w:rPr>
          <w:rFonts w:ascii="Segoe UI Light" w:hAnsi="Segoe UI Light" w:cs="Segoe UI Light"/>
          <w:b/>
          <w:highlight w:val="yellow"/>
        </w:rPr>
      </w:pPr>
      <w:r w:rsidRPr="00BE3E0F">
        <w:rPr>
          <w:rFonts w:ascii="Segoe UI Light" w:hAnsi="Segoe UI Light" w:cs="Segoe UI Light"/>
          <w:b/>
        </w:rPr>
        <w:t>Analiza gradskog proračun 202</w:t>
      </w:r>
      <w:r w:rsidR="00BE3E0F" w:rsidRPr="00BE3E0F">
        <w:rPr>
          <w:rFonts w:ascii="Segoe UI Light" w:hAnsi="Segoe UI Light" w:cs="Segoe UI Light"/>
          <w:b/>
        </w:rPr>
        <w:t>4</w:t>
      </w:r>
      <w:r w:rsidRPr="00BE3E0F">
        <w:rPr>
          <w:rFonts w:ascii="Segoe UI Light" w:hAnsi="Segoe UI Light" w:cs="Segoe UI Light"/>
          <w:b/>
        </w:rPr>
        <w:t>.</w:t>
      </w:r>
    </w:p>
    <w:p w14:paraId="364E56B2" w14:textId="77777777" w:rsidR="008C7FA5" w:rsidRDefault="008C7FA5">
      <w:pPr>
        <w:spacing w:after="0" w:line="264" w:lineRule="auto"/>
        <w:jc w:val="both"/>
        <w:rPr>
          <w:rFonts w:ascii="Segoe UI Light" w:hAnsi="Segoe UI Light" w:cs="Segoe UI Light"/>
          <w:highlight w:val="yellow"/>
        </w:rPr>
      </w:pPr>
    </w:p>
    <w:p w14:paraId="7660C014" w14:textId="60E9AD13" w:rsidR="008C7FA5" w:rsidRPr="00CA4F10" w:rsidRDefault="0043387E" w:rsidP="00922369">
      <w:pPr>
        <w:spacing w:after="0" w:line="240" w:lineRule="auto"/>
        <w:jc w:val="both"/>
        <w:rPr>
          <w:rFonts w:ascii="Arial" w:eastAsia="Times New Roman" w:hAnsi="Arial" w:cs="Arial"/>
          <w:sz w:val="20"/>
          <w:szCs w:val="20"/>
          <w:lang w:eastAsia="hr-HR"/>
        </w:rPr>
      </w:pPr>
      <w:r w:rsidRPr="000B24AF">
        <w:rPr>
          <w:rFonts w:ascii="Segoe UI Light" w:hAnsi="Segoe UI Light" w:cs="Segoe UI Light"/>
        </w:rPr>
        <w:t>U 202</w:t>
      </w:r>
      <w:r>
        <w:rPr>
          <w:rFonts w:ascii="Segoe UI Light" w:hAnsi="Segoe UI Light" w:cs="Segoe UI Light"/>
        </w:rPr>
        <w:t>4</w:t>
      </w:r>
      <w:r w:rsidRPr="000B24AF">
        <w:rPr>
          <w:rFonts w:ascii="Segoe UI Light" w:hAnsi="Segoe UI Light" w:cs="Segoe UI Light"/>
        </w:rPr>
        <w:t xml:space="preserve">. godini ostvareni su ukupni prihodi i primici Proračuna Grada Velike Gorice u iznosu od </w:t>
      </w:r>
      <w:r w:rsidR="006745D0" w:rsidRPr="007A693C">
        <w:rPr>
          <w:rFonts w:ascii="Segoe UI Light" w:hAnsi="Segoe UI Light" w:cs="Segoe UI Light"/>
        </w:rPr>
        <w:t xml:space="preserve">97.413.605,26 </w:t>
      </w:r>
      <w:r w:rsidRPr="000B24AF">
        <w:rPr>
          <w:rFonts w:ascii="Segoe UI Light" w:hAnsi="Segoe UI Light" w:cs="Segoe UI Light"/>
        </w:rPr>
        <w:t xml:space="preserve">eura dok su rashodi iznosili </w:t>
      </w:r>
      <w:r w:rsidR="00F3642B" w:rsidRPr="007A693C">
        <w:rPr>
          <w:rFonts w:ascii="Segoe UI Light" w:hAnsi="Segoe UI Light" w:cs="Segoe UI Light"/>
        </w:rPr>
        <w:t>101.922.617,52</w:t>
      </w:r>
      <w:r w:rsidR="009706D3" w:rsidRPr="00922369">
        <w:rPr>
          <w:rFonts w:ascii="Segoe UI Light" w:hAnsi="Segoe UI Light" w:cs="Segoe UI Light"/>
        </w:rPr>
        <w:t xml:space="preserve">. Sredstva koja su bila </w:t>
      </w:r>
      <w:r w:rsidR="006745D0">
        <w:rPr>
          <w:rFonts w:ascii="Segoe UI Light" w:hAnsi="Segoe UI Light" w:cs="Segoe UI Light"/>
        </w:rPr>
        <w:t>iskorišten</w:t>
      </w:r>
      <w:r w:rsidR="009706D3" w:rsidRPr="00922369">
        <w:rPr>
          <w:rFonts w:ascii="Segoe UI Light" w:hAnsi="Segoe UI Light" w:cs="Segoe UI Light"/>
        </w:rPr>
        <w:t xml:space="preserve">a za aktivnosti/projekte zelene </w:t>
      </w:r>
      <w:r w:rsidR="009706D3" w:rsidRPr="00CA4F10">
        <w:rPr>
          <w:rFonts w:ascii="Segoe UI Light" w:hAnsi="Segoe UI Light" w:cs="Segoe UI Light"/>
        </w:rPr>
        <w:t xml:space="preserve">infrastrukture i kružnog gospodarenja prostorom i zgradama iznosila su </w:t>
      </w:r>
      <w:r w:rsidR="00F3642B" w:rsidRPr="00CA4F10">
        <w:rPr>
          <w:rFonts w:ascii="Segoe UI Light" w:hAnsi="Segoe UI Light" w:cs="Segoe UI Light"/>
        </w:rPr>
        <w:t xml:space="preserve">19.701.576,56 </w:t>
      </w:r>
      <w:r w:rsidR="00FF4967" w:rsidRPr="00CA4F10">
        <w:rPr>
          <w:rFonts w:ascii="Segoe UI Light" w:hAnsi="Segoe UI Light" w:cs="Segoe UI Light"/>
        </w:rPr>
        <w:t xml:space="preserve">eura </w:t>
      </w:r>
      <w:r w:rsidR="009706D3" w:rsidRPr="00CA4F10">
        <w:rPr>
          <w:rFonts w:ascii="Segoe UI Light" w:hAnsi="Segoe UI Light" w:cs="Segoe UI Light"/>
        </w:rPr>
        <w:t xml:space="preserve">što predstavlja oko </w:t>
      </w:r>
      <w:r w:rsidR="006745D0" w:rsidRPr="00CA4F10">
        <w:rPr>
          <w:rFonts w:ascii="Segoe UI Light" w:hAnsi="Segoe UI Light" w:cs="Segoe UI Light"/>
        </w:rPr>
        <w:t>19.33</w:t>
      </w:r>
      <w:r w:rsidR="009706D3" w:rsidRPr="00CA4F10">
        <w:rPr>
          <w:rFonts w:ascii="Segoe UI Light" w:hAnsi="Segoe UI Light" w:cs="Segoe UI Light"/>
        </w:rPr>
        <w:t xml:space="preserve">% ukupnog iznosa gradskog proračuna za tu godinu. Navedene aktivnosti i projekti prikazani su tablično (Tablica </w:t>
      </w:r>
      <w:r w:rsidR="006B11D6" w:rsidRPr="00CA4F10">
        <w:rPr>
          <w:rFonts w:ascii="Segoe UI Light" w:hAnsi="Segoe UI Light" w:cs="Segoe UI Light"/>
        </w:rPr>
        <w:t>23</w:t>
      </w:r>
      <w:r w:rsidR="009706D3" w:rsidRPr="00CA4F10">
        <w:rPr>
          <w:rFonts w:ascii="Segoe UI Light" w:hAnsi="Segoe UI Light" w:cs="Segoe UI Light"/>
        </w:rPr>
        <w:t>.) i grafički (Grafički prikaz 2</w:t>
      </w:r>
      <w:r w:rsidR="006B11D6" w:rsidRPr="00CA4F10">
        <w:rPr>
          <w:rFonts w:ascii="Segoe UI Light" w:hAnsi="Segoe UI Light" w:cs="Segoe UI Light"/>
        </w:rPr>
        <w:t>7</w:t>
      </w:r>
      <w:r w:rsidR="009706D3" w:rsidRPr="00CA4F10">
        <w:rPr>
          <w:rFonts w:ascii="Segoe UI Light" w:hAnsi="Segoe UI Light" w:cs="Segoe UI Light"/>
        </w:rPr>
        <w:t xml:space="preserve">.).  </w:t>
      </w:r>
    </w:p>
    <w:p w14:paraId="78B5C22A" w14:textId="77777777" w:rsidR="008C7FA5" w:rsidRPr="00CA4F10" w:rsidRDefault="008C7FA5">
      <w:pPr>
        <w:spacing w:after="0" w:line="264" w:lineRule="auto"/>
        <w:jc w:val="both"/>
        <w:rPr>
          <w:rFonts w:ascii="Segoe UI Light" w:hAnsi="Segoe UI Light" w:cs="Segoe UI Light"/>
        </w:rPr>
      </w:pPr>
    </w:p>
    <w:p w14:paraId="6FE6ABAF" w14:textId="38879EDF" w:rsidR="008C7FA5" w:rsidRDefault="009706D3">
      <w:pPr>
        <w:spacing w:after="0" w:line="264" w:lineRule="auto"/>
        <w:jc w:val="both"/>
        <w:rPr>
          <w:rFonts w:ascii="Segoe UI Light" w:hAnsi="Segoe UI Light" w:cs="Segoe UI Light"/>
          <w:highlight w:val="yellow"/>
        </w:rPr>
      </w:pPr>
      <w:r w:rsidRPr="00CA4F10">
        <w:rPr>
          <w:rFonts w:ascii="Segoe UI Light" w:hAnsi="Segoe UI Light" w:cs="Segoe UI Light"/>
        </w:rPr>
        <w:t xml:space="preserve">Vrijednost postotka u </w:t>
      </w:r>
      <w:r w:rsidR="006B11D6" w:rsidRPr="00CA4F10">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23</w:t>
      </w:r>
      <w:r w:rsidRPr="00CA4F10">
        <w:rPr>
          <w:rFonts w:ascii="Segoe UI Light" w:hAnsi="Segoe UI Light" w:cs="Segoe UI Light"/>
        </w:rPr>
        <w:t xml:space="preserve">. </w:t>
      </w:r>
      <w:r w:rsidR="006745D0" w:rsidRPr="00CA4F10">
        <w:rPr>
          <w:rFonts w:ascii="Segoe UI Light" w:hAnsi="Segoe UI Light" w:cs="Segoe UI Light"/>
        </w:rPr>
        <w:t>predstavlja udio pojedine aktivnosti/projekta u izvršenom ulaganju gradskog proračuna za zelenu infrastrukturu i kružnog gospodarenja</w:t>
      </w:r>
      <w:r w:rsidR="006745D0" w:rsidRPr="006745D0">
        <w:rPr>
          <w:rFonts w:ascii="Segoe UI Light" w:hAnsi="Segoe UI Light" w:cs="Segoe UI Light"/>
        </w:rPr>
        <w:t xml:space="preserve"> prostorom i zgradama  </w:t>
      </w:r>
      <w:r w:rsidRPr="00922369">
        <w:rPr>
          <w:rFonts w:ascii="Segoe UI Light" w:hAnsi="Segoe UI Light" w:cs="Segoe UI Light"/>
        </w:rPr>
        <w:t>202</w:t>
      </w:r>
      <w:r w:rsidR="00922369" w:rsidRPr="00922369">
        <w:rPr>
          <w:rFonts w:ascii="Segoe UI Light" w:hAnsi="Segoe UI Light" w:cs="Segoe UI Light"/>
        </w:rPr>
        <w:t>4</w:t>
      </w:r>
      <w:r w:rsidRPr="00922369">
        <w:rPr>
          <w:rFonts w:ascii="Segoe UI Light" w:hAnsi="Segoe UI Light" w:cs="Segoe UI Light"/>
        </w:rPr>
        <w:t xml:space="preserve">. godine. </w:t>
      </w:r>
    </w:p>
    <w:p w14:paraId="7F553E19" w14:textId="1FF7B7E1" w:rsidR="00F44ED3" w:rsidRDefault="009706D3">
      <w:pPr>
        <w:spacing w:after="0" w:line="264" w:lineRule="auto"/>
        <w:jc w:val="both"/>
        <w:rPr>
          <w:rFonts w:ascii="Arial Narrow" w:hAnsi="Arial Narrow" w:cstheme="minorHAnsi"/>
          <w:highlight w:val="yellow"/>
        </w:rPr>
      </w:pPr>
      <w:r>
        <w:rPr>
          <w:rFonts w:ascii="Arial Narrow" w:hAnsi="Arial Narrow" w:cstheme="minorHAnsi"/>
          <w:highlight w:val="yellow"/>
        </w:rPr>
        <w:t xml:space="preserve"> </w:t>
      </w:r>
    </w:p>
    <w:p w14:paraId="7D55F81E" w14:textId="77777777"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043C4A15" w14:textId="45E6981E" w:rsidR="008C7FA5" w:rsidRPr="001E5EB1" w:rsidRDefault="009706D3">
      <w:pPr>
        <w:spacing w:after="0" w:line="240"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 xml:space="preserve">Tablica </w:t>
      </w:r>
      <w:r w:rsidR="006B11D6" w:rsidRPr="00CA4F10">
        <w:rPr>
          <w:rFonts w:cstheme="minorHAnsi"/>
          <w:b/>
          <w:color w:val="808080" w:themeColor="background1" w:themeShade="80"/>
          <w:sz w:val="20"/>
          <w:szCs w:val="20"/>
        </w:rPr>
        <w:t>23</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 planiranih ulaganja u aktivnosti/projekte zelene infrastrukture i kružnog gospodarenja prostorom i zgradama</w:t>
      </w:r>
      <w:r w:rsidRPr="001E5EB1">
        <w:rPr>
          <w:rFonts w:cstheme="minorHAnsi"/>
          <w:color w:val="808080" w:themeColor="background1" w:themeShade="80"/>
          <w:sz w:val="20"/>
          <w:szCs w:val="20"/>
        </w:rPr>
        <w:t xml:space="preserve"> i njihov udio u ukupnom ulaganju </w:t>
      </w:r>
    </w:p>
    <w:p w14:paraId="543E4536" w14:textId="77777777" w:rsidR="00866E39" w:rsidRPr="001E5EB1" w:rsidRDefault="00866E39" w:rsidP="00866E39">
      <w:pPr>
        <w:spacing w:after="0" w:line="240" w:lineRule="auto"/>
        <w:jc w:val="both"/>
        <w:rPr>
          <w:rFonts w:cstheme="minorHAnsi"/>
          <w:color w:val="808080" w:themeColor="background1" w:themeShade="80"/>
          <w:sz w:val="20"/>
          <w:szCs w:val="20"/>
        </w:rPr>
      </w:pPr>
    </w:p>
    <w:tbl>
      <w:tblPr>
        <w:tblStyle w:val="Svijetlatablicareetke-isticanje13"/>
        <w:tblW w:w="8249" w:type="dxa"/>
        <w:tblLook w:val="04A0" w:firstRow="1" w:lastRow="0" w:firstColumn="1" w:lastColumn="0" w:noHBand="0" w:noVBand="1"/>
      </w:tblPr>
      <w:tblGrid>
        <w:gridCol w:w="3772"/>
        <w:gridCol w:w="3604"/>
        <w:gridCol w:w="873"/>
      </w:tblGrid>
      <w:tr w:rsidR="00336625" w14:paraId="31B63E94" w14:textId="77777777" w:rsidTr="007A693C">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3772" w:type="dxa"/>
            <w:shd w:val="clear" w:color="auto" w:fill="E2EFD9" w:themeFill="accent6" w:themeFillTint="33"/>
            <w:vAlign w:val="center"/>
          </w:tcPr>
          <w:p w14:paraId="73F2011B" w14:textId="77777777" w:rsidR="00336625" w:rsidRPr="001E5EB1" w:rsidRDefault="00336625" w:rsidP="00EB7772">
            <w:pPr>
              <w:spacing w:after="0" w:line="240" w:lineRule="auto"/>
              <w:jc w:val="center"/>
              <w:rPr>
                <w:rFonts w:cstheme="minorHAnsi"/>
                <w:b w:val="0"/>
                <w:bCs w:val="0"/>
                <w:sz w:val="18"/>
                <w:szCs w:val="18"/>
              </w:rPr>
            </w:pPr>
            <w:r w:rsidRPr="001E5EB1">
              <w:rPr>
                <w:rFonts w:cstheme="minorHAnsi"/>
                <w:sz w:val="18"/>
                <w:szCs w:val="18"/>
              </w:rPr>
              <w:t>Aktivnost/projekt</w:t>
            </w:r>
          </w:p>
        </w:tc>
        <w:tc>
          <w:tcPr>
            <w:tcW w:w="3604" w:type="dxa"/>
            <w:shd w:val="clear" w:color="auto" w:fill="E2EFD9" w:themeFill="accent6" w:themeFillTint="33"/>
            <w:vAlign w:val="center"/>
          </w:tcPr>
          <w:p w14:paraId="680069B4" w14:textId="56574D14" w:rsidR="00336625" w:rsidRPr="001E5EB1" w:rsidRDefault="00336625" w:rsidP="00BD44E4">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1234C">
              <w:rPr>
                <w:rFonts w:cstheme="minorHAnsi"/>
                <w:sz w:val="18"/>
                <w:szCs w:val="18"/>
              </w:rPr>
              <w:t>Izvršeno ulaganje u aktivnosti/projekte</w:t>
            </w:r>
          </w:p>
        </w:tc>
        <w:tc>
          <w:tcPr>
            <w:tcW w:w="873" w:type="dxa"/>
            <w:shd w:val="clear" w:color="auto" w:fill="E2EFD9" w:themeFill="accent6" w:themeFillTint="33"/>
            <w:vAlign w:val="center"/>
          </w:tcPr>
          <w:p w14:paraId="72E40C3C" w14:textId="426687C3" w:rsidR="00336625" w:rsidRPr="001E5EB1" w:rsidRDefault="00336625" w:rsidP="00EB777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E5CE9">
              <w:rPr>
                <w:rFonts w:cstheme="minorHAnsi"/>
                <w:sz w:val="18"/>
                <w:szCs w:val="18"/>
              </w:rPr>
              <w:t>Udio</w:t>
            </w:r>
            <w:r w:rsidR="00F3642B">
              <w:rPr>
                <w:rFonts w:cstheme="minorHAnsi"/>
                <w:sz w:val="18"/>
                <w:szCs w:val="18"/>
              </w:rPr>
              <w:t xml:space="preserve"> (%)</w:t>
            </w:r>
          </w:p>
        </w:tc>
      </w:tr>
      <w:tr w:rsidR="00F3642B" w14:paraId="464DA0EC"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2A1773B" w14:textId="63C456FE" w:rsidR="00F3642B" w:rsidRPr="00C73593" w:rsidRDefault="00F3642B" w:rsidP="00F3642B">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3604" w:type="dxa"/>
            <w:vAlign w:val="center"/>
          </w:tcPr>
          <w:p w14:paraId="5767C5E9" w14:textId="3643464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129.948,46</w:t>
            </w:r>
          </w:p>
        </w:tc>
        <w:tc>
          <w:tcPr>
            <w:tcW w:w="873" w:type="dxa"/>
            <w:vAlign w:val="center"/>
          </w:tcPr>
          <w:p w14:paraId="28DD2127" w14:textId="4C6864B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0,66</w:t>
            </w:r>
          </w:p>
        </w:tc>
      </w:tr>
      <w:tr w:rsidR="00F3642B" w14:paraId="5EAFD16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0C3C683"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3604" w:type="dxa"/>
            <w:vAlign w:val="center"/>
          </w:tcPr>
          <w:p w14:paraId="548C3895" w14:textId="0BBED85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1.313.239,18</w:t>
            </w:r>
          </w:p>
        </w:tc>
        <w:tc>
          <w:tcPr>
            <w:tcW w:w="873" w:type="dxa"/>
            <w:vAlign w:val="center"/>
          </w:tcPr>
          <w:p w14:paraId="22638346" w14:textId="7B7C1BD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Calibri"/>
                <w:sz w:val="18"/>
                <w:szCs w:val="18"/>
              </w:rPr>
              <w:t>6,67</w:t>
            </w:r>
          </w:p>
        </w:tc>
      </w:tr>
      <w:tr w:rsidR="00F3642B" w14:paraId="4F5197E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A01F088"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3604" w:type="dxa"/>
            <w:vAlign w:val="center"/>
          </w:tcPr>
          <w:p w14:paraId="4ADD2CE2" w14:textId="337EF5C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32.091,69</w:t>
            </w:r>
          </w:p>
        </w:tc>
        <w:tc>
          <w:tcPr>
            <w:tcW w:w="873" w:type="dxa"/>
            <w:vAlign w:val="center"/>
          </w:tcPr>
          <w:p w14:paraId="220FB2F8" w14:textId="63456DBC"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0,16</w:t>
            </w:r>
          </w:p>
        </w:tc>
      </w:tr>
      <w:tr w:rsidR="00F3642B" w14:paraId="09B6A8DA"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83D6186"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3604" w:type="dxa"/>
            <w:vAlign w:val="center"/>
          </w:tcPr>
          <w:p w14:paraId="79013DA7" w14:textId="28A86BA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63.606,25</w:t>
            </w:r>
          </w:p>
        </w:tc>
        <w:tc>
          <w:tcPr>
            <w:tcW w:w="873" w:type="dxa"/>
            <w:vAlign w:val="center"/>
          </w:tcPr>
          <w:p w14:paraId="3FA72156" w14:textId="798FA2BB"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0,32</w:t>
            </w:r>
          </w:p>
        </w:tc>
      </w:tr>
      <w:tr w:rsidR="00F3642B" w14:paraId="63047B9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E54A4A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3604" w:type="dxa"/>
            <w:vAlign w:val="center"/>
          </w:tcPr>
          <w:p w14:paraId="21FC1131" w14:textId="50217686"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416.498,24</w:t>
            </w:r>
          </w:p>
        </w:tc>
        <w:tc>
          <w:tcPr>
            <w:tcW w:w="873" w:type="dxa"/>
            <w:vAlign w:val="center"/>
          </w:tcPr>
          <w:p w14:paraId="5E2C429D" w14:textId="1662CD2F"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0,40</w:t>
            </w:r>
          </w:p>
        </w:tc>
      </w:tr>
      <w:tr w:rsidR="00F3642B" w14:paraId="75F0CC7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E073C88"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novog objekta OŠ u Dubrancu</w:t>
            </w:r>
          </w:p>
        </w:tc>
        <w:tc>
          <w:tcPr>
            <w:tcW w:w="3604" w:type="dxa"/>
            <w:vAlign w:val="center"/>
          </w:tcPr>
          <w:p w14:paraId="3426EA96" w14:textId="2ECCE0E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3.073.817,63</w:t>
            </w:r>
          </w:p>
        </w:tc>
        <w:tc>
          <w:tcPr>
            <w:tcW w:w="873" w:type="dxa"/>
            <w:vAlign w:val="center"/>
          </w:tcPr>
          <w:p w14:paraId="540243D3" w14:textId="67663141"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0,10</w:t>
            </w:r>
          </w:p>
        </w:tc>
      </w:tr>
      <w:tr w:rsidR="00F3642B" w14:paraId="26E0E2D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F67541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3604" w:type="dxa"/>
            <w:vAlign w:val="center"/>
          </w:tcPr>
          <w:p w14:paraId="56032B10" w14:textId="22AAD49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79.779,70</w:t>
            </w:r>
          </w:p>
        </w:tc>
        <w:tc>
          <w:tcPr>
            <w:tcW w:w="873" w:type="dxa"/>
            <w:vAlign w:val="center"/>
          </w:tcPr>
          <w:p w14:paraId="5297DC07" w14:textId="567C78C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0,71</w:t>
            </w:r>
          </w:p>
        </w:tc>
      </w:tr>
      <w:tr w:rsidR="00F3642B" w14:paraId="16F2ACB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BA5F8CA" w14:textId="432BD598" w:rsidR="00F3642B" w:rsidRPr="00C73593" w:rsidRDefault="00F3642B" w:rsidP="00F3642B">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3604" w:type="dxa"/>
            <w:vAlign w:val="center"/>
          </w:tcPr>
          <w:p w14:paraId="394638F2" w14:textId="3B67532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19.646,88</w:t>
            </w:r>
          </w:p>
        </w:tc>
        <w:tc>
          <w:tcPr>
            <w:tcW w:w="873" w:type="dxa"/>
            <w:vAlign w:val="center"/>
          </w:tcPr>
          <w:p w14:paraId="4B870C60" w14:textId="47F2EAA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0,23</w:t>
            </w:r>
          </w:p>
        </w:tc>
      </w:tr>
      <w:tr w:rsidR="00F3642B" w14:paraId="0E7C312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C6C2ED3"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3604" w:type="dxa"/>
            <w:vAlign w:val="center"/>
          </w:tcPr>
          <w:p w14:paraId="1148D420" w14:textId="0EA9595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48.062,50</w:t>
            </w:r>
          </w:p>
        </w:tc>
        <w:tc>
          <w:tcPr>
            <w:tcW w:w="873" w:type="dxa"/>
            <w:vAlign w:val="center"/>
          </w:tcPr>
          <w:p w14:paraId="31FE93E3" w14:textId="003184C5"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32,87</w:t>
            </w:r>
          </w:p>
        </w:tc>
      </w:tr>
      <w:tr w:rsidR="00F3642B" w14:paraId="5EDD186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D7655C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montažne sportske dvorane</w:t>
            </w:r>
          </w:p>
        </w:tc>
        <w:tc>
          <w:tcPr>
            <w:tcW w:w="3604" w:type="dxa"/>
            <w:vAlign w:val="center"/>
          </w:tcPr>
          <w:p w14:paraId="04D93F95" w14:textId="11D59EA6"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140.278,82</w:t>
            </w:r>
          </w:p>
        </w:tc>
        <w:tc>
          <w:tcPr>
            <w:tcW w:w="873" w:type="dxa"/>
            <w:vAlign w:val="center"/>
          </w:tcPr>
          <w:p w14:paraId="1D68F71F" w14:textId="06BF285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2,12</w:t>
            </w:r>
          </w:p>
        </w:tc>
      </w:tr>
      <w:tr w:rsidR="00F3642B" w14:paraId="7AC03B2C"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2FD4350"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3604" w:type="dxa"/>
            <w:vAlign w:val="center"/>
          </w:tcPr>
          <w:p w14:paraId="552CB2DD" w14:textId="4B340EA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45.000,00</w:t>
            </w:r>
          </w:p>
        </w:tc>
        <w:tc>
          <w:tcPr>
            <w:tcW w:w="873" w:type="dxa"/>
            <w:vAlign w:val="center"/>
          </w:tcPr>
          <w:p w14:paraId="2ED69FE1" w14:textId="6E7AB8D0"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0,19</w:t>
            </w:r>
          </w:p>
        </w:tc>
      </w:tr>
      <w:tr w:rsidR="00F3642B" w14:paraId="7C58D08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85DEDB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3604" w:type="dxa"/>
            <w:vAlign w:val="center"/>
          </w:tcPr>
          <w:p w14:paraId="73E42810" w14:textId="3401BA6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6.476.344,82</w:t>
            </w:r>
          </w:p>
        </w:tc>
        <w:tc>
          <w:tcPr>
            <w:tcW w:w="873" w:type="dxa"/>
            <w:vAlign w:val="center"/>
          </w:tcPr>
          <w:p w14:paraId="12E1D298" w14:textId="751108C6"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0,01</w:t>
            </w:r>
          </w:p>
        </w:tc>
      </w:tr>
      <w:tr w:rsidR="00F3642B" w14:paraId="2C5C7AE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644DDE6"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3604" w:type="dxa"/>
            <w:vAlign w:val="center"/>
          </w:tcPr>
          <w:p w14:paraId="1D63A331" w14:textId="4158C514"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418.533,49</w:t>
            </w:r>
          </w:p>
        </w:tc>
        <w:tc>
          <w:tcPr>
            <w:tcW w:w="873" w:type="dxa"/>
            <w:vAlign w:val="center"/>
          </w:tcPr>
          <w:p w14:paraId="12784E31" w14:textId="298A835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8,94</w:t>
            </w:r>
          </w:p>
        </w:tc>
      </w:tr>
      <w:tr w:rsidR="00F3642B" w14:paraId="51F5D6F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8EE80C1" w14:textId="58E5BC76"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3604" w:type="dxa"/>
            <w:vAlign w:val="center"/>
          </w:tcPr>
          <w:p w14:paraId="30CE33E5" w14:textId="6278FBC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37.652,00</w:t>
            </w:r>
          </w:p>
        </w:tc>
        <w:tc>
          <w:tcPr>
            <w:tcW w:w="873" w:type="dxa"/>
            <w:vAlign w:val="center"/>
          </w:tcPr>
          <w:p w14:paraId="6E1FB87F" w14:textId="6BF33F2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13,32</w:t>
            </w:r>
          </w:p>
        </w:tc>
      </w:tr>
      <w:tr w:rsidR="00F3642B" w14:paraId="49958DC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3387E49" w14:textId="611612BE"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3604" w:type="dxa"/>
            <w:vAlign w:val="center"/>
          </w:tcPr>
          <w:p w14:paraId="195172EA" w14:textId="55434EB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63.125,00</w:t>
            </w:r>
          </w:p>
        </w:tc>
        <w:tc>
          <w:tcPr>
            <w:tcW w:w="873" w:type="dxa"/>
            <w:vAlign w:val="center"/>
          </w:tcPr>
          <w:p w14:paraId="4939CDB6" w14:textId="6DCA096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2,11</w:t>
            </w:r>
          </w:p>
        </w:tc>
      </w:tr>
      <w:tr w:rsidR="00F3642B" w14:paraId="33A6915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2E6C500D" w14:textId="22C0D425"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3604" w:type="dxa"/>
            <w:vAlign w:val="center"/>
          </w:tcPr>
          <w:p w14:paraId="0C47DD64" w14:textId="447A2FB1"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2.909,58</w:t>
            </w:r>
          </w:p>
        </w:tc>
        <w:tc>
          <w:tcPr>
            <w:tcW w:w="873" w:type="dxa"/>
            <w:vAlign w:val="center"/>
          </w:tcPr>
          <w:p w14:paraId="66DC7CA4" w14:textId="7AD81054"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2,17</w:t>
            </w:r>
          </w:p>
        </w:tc>
      </w:tr>
      <w:tr w:rsidR="00F3642B" w14:paraId="6BAE2AF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ECA3D3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Turističko edukativnog centra Novo Čiče</w:t>
            </w:r>
          </w:p>
        </w:tc>
        <w:tc>
          <w:tcPr>
            <w:tcW w:w="3604" w:type="dxa"/>
            <w:vAlign w:val="center"/>
          </w:tcPr>
          <w:p w14:paraId="05681BD8" w14:textId="058D6AE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59.070,74</w:t>
            </w:r>
          </w:p>
        </w:tc>
        <w:tc>
          <w:tcPr>
            <w:tcW w:w="873" w:type="dxa"/>
            <w:vAlign w:val="center"/>
          </w:tcPr>
          <w:p w14:paraId="0600E718" w14:textId="41DDCB11"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0,60</w:t>
            </w:r>
          </w:p>
        </w:tc>
      </w:tr>
      <w:tr w:rsidR="00F3642B" w14:paraId="1E5F3C7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3B3BFE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3604" w:type="dxa"/>
            <w:vAlign w:val="center"/>
          </w:tcPr>
          <w:p w14:paraId="48552E65" w14:textId="1D4BFE0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23.442,16</w:t>
            </w:r>
          </w:p>
        </w:tc>
        <w:tc>
          <w:tcPr>
            <w:tcW w:w="873" w:type="dxa"/>
            <w:vAlign w:val="center"/>
          </w:tcPr>
          <w:p w14:paraId="06E1C56B" w14:textId="74C42DEE"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3,91</w:t>
            </w:r>
          </w:p>
        </w:tc>
      </w:tr>
      <w:tr w:rsidR="00F3642B" w14:paraId="02011E74"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6A05E1A"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3604" w:type="dxa"/>
            <w:vAlign w:val="center"/>
          </w:tcPr>
          <w:p w14:paraId="68BFC8B7" w14:textId="075E57E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3.198,17</w:t>
            </w:r>
          </w:p>
        </w:tc>
        <w:tc>
          <w:tcPr>
            <w:tcW w:w="873" w:type="dxa"/>
            <w:vAlign w:val="center"/>
          </w:tcPr>
          <w:p w14:paraId="2083F956" w14:textId="2522ECBD"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1,02</w:t>
            </w:r>
          </w:p>
        </w:tc>
      </w:tr>
      <w:tr w:rsidR="00F3642B" w14:paraId="1E4D4165"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FFA032E"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3604" w:type="dxa"/>
            <w:vAlign w:val="center"/>
          </w:tcPr>
          <w:p w14:paraId="32889FE4" w14:textId="495DD85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1.939,82</w:t>
            </w:r>
          </w:p>
        </w:tc>
        <w:tc>
          <w:tcPr>
            <w:tcW w:w="873" w:type="dxa"/>
            <w:vAlign w:val="center"/>
          </w:tcPr>
          <w:p w14:paraId="3E6AB276" w14:textId="47E0CA14"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0,03</w:t>
            </w:r>
          </w:p>
        </w:tc>
      </w:tr>
      <w:tr w:rsidR="00F3642B" w14:paraId="76620C3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4D2821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3604" w:type="dxa"/>
            <w:vAlign w:val="center"/>
          </w:tcPr>
          <w:p w14:paraId="0AE908E2" w14:textId="30420CC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1.760.500,00</w:t>
            </w:r>
          </w:p>
        </w:tc>
        <w:tc>
          <w:tcPr>
            <w:tcW w:w="873" w:type="dxa"/>
            <w:vAlign w:val="center"/>
          </w:tcPr>
          <w:p w14:paraId="29066BCB" w14:textId="15B53CAE"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0,01</w:t>
            </w:r>
          </w:p>
        </w:tc>
      </w:tr>
      <w:tr w:rsidR="00F3642B" w14:paraId="16835B7C"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2A7C2A32"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3604" w:type="dxa"/>
            <w:vAlign w:val="center"/>
          </w:tcPr>
          <w:p w14:paraId="52703080" w14:textId="70F1E3F8"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2.624.519,31</w:t>
            </w:r>
          </w:p>
        </w:tc>
        <w:tc>
          <w:tcPr>
            <w:tcW w:w="873" w:type="dxa"/>
            <w:vAlign w:val="center"/>
          </w:tcPr>
          <w:p w14:paraId="35018620" w14:textId="64E5A9C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1,28</w:t>
            </w:r>
          </w:p>
        </w:tc>
      </w:tr>
      <w:tr w:rsidR="00F3642B" w14:paraId="6A99F88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1FE4A19" w14:textId="4FA12B15"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Energetska obnova Upravne zgrade Šetalište F.Lučića</w:t>
            </w:r>
          </w:p>
        </w:tc>
        <w:tc>
          <w:tcPr>
            <w:tcW w:w="3604" w:type="dxa"/>
            <w:vAlign w:val="center"/>
          </w:tcPr>
          <w:p w14:paraId="736D9837" w14:textId="2E46B1D2"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415.473,91</w:t>
            </w:r>
          </w:p>
        </w:tc>
        <w:tc>
          <w:tcPr>
            <w:tcW w:w="873" w:type="dxa"/>
            <w:vAlign w:val="center"/>
          </w:tcPr>
          <w:p w14:paraId="096E615E" w14:textId="10B46EC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0,04</w:t>
            </w:r>
          </w:p>
        </w:tc>
      </w:tr>
      <w:tr w:rsidR="00F3642B" w14:paraId="3D40B1B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A3995EF" w14:textId="5064E369"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3604" w:type="dxa"/>
            <w:vAlign w:val="center"/>
          </w:tcPr>
          <w:p w14:paraId="3E39D268" w14:textId="3B4FD631"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428.159,02</w:t>
            </w:r>
          </w:p>
        </w:tc>
        <w:tc>
          <w:tcPr>
            <w:tcW w:w="873" w:type="dxa"/>
            <w:vAlign w:val="center"/>
          </w:tcPr>
          <w:p w14:paraId="325D382C" w14:textId="750B06E8"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0,98</w:t>
            </w:r>
          </w:p>
        </w:tc>
      </w:tr>
      <w:tr w:rsidR="00F3642B" w14:paraId="469973A8" w14:textId="77777777" w:rsidTr="00CA4F10">
        <w:trPr>
          <w:trHeight w:val="224"/>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F9E468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3604" w:type="dxa"/>
            <w:vAlign w:val="center"/>
          </w:tcPr>
          <w:p w14:paraId="4F75A5E2" w14:textId="71E2272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43.996,94</w:t>
            </w:r>
          </w:p>
        </w:tc>
        <w:tc>
          <w:tcPr>
            <w:tcW w:w="873" w:type="dxa"/>
            <w:vAlign w:val="center"/>
          </w:tcPr>
          <w:p w14:paraId="6F69BD8B" w14:textId="59AE93C7"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0,37</w:t>
            </w:r>
          </w:p>
        </w:tc>
      </w:tr>
      <w:tr w:rsidR="00F3642B" w14:paraId="7588999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7F6DF1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3604" w:type="dxa"/>
            <w:vAlign w:val="center"/>
          </w:tcPr>
          <w:p w14:paraId="543DF6D1" w14:textId="0C05F518"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118.532,39</w:t>
            </w:r>
          </w:p>
        </w:tc>
        <w:tc>
          <w:tcPr>
            <w:tcW w:w="873" w:type="dxa"/>
            <w:vAlign w:val="center"/>
          </w:tcPr>
          <w:p w14:paraId="68328797" w14:textId="19680F6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0,66</w:t>
            </w:r>
          </w:p>
        </w:tc>
      </w:tr>
      <w:tr w:rsidR="00F3642B" w14:paraId="3A2BF7E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47A6CF0"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3604" w:type="dxa"/>
            <w:vAlign w:val="center"/>
          </w:tcPr>
          <w:p w14:paraId="414C3E03" w14:textId="5B98440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86.827,88</w:t>
            </w:r>
          </w:p>
        </w:tc>
        <w:tc>
          <w:tcPr>
            <w:tcW w:w="873" w:type="dxa"/>
            <w:vAlign w:val="center"/>
          </w:tcPr>
          <w:p w14:paraId="24F3DB2C" w14:textId="4823177D"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Calibri"/>
                <w:sz w:val="18"/>
                <w:szCs w:val="18"/>
              </w:rPr>
              <w:t>6,67</w:t>
            </w:r>
          </w:p>
        </w:tc>
      </w:tr>
      <w:tr w:rsidR="00F3642B" w14:paraId="0397725A"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3D25FB7"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3604" w:type="dxa"/>
            <w:vAlign w:val="center"/>
          </w:tcPr>
          <w:p w14:paraId="631DCF97" w14:textId="7B77989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770.574,25</w:t>
            </w:r>
          </w:p>
        </w:tc>
        <w:tc>
          <w:tcPr>
            <w:tcW w:w="873" w:type="dxa"/>
            <w:vAlign w:val="center"/>
          </w:tcPr>
          <w:p w14:paraId="09B1C321" w14:textId="0548FE0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0,16</w:t>
            </w:r>
          </w:p>
        </w:tc>
      </w:tr>
      <w:tr w:rsidR="00F3642B" w14:paraId="11F64AC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40AA45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3604" w:type="dxa"/>
            <w:vAlign w:val="center"/>
          </w:tcPr>
          <w:p w14:paraId="2E36568D" w14:textId="36269C79"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201.080,54</w:t>
            </w:r>
          </w:p>
        </w:tc>
        <w:tc>
          <w:tcPr>
            <w:tcW w:w="873" w:type="dxa"/>
            <w:vAlign w:val="center"/>
          </w:tcPr>
          <w:p w14:paraId="75A33A08" w14:textId="5C468120"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0,32</w:t>
            </w:r>
          </w:p>
        </w:tc>
      </w:tr>
      <w:tr w:rsidR="00F3642B" w14:paraId="731F342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0A08B17"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Izgradnja odlagališta Mraclinska Dubrava</w:t>
            </w:r>
          </w:p>
        </w:tc>
        <w:tc>
          <w:tcPr>
            <w:tcW w:w="3604" w:type="dxa"/>
            <w:vAlign w:val="center"/>
          </w:tcPr>
          <w:p w14:paraId="44FCAE73" w14:textId="024D94E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6.500,00</w:t>
            </w:r>
          </w:p>
        </w:tc>
        <w:tc>
          <w:tcPr>
            <w:tcW w:w="873" w:type="dxa"/>
            <w:vAlign w:val="center"/>
          </w:tcPr>
          <w:p w14:paraId="2CBD3ECE" w14:textId="17D48B0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2,11</w:t>
            </w:r>
          </w:p>
        </w:tc>
      </w:tr>
      <w:tr w:rsidR="00F3642B" w14:paraId="15FEE233"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699301F"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Izgradnja postrojenja za korištenje obnovljvih izvora energije</w:t>
            </w:r>
          </w:p>
        </w:tc>
        <w:tc>
          <w:tcPr>
            <w:tcW w:w="3604" w:type="dxa"/>
            <w:vAlign w:val="center"/>
          </w:tcPr>
          <w:p w14:paraId="15604C1E" w14:textId="7556AF5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2.472,63</w:t>
            </w:r>
          </w:p>
        </w:tc>
        <w:tc>
          <w:tcPr>
            <w:tcW w:w="873" w:type="dxa"/>
            <w:vAlign w:val="center"/>
          </w:tcPr>
          <w:p w14:paraId="2A54E5C1" w14:textId="4FE59229"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15,60</w:t>
            </w:r>
          </w:p>
        </w:tc>
      </w:tr>
      <w:tr w:rsidR="00F3642B" w14:paraId="6EF35FC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E388422"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Velika Gorica Solarni Grad - ODBROJAVANJE</w:t>
            </w:r>
          </w:p>
        </w:tc>
        <w:tc>
          <w:tcPr>
            <w:tcW w:w="3604" w:type="dxa"/>
            <w:vAlign w:val="center"/>
          </w:tcPr>
          <w:p w14:paraId="5E9FE633" w14:textId="1992AB9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251.857,14</w:t>
            </w:r>
          </w:p>
        </w:tc>
        <w:tc>
          <w:tcPr>
            <w:tcW w:w="873" w:type="dxa"/>
            <w:vAlign w:val="center"/>
          </w:tcPr>
          <w:p w14:paraId="374F0EB1" w14:textId="3524FED8"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0,40</w:t>
            </w:r>
          </w:p>
        </w:tc>
      </w:tr>
      <w:tr w:rsidR="00F3642B" w14:paraId="08F0E24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9AF7B4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3604" w:type="dxa"/>
            <w:vAlign w:val="center"/>
          </w:tcPr>
          <w:p w14:paraId="6E114DE0" w14:textId="2ACE067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32.500,00</w:t>
            </w:r>
          </w:p>
        </w:tc>
        <w:tc>
          <w:tcPr>
            <w:tcW w:w="873" w:type="dxa"/>
            <w:vAlign w:val="center"/>
          </w:tcPr>
          <w:p w14:paraId="28E58A21" w14:textId="6751770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0,10</w:t>
            </w:r>
          </w:p>
        </w:tc>
      </w:tr>
      <w:tr w:rsidR="00F3642B" w14:paraId="7FA9526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C26039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Tekući projekt Regreen</w:t>
            </w:r>
          </w:p>
        </w:tc>
        <w:tc>
          <w:tcPr>
            <w:tcW w:w="3604" w:type="dxa"/>
            <w:vAlign w:val="center"/>
          </w:tcPr>
          <w:p w14:paraId="36834184" w14:textId="7777777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8.020,00</w:t>
            </w:r>
          </w:p>
        </w:tc>
        <w:tc>
          <w:tcPr>
            <w:tcW w:w="873" w:type="dxa"/>
            <w:vAlign w:val="center"/>
          </w:tcPr>
          <w:p w14:paraId="64753619" w14:textId="3B509AEB"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0,24</w:t>
            </w:r>
          </w:p>
        </w:tc>
      </w:tr>
      <w:tr w:rsidR="00F3642B" w14:paraId="734654A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1F57559"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3604" w:type="dxa"/>
            <w:vAlign w:val="center"/>
          </w:tcPr>
          <w:p w14:paraId="121B9ECF" w14:textId="58E93CE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193.168,69</w:t>
            </w:r>
          </w:p>
        </w:tc>
        <w:tc>
          <w:tcPr>
            <w:tcW w:w="873" w:type="dxa"/>
            <w:vAlign w:val="center"/>
          </w:tcPr>
          <w:p w14:paraId="48A8154F" w14:textId="1E53EC8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0,23</w:t>
            </w:r>
          </w:p>
        </w:tc>
      </w:tr>
      <w:tr w:rsidR="00F3642B" w14:paraId="7E302DB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C2BA75F"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Pametna  mobilnost</w:t>
            </w:r>
          </w:p>
        </w:tc>
        <w:tc>
          <w:tcPr>
            <w:tcW w:w="3604" w:type="dxa"/>
            <w:vAlign w:val="center"/>
          </w:tcPr>
          <w:p w14:paraId="3D83CBE3" w14:textId="06D1327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72.681,51</w:t>
            </w:r>
          </w:p>
        </w:tc>
        <w:tc>
          <w:tcPr>
            <w:tcW w:w="873" w:type="dxa"/>
            <w:vAlign w:val="center"/>
          </w:tcPr>
          <w:p w14:paraId="04319BBC" w14:textId="14A5077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32,87</w:t>
            </w:r>
          </w:p>
        </w:tc>
      </w:tr>
      <w:tr w:rsidR="00F3642B" w14:paraId="2D4D019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956F56A"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3604" w:type="dxa"/>
            <w:vAlign w:val="center"/>
          </w:tcPr>
          <w:p w14:paraId="18AE72A2" w14:textId="228AF2C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236.527,22</w:t>
            </w:r>
          </w:p>
        </w:tc>
        <w:tc>
          <w:tcPr>
            <w:tcW w:w="873" w:type="dxa"/>
            <w:vAlign w:val="center"/>
          </w:tcPr>
          <w:p w14:paraId="7770612D" w14:textId="1A1C9B67"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2,12</w:t>
            </w:r>
          </w:p>
        </w:tc>
      </w:tr>
      <w:tr w:rsidR="00F3642B" w:rsidRPr="00F3642B" w14:paraId="2CEA2B8A" w14:textId="77777777" w:rsidTr="007A693C">
        <w:trPr>
          <w:trHeight w:val="70"/>
        </w:trPr>
        <w:tc>
          <w:tcPr>
            <w:cnfStyle w:val="001000000000" w:firstRow="0" w:lastRow="0" w:firstColumn="1" w:lastColumn="0" w:oddVBand="0" w:evenVBand="0" w:oddHBand="0" w:evenHBand="0" w:firstRowFirstColumn="0" w:firstRowLastColumn="0" w:lastRowFirstColumn="0" w:lastRowLastColumn="0"/>
            <w:tcW w:w="0" w:type="dxa"/>
            <w:shd w:val="clear" w:color="auto" w:fill="E2EFD9" w:themeFill="accent6" w:themeFillTint="33"/>
            <w:vAlign w:val="center"/>
          </w:tcPr>
          <w:p w14:paraId="76080724" w14:textId="4030DEAA" w:rsidR="00336625" w:rsidRDefault="00336625" w:rsidP="00053AD0">
            <w:pPr>
              <w:spacing w:after="0" w:line="240" w:lineRule="auto"/>
              <w:jc w:val="both"/>
              <w:rPr>
                <w:rFonts w:cs="Calibri"/>
                <w:color w:val="000000"/>
                <w:sz w:val="18"/>
                <w:szCs w:val="18"/>
              </w:rPr>
            </w:pPr>
            <w:r>
              <w:rPr>
                <w:rFonts w:cs="Calibri"/>
                <w:color w:val="000000"/>
                <w:sz w:val="18"/>
                <w:szCs w:val="18"/>
              </w:rPr>
              <w:t>UKUPNO PLANIRANO ULAGANJE U 2024.</w:t>
            </w:r>
          </w:p>
          <w:p w14:paraId="0AC8988E" w14:textId="785EA82C" w:rsidR="00336625" w:rsidRDefault="00336625" w:rsidP="00053AD0">
            <w:pPr>
              <w:spacing w:after="0" w:line="240" w:lineRule="auto"/>
              <w:jc w:val="both"/>
              <w:rPr>
                <w:rFonts w:cs="Calibri"/>
                <w:b w:val="0"/>
                <w:color w:val="000000"/>
                <w:sz w:val="18"/>
                <w:szCs w:val="18"/>
              </w:rPr>
            </w:pPr>
            <w:r>
              <w:rPr>
                <w:rFonts w:cs="Calibri"/>
                <w:color w:val="000000"/>
                <w:sz w:val="18"/>
                <w:szCs w:val="18"/>
              </w:rPr>
              <w:t xml:space="preserve">aktivnosti/projekte zelene infrastrukture i kružnog gospodarenja prostorom i zgradama  </w:t>
            </w:r>
          </w:p>
        </w:tc>
        <w:tc>
          <w:tcPr>
            <w:tcW w:w="0" w:type="dxa"/>
            <w:shd w:val="clear" w:color="auto" w:fill="E2EFD9" w:themeFill="accent6" w:themeFillTint="33"/>
            <w:vAlign w:val="center"/>
          </w:tcPr>
          <w:p w14:paraId="232E2ACF" w14:textId="5E337464" w:rsidR="00336625" w:rsidRPr="007A693C" w:rsidRDefault="00F3642B" w:rsidP="00F3642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93C">
              <w:rPr>
                <w:rFonts w:cstheme="minorHAnsi"/>
                <w:bCs/>
                <w:color w:val="000000"/>
                <w:sz w:val="18"/>
                <w:szCs w:val="18"/>
              </w:rPr>
              <w:t>19.701.576,56</w:t>
            </w:r>
          </w:p>
        </w:tc>
        <w:tc>
          <w:tcPr>
            <w:tcW w:w="0" w:type="dxa"/>
            <w:shd w:val="clear" w:color="auto" w:fill="E2EFD9" w:themeFill="accent6" w:themeFillTint="33"/>
            <w:vAlign w:val="center"/>
          </w:tcPr>
          <w:p w14:paraId="18345A26" w14:textId="69A50370" w:rsidR="00336625" w:rsidRPr="007A693C" w:rsidRDefault="00F3642B" w:rsidP="00F3642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93C">
              <w:rPr>
                <w:rFonts w:cstheme="minorHAnsi"/>
                <w:bCs/>
                <w:color w:val="000000"/>
                <w:sz w:val="18"/>
                <w:szCs w:val="18"/>
              </w:rPr>
              <w:t>100</w:t>
            </w:r>
          </w:p>
        </w:tc>
      </w:tr>
    </w:tbl>
    <w:p w14:paraId="2AC20439" w14:textId="77777777" w:rsidR="009C50FE" w:rsidRDefault="009C50FE">
      <w:pPr>
        <w:spacing w:after="0" w:line="240" w:lineRule="auto"/>
        <w:jc w:val="both"/>
        <w:rPr>
          <w:rFonts w:ascii="Calibri" w:hAnsi="Calibri" w:cs="Calibri"/>
          <w:b/>
          <w:color w:val="808080" w:themeColor="background1" w:themeShade="80"/>
          <w:sz w:val="20"/>
          <w:szCs w:val="20"/>
          <w:highlight w:val="yellow"/>
          <w:lang w:eastAsia="hr-HR"/>
        </w:rPr>
      </w:pPr>
    </w:p>
    <w:p w14:paraId="48D63F1A" w14:textId="0DF63B60" w:rsidR="008C7FA5" w:rsidRDefault="009706D3">
      <w:pPr>
        <w:spacing w:after="0" w:line="240" w:lineRule="auto"/>
        <w:jc w:val="both"/>
        <w:rPr>
          <w:rFonts w:cstheme="minorHAnsi"/>
          <w:color w:val="808080" w:themeColor="background1" w:themeShade="80"/>
          <w:sz w:val="20"/>
          <w:szCs w:val="20"/>
          <w:highlight w:val="yellow"/>
        </w:rPr>
      </w:pPr>
      <w:r w:rsidRPr="00CA4F10">
        <w:rPr>
          <w:rFonts w:ascii="Calibri" w:hAnsi="Calibri" w:cs="Calibri"/>
          <w:b/>
          <w:color w:val="808080" w:themeColor="background1" w:themeShade="80"/>
          <w:sz w:val="20"/>
          <w:szCs w:val="20"/>
          <w:lang w:eastAsia="hr-HR"/>
        </w:rPr>
        <w:t xml:space="preserve">Grafički prikaz </w:t>
      </w:r>
      <w:r w:rsidR="006B11D6" w:rsidRPr="00CA4F10">
        <w:rPr>
          <w:rFonts w:ascii="Calibri" w:hAnsi="Calibri" w:cs="Calibri"/>
          <w:b/>
          <w:color w:val="808080" w:themeColor="background1" w:themeShade="80"/>
          <w:sz w:val="20"/>
          <w:szCs w:val="20"/>
          <w:lang w:eastAsia="hr-HR"/>
        </w:rPr>
        <w:t>27</w:t>
      </w:r>
      <w:r w:rsidRPr="00CA4F10">
        <w:rPr>
          <w:rFonts w:ascii="Calibri" w:hAnsi="Calibri" w:cs="Calibri"/>
          <w:b/>
          <w:color w:val="808080" w:themeColor="background1" w:themeShade="80"/>
          <w:sz w:val="20"/>
          <w:szCs w:val="20"/>
          <w:lang w:eastAsia="hr-HR"/>
        </w:rPr>
        <w:t xml:space="preserve">. </w:t>
      </w:r>
      <w:r w:rsidRPr="00CA4F10">
        <w:rPr>
          <w:rFonts w:cstheme="minorHAnsi"/>
          <w:color w:val="808080" w:themeColor="background1" w:themeShade="80"/>
          <w:sz w:val="20"/>
          <w:szCs w:val="20"/>
        </w:rPr>
        <w:t>Udio aktivnosti/projekta</w:t>
      </w:r>
      <w:r w:rsidRPr="001E5EB1">
        <w:rPr>
          <w:rFonts w:cstheme="minorHAnsi"/>
          <w:color w:val="808080" w:themeColor="background1" w:themeShade="80"/>
          <w:sz w:val="20"/>
          <w:szCs w:val="20"/>
        </w:rPr>
        <w:t xml:space="preserve"> </w:t>
      </w:r>
      <w:r w:rsidR="00E916A8" w:rsidRPr="00E916A8">
        <w:rPr>
          <w:rFonts w:cstheme="minorHAnsi"/>
          <w:color w:val="808080" w:themeColor="background1" w:themeShade="80"/>
          <w:sz w:val="20"/>
          <w:szCs w:val="20"/>
        </w:rPr>
        <w:t>u izvršenim ulaganjima</w:t>
      </w:r>
      <w:r w:rsidR="00E916A8">
        <w:rPr>
          <w:rFonts w:cstheme="minorHAnsi"/>
          <w:color w:val="808080" w:themeColor="background1" w:themeShade="80"/>
          <w:sz w:val="20"/>
          <w:szCs w:val="20"/>
        </w:rPr>
        <w:t xml:space="preserve"> 2024.godine</w:t>
      </w:r>
    </w:p>
    <w:p w14:paraId="71388EF4" w14:textId="5B40D78A" w:rsidR="009C50FE" w:rsidRDefault="009C50FE">
      <w:pPr>
        <w:spacing w:after="0" w:line="240" w:lineRule="auto"/>
        <w:jc w:val="both"/>
        <w:rPr>
          <w:rFonts w:cstheme="minorHAnsi"/>
          <w:color w:val="808080" w:themeColor="background1" w:themeShade="80"/>
          <w:sz w:val="20"/>
          <w:szCs w:val="20"/>
          <w:highlight w:val="yellow"/>
        </w:rPr>
      </w:pPr>
    </w:p>
    <w:p w14:paraId="6199B361" w14:textId="77777777" w:rsidR="009C50FE" w:rsidRDefault="009C50FE">
      <w:pPr>
        <w:spacing w:after="0" w:line="240" w:lineRule="auto"/>
        <w:jc w:val="both"/>
        <w:rPr>
          <w:rFonts w:ascii="Calibri" w:hAnsi="Calibri" w:cs="Calibri"/>
          <w:b/>
          <w:sz w:val="20"/>
          <w:szCs w:val="20"/>
          <w:highlight w:val="yellow"/>
          <w:lang w:eastAsia="hr-HR"/>
        </w:rPr>
      </w:pPr>
    </w:p>
    <w:p w14:paraId="5E3FB0D2" w14:textId="77777777" w:rsidR="008C7FA5" w:rsidRDefault="009706D3">
      <w:pPr>
        <w:spacing w:after="0" w:line="240" w:lineRule="auto"/>
        <w:jc w:val="center"/>
        <w:rPr>
          <w:rFonts w:cstheme="minorHAnsi"/>
          <w:highlight w:val="yellow"/>
        </w:rPr>
      </w:pPr>
      <w:r>
        <w:rPr>
          <w:rFonts w:ascii="Calibri" w:hAnsi="Calibri" w:cs="Calibri"/>
          <w:noProof/>
          <w:highlight w:val="yellow"/>
          <w:lang w:eastAsia="hr-HR"/>
        </w:rPr>
        <w:drawing>
          <wp:inline distT="0" distB="0" distL="0" distR="0" wp14:anchorId="3B4790BD" wp14:editId="57D4E368">
            <wp:extent cx="4639945" cy="3378835"/>
            <wp:effectExtent l="0" t="0" r="8255" b="12065"/>
            <wp:docPr id="308" name="Grafikon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B575983" w14:textId="77777777" w:rsidR="00AA7706" w:rsidRDefault="00AA7706">
      <w:pPr>
        <w:spacing w:after="0" w:line="240" w:lineRule="auto"/>
        <w:jc w:val="center"/>
        <w:rPr>
          <w:rFonts w:cstheme="minorHAnsi"/>
          <w:highlight w:val="yellow"/>
        </w:rPr>
      </w:pPr>
    </w:p>
    <w:p w14:paraId="11925E4E" w14:textId="35685CA5" w:rsidR="008C7FA5" w:rsidRPr="00193C0D" w:rsidRDefault="009706D3" w:rsidP="00193C0D">
      <w:pPr>
        <w:spacing w:after="0" w:line="264" w:lineRule="auto"/>
        <w:jc w:val="both"/>
        <w:rPr>
          <w:rFonts w:ascii="Segoe UI Light" w:hAnsi="Segoe UI Light" w:cs="Segoe UI Light"/>
        </w:rPr>
      </w:pPr>
      <w:r w:rsidRPr="00193C0D">
        <w:rPr>
          <w:rFonts w:ascii="Segoe UI Light" w:hAnsi="Segoe UI Light" w:cs="Segoe UI Light"/>
        </w:rPr>
        <w:t>Najveći iznos sredstava planiran za 202</w:t>
      </w:r>
      <w:r w:rsidR="00AA7706" w:rsidRPr="00193C0D">
        <w:rPr>
          <w:rFonts w:ascii="Segoe UI Light" w:hAnsi="Segoe UI Light" w:cs="Segoe UI Light"/>
        </w:rPr>
        <w:t>4</w:t>
      </w:r>
      <w:r w:rsidRPr="00193C0D">
        <w:rPr>
          <w:rFonts w:ascii="Segoe UI Light" w:hAnsi="Segoe UI Light" w:cs="Segoe UI Light"/>
        </w:rPr>
        <w:t xml:space="preserve">. godinu bio je za </w:t>
      </w:r>
      <w:r w:rsidR="00193C0D" w:rsidRPr="00193C0D">
        <w:rPr>
          <w:rFonts w:ascii="Segoe UI Light" w:hAnsi="Segoe UI Light" w:cs="Segoe UI Light"/>
        </w:rPr>
        <w:t>subvenciju javnog prijevoza</w:t>
      </w:r>
      <w:r w:rsidRPr="00193C0D">
        <w:rPr>
          <w:rFonts w:ascii="Segoe UI Light" w:hAnsi="Segoe UI Light" w:cs="Segoe UI Light"/>
        </w:rPr>
        <w:t xml:space="preserve"> u iznosu od </w:t>
      </w:r>
      <w:r w:rsidR="00C22194" w:rsidRPr="007A693C">
        <w:rPr>
          <w:rFonts w:ascii="Segoe UI Light" w:hAnsi="Segoe UI Light" w:cs="Segoe UI Light"/>
        </w:rPr>
        <w:t xml:space="preserve">6.476.344,82 </w:t>
      </w:r>
      <w:r w:rsidR="00193C0D" w:rsidRPr="00193C0D">
        <w:rPr>
          <w:rFonts w:ascii="Segoe UI Light" w:hAnsi="Segoe UI Light" w:cs="Segoe UI Light"/>
        </w:rPr>
        <w:t xml:space="preserve">eura što je </w:t>
      </w:r>
      <w:r w:rsidR="00C22194" w:rsidRPr="007A693C">
        <w:rPr>
          <w:rFonts w:ascii="Segoe UI Light" w:hAnsi="Segoe UI Light" w:cs="Segoe UI Light"/>
        </w:rPr>
        <w:t>32.87</w:t>
      </w:r>
      <w:r w:rsidR="00193C0D" w:rsidRPr="00193C0D">
        <w:rPr>
          <w:rFonts w:ascii="Segoe UI Light" w:hAnsi="Segoe UI Light" w:cs="Segoe UI Light"/>
        </w:rPr>
        <w:t xml:space="preserve">% </w:t>
      </w:r>
      <w:r w:rsidR="00C22194">
        <w:rPr>
          <w:rFonts w:ascii="Segoe UI Light" w:hAnsi="Segoe UI Light" w:cs="Segoe UI Light"/>
        </w:rPr>
        <w:t>iskorište</w:t>
      </w:r>
      <w:r w:rsidR="0075653A">
        <w:rPr>
          <w:rFonts w:ascii="Segoe UI Light" w:hAnsi="Segoe UI Light" w:cs="Segoe UI Light"/>
        </w:rPr>
        <w:t xml:space="preserve">nih sredstava za </w:t>
      </w:r>
      <w:r w:rsidR="0075653A" w:rsidRPr="0075653A">
        <w:rPr>
          <w:rFonts w:ascii="Segoe UI Light" w:hAnsi="Segoe UI Light" w:cs="Segoe UI Light"/>
        </w:rPr>
        <w:t>aktivnosti/projekte zelene infrastrukture i kružnog gospodarenja prostorom i zgradama</w:t>
      </w:r>
      <w:r w:rsidR="0075653A">
        <w:rPr>
          <w:rFonts w:ascii="Segoe UI Light" w:hAnsi="Segoe UI Light" w:cs="Segoe UI Light"/>
        </w:rPr>
        <w:t>.</w:t>
      </w:r>
      <w:r w:rsidR="0075653A" w:rsidRPr="0075653A">
        <w:rPr>
          <w:rFonts w:ascii="Segoe UI Light" w:hAnsi="Segoe UI Light" w:cs="Segoe UI Light"/>
        </w:rPr>
        <w:t xml:space="preserve">  </w:t>
      </w:r>
    </w:p>
    <w:p w14:paraId="15A4EA85" w14:textId="77777777" w:rsidR="008C7FA5" w:rsidRDefault="008C7FA5">
      <w:pPr>
        <w:spacing w:after="0" w:line="264" w:lineRule="auto"/>
        <w:jc w:val="both"/>
        <w:rPr>
          <w:rFonts w:ascii="Segoe UI Light" w:hAnsi="Segoe UI Light" w:cs="Segoe UI Light"/>
          <w:highlight w:val="yellow"/>
        </w:rPr>
      </w:pPr>
    </w:p>
    <w:p w14:paraId="72C5A18B" w14:textId="77777777" w:rsidR="008C7FA5" w:rsidRDefault="009706D3">
      <w:pPr>
        <w:spacing w:after="0" w:line="264" w:lineRule="auto"/>
        <w:rPr>
          <w:rFonts w:ascii="Segoe UI Light" w:hAnsi="Segoe UI Light" w:cs="Segoe UI Light"/>
          <w:b/>
        </w:rPr>
      </w:pPr>
      <w:r>
        <w:rPr>
          <w:rFonts w:ascii="Segoe UI Light" w:hAnsi="Segoe UI Light" w:cs="Segoe UI Light"/>
          <w:b/>
        </w:rPr>
        <w:t>Analiza gradskog proračun 2025.</w:t>
      </w:r>
    </w:p>
    <w:p w14:paraId="22D3384D" w14:textId="77777777" w:rsidR="008C7FA5" w:rsidRDefault="008C7FA5">
      <w:pPr>
        <w:spacing w:after="0" w:line="264" w:lineRule="auto"/>
        <w:rPr>
          <w:rFonts w:ascii="Segoe UI Light" w:hAnsi="Segoe UI Light" w:cs="Segoe UI Light"/>
          <w:b/>
          <w:highlight w:val="yellow"/>
        </w:rPr>
      </w:pPr>
    </w:p>
    <w:p w14:paraId="1C239D8B" w14:textId="2DC41519" w:rsidR="008C7FA5" w:rsidRPr="00FD782E" w:rsidRDefault="009706D3" w:rsidP="007A693C">
      <w:pPr>
        <w:spacing w:after="0" w:line="240" w:lineRule="auto"/>
        <w:jc w:val="both"/>
        <w:rPr>
          <w:rFonts w:ascii="Segoe UI Light" w:hAnsi="Segoe UI Light" w:cs="Segoe UI Light"/>
        </w:rPr>
      </w:pPr>
      <w:r>
        <w:rPr>
          <w:rFonts w:ascii="Segoe UI Light" w:hAnsi="Segoe UI Light" w:cs="Segoe UI Light"/>
        </w:rPr>
        <w:t xml:space="preserve">U 2025. godini je planiran iznos od </w:t>
      </w:r>
      <w:r w:rsidR="00FD782E" w:rsidRPr="007A693C">
        <w:rPr>
          <w:rFonts w:ascii="Segoe UI Light" w:hAnsi="Segoe UI Light" w:cs="Segoe UI Light"/>
        </w:rPr>
        <w:t xml:space="preserve">163.564.000,00 prihoda te </w:t>
      </w:r>
      <w:r w:rsidR="006B6820">
        <w:rPr>
          <w:rFonts w:ascii="Segoe UI Light" w:hAnsi="Segoe UI Light" w:cs="Segoe UI Light"/>
        </w:rPr>
        <w:t>jednaki iznos u</w:t>
      </w:r>
      <w:r>
        <w:rPr>
          <w:rFonts w:ascii="Segoe UI Light" w:hAnsi="Segoe UI Light" w:cs="Segoe UI Light"/>
        </w:rPr>
        <w:t xml:space="preserve"> rashod</w:t>
      </w:r>
      <w:r w:rsidR="006B6820">
        <w:rPr>
          <w:rFonts w:ascii="Segoe UI Light" w:hAnsi="Segoe UI Light" w:cs="Segoe UI Light"/>
        </w:rPr>
        <w:t>im</w:t>
      </w:r>
      <w:r>
        <w:rPr>
          <w:rFonts w:ascii="Segoe UI Light" w:hAnsi="Segoe UI Light" w:cs="Segoe UI Light"/>
        </w:rPr>
        <w:t xml:space="preserve">a od kojih je </w:t>
      </w:r>
      <w:r w:rsidR="00FD782E" w:rsidRPr="007A693C">
        <w:rPr>
          <w:rFonts w:ascii="Segoe UI Light" w:hAnsi="Segoe UI Light" w:cs="Segoe UI Light"/>
        </w:rPr>
        <w:t xml:space="preserve">97.480.525,00 </w:t>
      </w:r>
      <w:r>
        <w:rPr>
          <w:rFonts w:ascii="Segoe UI Light" w:hAnsi="Segoe UI Light" w:cs="Segoe UI Light"/>
        </w:rPr>
        <w:t>eura nam</w:t>
      </w:r>
      <w:r w:rsidR="00432777">
        <w:rPr>
          <w:rFonts w:ascii="Segoe UI Light" w:hAnsi="Segoe UI Light" w:cs="Segoe UI Light"/>
        </w:rPr>
        <w:t>i</w:t>
      </w:r>
      <w:r>
        <w:rPr>
          <w:rFonts w:ascii="Segoe UI Light" w:hAnsi="Segoe UI Light" w:cs="Segoe UI Light"/>
        </w:rPr>
        <w:t>jenjeno za rashode poslovanja</w:t>
      </w:r>
      <w:r w:rsidR="006B6820">
        <w:rPr>
          <w:rFonts w:ascii="Segoe UI Light" w:hAnsi="Segoe UI Light" w:cs="Segoe UI Light"/>
        </w:rPr>
        <w:t>,</w:t>
      </w:r>
      <w:r>
        <w:rPr>
          <w:rFonts w:ascii="Segoe UI Light" w:hAnsi="Segoe UI Light" w:cs="Segoe UI Light"/>
        </w:rPr>
        <w:t xml:space="preserve"> </w:t>
      </w:r>
      <w:r w:rsidR="00FD782E" w:rsidRPr="007A693C">
        <w:rPr>
          <w:rFonts w:ascii="Segoe UI Light" w:hAnsi="Segoe UI Light" w:cs="Segoe UI Light"/>
        </w:rPr>
        <w:t xml:space="preserve">62.111.475,00 </w:t>
      </w:r>
      <w:r>
        <w:rPr>
          <w:rFonts w:ascii="Segoe UI Light" w:hAnsi="Segoe UI Light" w:cs="Segoe UI Light"/>
        </w:rPr>
        <w:t>eura za rashode nabave nefinancijske imovine</w:t>
      </w:r>
      <w:r w:rsidR="006B6820">
        <w:rPr>
          <w:rFonts w:ascii="Segoe UI Light" w:hAnsi="Segoe UI Light" w:cs="Segoe UI Light"/>
        </w:rPr>
        <w:t xml:space="preserve"> te </w:t>
      </w:r>
      <w:r w:rsidR="006B6820" w:rsidRPr="006B6820">
        <w:rPr>
          <w:rFonts w:ascii="Segoe UI Light" w:hAnsi="Segoe UI Light" w:cs="Segoe UI Light"/>
        </w:rPr>
        <w:t>3</w:t>
      </w:r>
      <w:r w:rsidR="006B6820">
        <w:rPr>
          <w:rFonts w:ascii="Segoe UI Light" w:hAnsi="Segoe UI Light" w:cs="Segoe UI Light"/>
        </w:rPr>
        <w:t>.</w:t>
      </w:r>
      <w:r w:rsidR="006B6820" w:rsidRPr="006B6820">
        <w:rPr>
          <w:rFonts w:ascii="Segoe UI Light" w:hAnsi="Segoe UI Light" w:cs="Segoe UI Light"/>
        </w:rPr>
        <w:t>382</w:t>
      </w:r>
      <w:r w:rsidR="006B6820">
        <w:rPr>
          <w:rFonts w:ascii="Segoe UI Light" w:hAnsi="Segoe UI Light" w:cs="Segoe UI Light"/>
        </w:rPr>
        <w:t>.</w:t>
      </w:r>
      <w:r w:rsidR="006B6820" w:rsidRPr="006B6820">
        <w:rPr>
          <w:rFonts w:ascii="Segoe UI Light" w:hAnsi="Segoe UI Light" w:cs="Segoe UI Light"/>
        </w:rPr>
        <w:t>406,14</w:t>
      </w:r>
      <w:r w:rsidR="006B6820">
        <w:rPr>
          <w:rFonts w:ascii="Segoe UI Light" w:hAnsi="Segoe UI Light" w:cs="Segoe UI Light"/>
        </w:rPr>
        <w:t xml:space="preserve"> za i</w:t>
      </w:r>
      <w:r w:rsidR="006B6820" w:rsidRPr="006B6820">
        <w:rPr>
          <w:rFonts w:ascii="Segoe UI Light" w:hAnsi="Segoe UI Light" w:cs="Segoe UI Light"/>
        </w:rPr>
        <w:t>zda</w:t>
      </w:r>
      <w:r w:rsidR="006B6820">
        <w:rPr>
          <w:rFonts w:ascii="Segoe UI Light" w:hAnsi="Segoe UI Light" w:cs="Segoe UI Light"/>
        </w:rPr>
        <w:t>tke</w:t>
      </w:r>
      <w:r w:rsidR="006B6820" w:rsidRPr="006B6820">
        <w:rPr>
          <w:rFonts w:ascii="Segoe UI Light" w:hAnsi="Segoe UI Light" w:cs="Segoe UI Light"/>
        </w:rPr>
        <w:t xml:space="preserve"> za financijsku imovinu i otplate zajmova</w:t>
      </w:r>
      <w:r>
        <w:rPr>
          <w:rFonts w:ascii="Segoe UI Light" w:hAnsi="Segoe UI Light" w:cs="Segoe UI Light"/>
        </w:rPr>
        <w:t>.</w:t>
      </w:r>
    </w:p>
    <w:p w14:paraId="7316E088" w14:textId="332930EC" w:rsidR="008C7FA5" w:rsidRPr="00CA4F10" w:rsidRDefault="009706D3" w:rsidP="007A693C">
      <w:pPr>
        <w:spacing w:after="0" w:line="240" w:lineRule="auto"/>
        <w:jc w:val="both"/>
        <w:rPr>
          <w:rFonts w:ascii="Arial" w:eastAsia="Times New Roman" w:hAnsi="Arial" w:cs="Arial"/>
          <w:sz w:val="20"/>
          <w:szCs w:val="20"/>
          <w:lang w:eastAsia="hr-HR"/>
        </w:rPr>
      </w:pPr>
      <w:r w:rsidRPr="00CA4F10">
        <w:rPr>
          <w:rFonts w:ascii="Segoe UI Light" w:hAnsi="Segoe UI Light" w:cs="Segoe UI Light"/>
        </w:rPr>
        <w:t xml:space="preserve">Sredstva koja su planirana za poslove zaštite okoliša iznose </w:t>
      </w:r>
      <w:r w:rsidR="00E37BF2" w:rsidRPr="00CA4F10">
        <w:rPr>
          <w:rFonts w:ascii="Segoe UI Light" w:hAnsi="Segoe UI Light" w:cs="Segoe UI Light"/>
        </w:rPr>
        <w:t xml:space="preserve">68.253.125,00 </w:t>
      </w:r>
      <w:r w:rsidRPr="00CA4F10">
        <w:rPr>
          <w:rFonts w:ascii="Segoe UI Light" w:hAnsi="Segoe UI Light" w:cs="Segoe UI Light"/>
        </w:rPr>
        <w:t xml:space="preserve">eura a unutar posebnog dijela proračuna su aktivnosti i projekti prikazani su tablično (Tablica </w:t>
      </w:r>
      <w:r w:rsidR="006B11D6" w:rsidRPr="00CA4F10">
        <w:rPr>
          <w:rFonts w:ascii="Segoe UI Light" w:hAnsi="Segoe UI Light" w:cs="Segoe UI Light"/>
        </w:rPr>
        <w:t>24</w:t>
      </w:r>
      <w:r w:rsidRPr="00CA4F10">
        <w:rPr>
          <w:rFonts w:ascii="Segoe UI Light" w:hAnsi="Segoe UI Light" w:cs="Segoe UI Light"/>
        </w:rPr>
        <w:t>.) i grafički  (Grafički prikaz 2</w:t>
      </w:r>
      <w:r w:rsidR="006B11D6" w:rsidRPr="00CA4F10">
        <w:rPr>
          <w:rFonts w:ascii="Segoe UI Light" w:hAnsi="Segoe UI Light" w:cs="Segoe UI Light"/>
        </w:rPr>
        <w:t>8</w:t>
      </w:r>
      <w:r w:rsidRPr="00CA4F10">
        <w:rPr>
          <w:rFonts w:ascii="Segoe UI Light" w:hAnsi="Segoe UI Light" w:cs="Segoe UI Light"/>
        </w:rPr>
        <w:t xml:space="preserve">.).  </w:t>
      </w:r>
    </w:p>
    <w:p w14:paraId="4FB0BBEA" w14:textId="77777777" w:rsidR="008C7FA5" w:rsidRPr="00CA4F10" w:rsidRDefault="008C7FA5">
      <w:pPr>
        <w:spacing w:after="0" w:line="264" w:lineRule="auto"/>
        <w:jc w:val="both"/>
        <w:rPr>
          <w:rFonts w:ascii="Segoe UI Light" w:hAnsi="Segoe UI Light" w:cs="Segoe UI Light"/>
        </w:rPr>
      </w:pPr>
    </w:p>
    <w:p w14:paraId="4A25D93F" w14:textId="45698245" w:rsidR="008C7FA5" w:rsidRPr="00824FB6" w:rsidRDefault="009706D3">
      <w:pPr>
        <w:spacing w:after="0" w:line="264" w:lineRule="auto"/>
        <w:jc w:val="both"/>
        <w:rPr>
          <w:rFonts w:ascii="Segoe UI Light" w:hAnsi="Segoe UI Light" w:cs="Segoe UI Light"/>
        </w:rPr>
      </w:pPr>
      <w:r w:rsidRPr="00CA4F10">
        <w:rPr>
          <w:rFonts w:ascii="Segoe UI Light" w:hAnsi="Segoe UI Light" w:cs="Segoe UI Light"/>
        </w:rPr>
        <w:t xml:space="preserve">Vrijednost postotka u </w:t>
      </w:r>
      <w:r w:rsidR="006B11D6" w:rsidRPr="00CA4F10">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24</w:t>
      </w:r>
      <w:r w:rsidRPr="00CA4F10">
        <w:rPr>
          <w:rFonts w:ascii="Segoe UI Light" w:hAnsi="Segoe UI Light" w:cs="Segoe UI Light"/>
        </w:rPr>
        <w:t>. predstavlja udio pojedine aktivnosti/projekta u planiranom ulaganju gradskog proračuna za zelenu infrastrukturu i kružnog gospodarenja prostorom i zgradama  202</w:t>
      </w:r>
      <w:r w:rsidR="00824FB6" w:rsidRPr="00CA4F10">
        <w:rPr>
          <w:rFonts w:ascii="Segoe UI Light" w:hAnsi="Segoe UI Light" w:cs="Segoe UI Light"/>
        </w:rPr>
        <w:t>5</w:t>
      </w:r>
      <w:r w:rsidRPr="00CA4F10">
        <w:rPr>
          <w:rFonts w:ascii="Segoe UI Light" w:hAnsi="Segoe UI Light" w:cs="Segoe UI Light"/>
        </w:rPr>
        <w:t>. godine.</w:t>
      </w:r>
      <w:r w:rsidRPr="00824FB6">
        <w:rPr>
          <w:rFonts w:ascii="Segoe UI Light" w:hAnsi="Segoe UI Light" w:cs="Segoe UI Light"/>
        </w:rPr>
        <w:t xml:space="preserve"> </w:t>
      </w:r>
    </w:p>
    <w:p w14:paraId="290C2C8A" w14:textId="0159EAAA" w:rsidR="00F44ED3" w:rsidRDefault="009706D3">
      <w:pPr>
        <w:spacing w:after="0"/>
        <w:jc w:val="both"/>
        <w:rPr>
          <w:rFonts w:ascii="Arial Narrow" w:hAnsi="Arial Narrow" w:cstheme="minorHAnsi"/>
          <w:highlight w:val="yellow"/>
        </w:rPr>
      </w:pPr>
      <w:r>
        <w:rPr>
          <w:rFonts w:ascii="Arial Narrow" w:hAnsi="Arial Narrow" w:cstheme="minorHAnsi"/>
          <w:highlight w:val="yellow"/>
        </w:rPr>
        <w:t xml:space="preserve"> </w:t>
      </w:r>
    </w:p>
    <w:p w14:paraId="73A0F813" w14:textId="70AC0F93"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71308D1E" w14:textId="77777777" w:rsidR="008C7FA5" w:rsidRDefault="008C7FA5">
      <w:pPr>
        <w:spacing w:after="0"/>
        <w:jc w:val="both"/>
        <w:rPr>
          <w:rFonts w:ascii="Arial Narrow" w:hAnsi="Arial Narrow" w:cstheme="minorHAnsi"/>
          <w:highlight w:val="yellow"/>
        </w:rPr>
      </w:pPr>
    </w:p>
    <w:p w14:paraId="53157E20" w14:textId="7BB760B6" w:rsidR="008C7FA5" w:rsidRDefault="009706D3">
      <w:pPr>
        <w:spacing w:after="0" w:line="240" w:lineRule="auto"/>
        <w:jc w:val="both"/>
        <w:rPr>
          <w:rFonts w:cstheme="minorHAnsi"/>
          <w:color w:val="808080" w:themeColor="background1" w:themeShade="80"/>
          <w:sz w:val="20"/>
          <w:szCs w:val="20"/>
          <w:highlight w:val="yellow"/>
        </w:rPr>
      </w:pPr>
      <w:r w:rsidRPr="00CA4F10">
        <w:rPr>
          <w:rFonts w:cstheme="minorHAnsi"/>
          <w:b/>
          <w:color w:val="808080" w:themeColor="background1" w:themeShade="80"/>
          <w:sz w:val="20"/>
          <w:szCs w:val="20"/>
        </w:rPr>
        <w:t xml:space="preserve">Tablica </w:t>
      </w:r>
      <w:r w:rsidR="006B11D6" w:rsidRPr="00CA4F10">
        <w:rPr>
          <w:rFonts w:cstheme="minorHAnsi"/>
          <w:b/>
          <w:color w:val="808080" w:themeColor="background1" w:themeShade="80"/>
          <w:sz w:val="20"/>
          <w:szCs w:val="20"/>
        </w:rPr>
        <w:t>24</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w:t>
      </w:r>
      <w:r>
        <w:rPr>
          <w:rFonts w:cstheme="minorHAnsi"/>
          <w:color w:val="808080" w:themeColor="background1" w:themeShade="80"/>
          <w:sz w:val="20"/>
          <w:szCs w:val="20"/>
        </w:rPr>
        <w:t xml:space="preserve"> planiranih ulaganja u aktivnosti/projekte zelene infrastrukture i kružnog gospodarenja prostorom i zgradama i njihov udio u ukupnom ulaganju </w:t>
      </w:r>
    </w:p>
    <w:p w14:paraId="506964B3" w14:textId="77777777" w:rsidR="00C73593" w:rsidRPr="001E5EB1" w:rsidRDefault="00C73593" w:rsidP="00C73593">
      <w:pPr>
        <w:spacing w:after="0" w:line="240" w:lineRule="auto"/>
        <w:jc w:val="both"/>
        <w:rPr>
          <w:rFonts w:cstheme="minorHAnsi"/>
          <w:color w:val="808080" w:themeColor="background1" w:themeShade="80"/>
          <w:sz w:val="20"/>
          <w:szCs w:val="20"/>
        </w:rPr>
      </w:pPr>
    </w:p>
    <w:tbl>
      <w:tblPr>
        <w:tblStyle w:val="Svijetlatablicareetke-isticanje13"/>
        <w:tblW w:w="7555" w:type="dxa"/>
        <w:tblLook w:val="04A0" w:firstRow="1" w:lastRow="0" w:firstColumn="1" w:lastColumn="0" w:noHBand="0" w:noVBand="1"/>
      </w:tblPr>
      <w:tblGrid>
        <w:gridCol w:w="4424"/>
        <w:gridCol w:w="1776"/>
        <w:gridCol w:w="1355"/>
      </w:tblGrid>
      <w:tr w:rsidR="005F3F6A" w14:paraId="014B1016" w14:textId="77777777" w:rsidTr="007A6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4" w:type="dxa"/>
            <w:shd w:val="clear" w:color="auto" w:fill="E2EFD9" w:themeFill="accent6" w:themeFillTint="33"/>
            <w:vAlign w:val="center"/>
          </w:tcPr>
          <w:p w14:paraId="76490103" w14:textId="5E145BB4" w:rsidR="005F3F6A" w:rsidRPr="001E5EB1" w:rsidRDefault="005F3F6A" w:rsidP="005F3F6A">
            <w:pPr>
              <w:spacing w:after="0" w:line="240" w:lineRule="auto"/>
              <w:jc w:val="center"/>
              <w:rPr>
                <w:rFonts w:cstheme="minorHAnsi"/>
                <w:b w:val="0"/>
                <w:bCs w:val="0"/>
                <w:sz w:val="18"/>
                <w:szCs w:val="18"/>
              </w:rPr>
            </w:pPr>
            <w:r w:rsidRPr="002F30AA">
              <w:rPr>
                <w:rFonts w:cstheme="minorHAnsi"/>
                <w:sz w:val="18"/>
                <w:szCs w:val="18"/>
              </w:rPr>
              <w:t>Aktivnost/projekt</w:t>
            </w:r>
          </w:p>
        </w:tc>
        <w:tc>
          <w:tcPr>
            <w:tcW w:w="1776" w:type="dxa"/>
            <w:shd w:val="clear" w:color="auto" w:fill="E2EFD9" w:themeFill="accent6" w:themeFillTint="33"/>
            <w:vAlign w:val="center"/>
          </w:tcPr>
          <w:p w14:paraId="72F8F4F5" w14:textId="556D5911" w:rsidR="005F3F6A" w:rsidRPr="001E5CE9" w:rsidRDefault="005F3F6A" w:rsidP="005F3F6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2F30AA">
              <w:rPr>
                <w:rFonts w:cstheme="minorHAnsi"/>
                <w:sz w:val="18"/>
                <w:szCs w:val="18"/>
              </w:rPr>
              <w:t>Planirano ulaganje u aktivnosti/projekte</w:t>
            </w:r>
          </w:p>
        </w:tc>
        <w:tc>
          <w:tcPr>
            <w:tcW w:w="1355" w:type="dxa"/>
            <w:shd w:val="clear" w:color="auto" w:fill="E2EFD9" w:themeFill="accent6" w:themeFillTint="33"/>
            <w:vAlign w:val="center"/>
          </w:tcPr>
          <w:p w14:paraId="794904D3" w14:textId="4E0EDE55" w:rsidR="005F3F6A" w:rsidRPr="001E5EB1" w:rsidRDefault="005F3F6A" w:rsidP="005F3F6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2F30AA">
              <w:rPr>
                <w:rFonts w:cstheme="minorHAnsi"/>
                <w:sz w:val="18"/>
                <w:szCs w:val="18"/>
              </w:rPr>
              <w:t>Udio</w:t>
            </w:r>
          </w:p>
        </w:tc>
      </w:tr>
      <w:tr w:rsidR="007E6774" w14:paraId="5AA97EC1"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7B4D22B"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Dogradnja javno društvene zgrade u Gradićima</w:t>
            </w:r>
          </w:p>
        </w:tc>
        <w:tc>
          <w:tcPr>
            <w:tcW w:w="1776" w:type="dxa"/>
            <w:vAlign w:val="center"/>
          </w:tcPr>
          <w:p w14:paraId="3465F99F"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1.567.500,00</w:t>
            </w:r>
          </w:p>
        </w:tc>
        <w:tc>
          <w:tcPr>
            <w:tcW w:w="1355" w:type="dxa"/>
            <w:vAlign w:val="center"/>
          </w:tcPr>
          <w:p w14:paraId="1C1E8A39" w14:textId="42176E9A"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2,30</w:t>
            </w:r>
          </w:p>
        </w:tc>
      </w:tr>
      <w:tr w:rsidR="007E6774" w14:paraId="3A00DBDB"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37087FB"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Naknada za uređenje voda - NUV</w:t>
            </w:r>
          </w:p>
        </w:tc>
        <w:tc>
          <w:tcPr>
            <w:tcW w:w="1776" w:type="dxa"/>
            <w:vAlign w:val="center"/>
          </w:tcPr>
          <w:p w14:paraId="2AFDA740"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50.000,00</w:t>
            </w:r>
          </w:p>
        </w:tc>
        <w:tc>
          <w:tcPr>
            <w:tcW w:w="1355" w:type="dxa"/>
            <w:vAlign w:val="center"/>
          </w:tcPr>
          <w:p w14:paraId="60B92658" w14:textId="0DF333DA"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0E2BD3CE"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4DFF2AE3"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Vodni doprinos</w:t>
            </w:r>
          </w:p>
        </w:tc>
        <w:tc>
          <w:tcPr>
            <w:tcW w:w="1776" w:type="dxa"/>
            <w:vAlign w:val="center"/>
          </w:tcPr>
          <w:p w14:paraId="66811597"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20.000,00</w:t>
            </w:r>
          </w:p>
        </w:tc>
        <w:tc>
          <w:tcPr>
            <w:tcW w:w="1355" w:type="dxa"/>
            <w:vAlign w:val="center"/>
          </w:tcPr>
          <w:p w14:paraId="31E3E097" w14:textId="44AE4377"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0,03</w:t>
            </w:r>
          </w:p>
        </w:tc>
      </w:tr>
      <w:tr w:rsidR="007E6774" w14:paraId="15C83BA9"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426947BC"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Doprinos za šume</w:t>
            </w:r>
          </w:p>
        </w:tc>
        <w:tc>
          <w:tcPr>
            <w:tcW w:w="1776" w:type="dxa"/>
            <w:vAlign w:val="center"/>
          </w:tcPr>
          <w:p w14:paraId="68653CAD"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160.000,00</w:t>
            </w:r>
          </w:p>
        </w:tc>
        <w:tc>
          <w:tcPr>
            <w:tcW w:w="1355" w:type="dxa"/>
            <w:vAlign w:val="center"/>
          </w:tcPr>
          <w:p w14:paraId="3360707D" w14:textId="15F9E0E2"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0,23</w:t>
            </w:r>
          </w:p>
        </w:tc>
      </w:tr>
      <w:tr w:rsidR="007E6774" w14:paraId="7485B7DF"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DA58A7A"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Javna rasvjeta-modernizacija</w:t>
            </w:r>
          </w:p>
        </w:tc>
        <w:tc>
          <w:tcPr>
            <w:tcW w:w="1776" w:type="dxa"/>
            <w:vAlign w:val="center"/>
          </w:tcPr>
          <w:p w14:paraId="26C87BE6"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50.000,00</w:t>
            </w:r>
          </w:p>
        </w:tc>
        <w:tc>
          <w:tcPr>
            <w:tcW w:w="1355" w:type="dxa"/>
            <w:vAlign w:val="center"/>
          </w:tcPr>
          <w:p w14:paraId="38FD9D3B" w14:textId="438E651F"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357F118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8EBE53D"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Održavanje javnih  zelenih površina</w:t>
            </w:r>
          </w:p>
        </w:tc>
        <w:tc>
          <w:tcPr>
            <w:tcW w:w="1776" w:type="dxa"/>
            <w:vAlign w:val="center"/>
          </w:tcPr>
          <w:p w14:paraId="13A573D3" w14:textId="4506298B"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3.450.000,00</w:t>
            </w:r>
          </w:p>
        </w:tc>
        <w:tc>
          <w:tcPr>
            <w:tcW w:w="1355" w:type="dxa"/>
            <w:vAlign w:val="center"/>
          </w:tcPr>
          <w:p w14:paraId="23816150" w14:textId="2B7449D5"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5,05</w:t>
            </w:r>
          </w:p>
        </w:tc>
      </w:tr>
      <w:tr w:rsidR="007E6774" w14:paraId="2DD584B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6CF5ABA"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1776" w:type="dxa"/>
            <w:vAlign w:val="center"/>
          </w:tcPr>
          <w:p w14:paraId="7B10109F"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140.000,00</w:t>
            </w:r>
          </w:p>
        </w:tc>
        <w:tc>
          <w:tcPr>
            <w:tcW w:w="1355" w:type="dxa"/>
            <w:vAlign w:val="center"/>
          </w:tcPr>
          <w:p w14:paraId="57D8A8EE" w14:textId="118CD123"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0,21</w:t>
            </w:r>
          </w:p>
        </w:tc>
      </w:tr>
      <w:tr w:rsidR="007E6774" w14:paraId="587D932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351E4B4"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1776" w:type="dxa"/>
            <w:vAlign w:val="center"/>
          </w:tcPr>
          <w:p w14:paraId="03507CA1"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6.401.500,00</w:t>
            </w:r>
          </w:p>
        </w:tc>
        <w:tc>
          <w:tcPr>
            <w:tcW w:w="1355" w:type="dxa"/>
            <w:vAlign w:val="center"/>
          </w:tcPr>
          <w:p w14:paraId="7814FEBD" w14:textId="274139E3"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9,38</w:t>
            </w:r>
          </w:p>
        </w:tc>
      </w:tr>
      <w:tr w:rsidR="007E6774" w14:paraId="2158BCFF"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483B1DC"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1776" w:type="dxa"/>
            <w:vAlign w:val="center"/>
          </w:tcPr>
          <w:p w14:paraId="7DD37A65"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50.000,00</w:t>
            </w:r>
          </w:p>
        </w:tc>
        <w:tc>
          <w:tcPr>
            <w:tcW w:w="1355" w:type="dxa"/>
            <w:vAlign w:val="center"/>
          </w:tcPr>
          <w:p w14:paraId="115FC016" w14:textId="0C567436"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44BA75D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4575488"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1776" w:type="dxa"/>
            <w:vAlign w:val="center"/>
          </w:tcPr>
          <w:p w14:paraId="55906240"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190.000,00</w:t>
            </w:r>
          </w:p>
        </w:tc>
        <w:tc>
          <w:tcPr>
            <w:tcW w:w="1355" w:type="dxa"/>
            <w:vAlign w:val="center"/>
          </w:tcPr>
          <w:p w14:paraId="2F82B730" w14:textId="6BB4FEAD"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0,28</w:t>
            </w:r>
          </w:p>
        </w:tc>
      </w:tr>
      <w:tr w:rsidR="007E6774" w14:paraId="7B46735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0489FCA"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Izgradnja oborinske kanalizacije</w:t>
            </w:r>
          </w:p>
        </w:tc>
        <w:tc>
          <w:tcPr>
            <w:tcW w:w="1776" w:type="dxa"/>
            <w:vAlign w:val="center"/>
          </w:tcPr>
          <w:p w14:paraId="14F5B695"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1.002.500,00</w:t>
            </w:r>
          </w:p>
        </w:tc>
        <w:tc>
          <w:tcPr>
            <w:tcW w:w="1355" w:type="dxa"/>
            <w:vAlign w:val="center"/>
          </w:tcPr>
          <w:p w14:paraId="546D2C39" w14:textId="199B227E"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1,47</w:t>
            </w:r>
          </w:p>
        </w:tc>
      </w:tr>
      <w:tr w:rsidR="007E6774" w14:paraId="3CB2AC0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14BDB3D"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1776" w:type="dxa"/>
            <w:vAlign w:val="center"/>
          </w:tcPr>
          <w:p w14:paraId="5DFC61B1"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1.000.000,00</w:t>
            </w:r>
          </w:p>
        </w:tc>
        <w:tc>
          <w:tcPr>
            <w:tcW w:w="1355" w:type="dxa"/>
            <w:vAlign w:val="center"/>
          </w:tcPr>
          <w:p w14:paraId="4F063882" w14:textId="6F87081F"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1,47</w:t>
            </w:r>
          </w:p>
        </w:tc>
      </w:tr>
      <w:tr w:rsidR="00AA692D" w14:paraId="2BF6E0C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EA529E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dječjeg vrtića u Kolarevoj ulici</w:t>
            </w:r>
          </w:p>
        </w:tc>
        <w:tc>
          <w:tcPr>
            <w:tcW w:w="1776" w:type="dxa"/>
            <w:vAlign w:val="center"/>
          </w:tcPr>
          <w:p w14:paraId="7794CAD2"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4.558.940,00</w:t>
            </w:r>
          </w:p>
        </w:tc>
        <w:tc>
          <w:tcPr>
            <w:tcW w:w="1355" w:type="dxa"/>
            <w:vAlign w:val="center"/>
          </w:tcPr>
          <w:p w14:paraId="044025CD" w14:textId="4979F9F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6,68</w:t>
            </w:r>
          </w:p>
        </w:tc>
      </w:tr>
      <w:tr w:rsidR="00AA692D" w14:paraId="7DD553D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919C15B"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1776" w:type="dxa"/>
            <w:vAlign w:val="center"/>
          </w:tcPr>
          <w:p w14:paraId="371A5EB0"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3.555.850,00</w:t>
            </w:r>
          </w:p>
        </w:tc>
        <w:tc>
          <w:tcPr>
            <w:tcW w:w="1355" w:type="dxa"/>
            <w:vAlign w:val="center"/>
          </w:tcPr>
          <w:p w14:paraId="27B24A33" w14:textId="74E4843C"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5,21</w:t>
            </w:r>
          </w:p>
        </w:tc>
      </w:tr>
      <w:tr w:rsidR="00AA692D" w14:paraId="7A76091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BFEBD6A" w14:textId="77777777" w:rsidR="00AA692D" w:rsidRPr="00C73593" w:rsidRDefault="00AA692D" w:rsidP="00AA692D">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1776" w:type="dxa"/>
            <w:vAlign w:val="center"/>
          </w:tcPr>
          <w:p w14:paraId="2D561B8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3.000.000,00</w:t>
            </w:r>
          </w:p>
        </w:tc>
        <w:tc>
          <w:tcPr>
            <w:tcW w:w="1355" w:type="dxa"/>
            <w:vAlign w:val="center"/>
          </w:tcPr>
          <w:p w14:paraId="236F289E" w14:textId="7DB1D89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4,40</w:t>
            </w:r>
          </w:p>
        </w:tc>
      </w:tr>
      <w:tr w:rsidR="00AA692D" w14:paraId="27C7888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D47B370"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1776" w:type="dxa"/>
            <w:vAlign w:val="center"/>
          </w:tcPr>
          <w:p w14:paraId="53387F2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9.985.000,00</w:t>
            </w:r>
          </w:p>
        </w:tc>
        <w:tc>
          <w:tcPr>
            <w:tcW w:w="1355" w:type="dxa"/>
            <w:vAlign w:val="center"/>
          </w:tcPr>
          <w:p w14:paraId="178D6E27" w14:textId="6CF7560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14,63</w:t>
            </w:r>
          </w:p>
        </w:tc>
      </w:tr>
      <w:tr w:rsidR="00AA692D" w14:paraId="39D2CF9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CCDDCB7"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montažne sportske dvorane</w:t>
            </w:r>
          </w:p>
        </w:tc>
        <w:tc>
          <w:tcPr>
            <w:tcW w:w="1776" w:type="dxa"/>
            <w:vAlign w:val="center"/>
          </w:tcPr>
          <w:p w14:paraId="40C77E7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1.220.000,00</w:t>
            </w:r>
          </w:p>
        </w:tc>
        <w:tc>
          <w:tcPr>
            <w:tcW w:w="1355" w:type="dxa"/>
            <w:vAlign w:val="center"/>
          </w:tcPr>
          <w:p w14:paraId="3C2A3227" w14:textId="3E4218A6"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1,79</w:t>
            </w:r>
          </w:p>
        </w:tc>
      </w:tr>
      <w:tr w:rsidR="00AA692D" w14:paraId="39C46AA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771DFDD"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1776" w:type="dxa"/>
            <w:vAlign w:val="center"/>
          </w:tcPr>
          <w:p w14:paraId="7D5715F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7.044.750,00</w:t>
            </w:r>
          </w:p>
        </w:tc>
        <w:tc>
          <w:tcPr>
            <w:tcW w:w="1355" w:type="dxa"/>
            <w:vAlign w:val="center"/>
          </w:tcPr>
          <w:p w14:paraId="582FB876" w14:textId="2786E10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10,32</w:t>
            </w:r>
          </w:p>
        </w:tc>
      </w:tr>
      <w:tr w:rsidR="00AA692D" w14:paraId="4A645E7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F3D203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Dogradnja objekta OŠ E.Kumičića</w:t>
            </w:r>
          </w:p>
        </w:tc>
        <w:tc>
          <w:tcPr>
            <w:tcW w:w="1776" w:type="dxa"/>
            <w:vAlign w:val="center"/>
          </w:tcPr>
          <w:p w14:paraId="4A65321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5.156.150,00</w:t>
            </w:r>
          </w:p>
        </w:tc>
        <w:tc>
          <w:tcPr>
            <w:tcW w:w="1355" w:type="dxa"/>
            <w:vAlign w:val="center"/>
          </w:tcPr>
          <w:p w14:paraId="5C552B20" w14:textId="067617DB"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7,55</w:t>
            </w:r>
          </w:p>
        </w:tc>
      </w:tr>
      <w:tr w:rsidR="00AA692D" w14:paraId="58F3EAD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7DA8EC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1776" w:type="dxa"/>
            <w:vAlign w:val="center"/>
          </w:tcPr>
          <w:p w14:paraId="7B66DB71"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7.200.000,00</w:t>
            </w:r>
          </w:p>
        </w:tc>
        <w:tc>
          <w:tcPr>
            <w:tcW w:w="1355" w:type="dxa"/>
            <w:vAlign w:val="center"/>
          </w:tcPr>
          <w:p w14:paraId="20BB9FF3" w14:textId="28DFF5BC"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10,55</w:t>
            </w:r>
          </w:p>
        </w:tc>
      </w:tr>
      <w:tr w:rsidR="00AA692D" w14:paraId="7A77200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0862C5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1776" w:type="dxa"/>
            <w:vAlign w:val="center"/>
          </w:tcPr>
          <w:p w14:paraId="22D8B2BF"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385.000,00</w:t>
            </w:r>
          </w:p>
        </w:tc>
        <w:tc>
          <w:tcPr>
            <w:tcW w:w="1355" w:type="dxa"/>
            <w:vAlign w:val="center"/>
          </w:tcPr>
          <w:p w14:paraId="424C0C0D" w14:textId="46FDC4C5"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0,56</w:t>
            </w:r>
          </w:p>
        </w:tc>
      </w:tr>
      <w:tr w:rsidR="00AA692D" w14:paraId="528A40A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7143CB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1776" w:type="dxa"/>
            <w:vAlign w:val="center"/>
          </w:tcPr>
          <w:p w14:paraId="08E5CF4D"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65.000,00</w:t>
            </w:r>
          </w:p>
        </w:tc>
        <w:tc>
          <w:tcPr>
            <w:tcW w:w="1355" w:type="dxa"/>
            <w:vAlign w:val="center"/>
          </w:tcPr>
          <w:p w14:paraId="23D236BA" w14:textId="1072A15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0,10</w:t>
            </w:r>
          </w:p>
        </w:tc>
      </w:tr>
      <w:tr w:rsidR="00AA692D" w14:paraId="0F43B28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CDE502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1776" w:type="dxa"/>
            <w:vAlign w:val="center"/>
          </w:tcPr>
          <w:p w14:paraId="1416BB03"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105.000,00</w:t>
            </w:r>
          </w:p>
        </w:tc>
        <w:tc>
          <w:tcPr>
            <w:tcW w:w="1355" w:type="dxa"/>
            <w:vAlign w:val="center"/>
          </w:tcPr>
          <w:p w14:paraId="788E89A7" w14:textId="18A47667"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0,15</w:t>
            </w:r>
          </w:p>
        </w:tc>
      </w:tr>
      <w:tr w:rsidR="00AA692D" w14:paraId="24F2AFC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325677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1776" w:type="dxa"/>
            <w:vAlign w:val="center"/>
          </w:tcPr>
          <w:p w14:paraId="2A17F450"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10.000,00</w:t>
            </w:r>
          </w:p>
        </w:tc>
        <w:tc>
          <w:tcPr>
            <w:tcW w:w="1355" w:type="dxa"/>
            <w:vAlign w:val="center"/>
          </w:tcPr>
          <w:p w14:paraId="6905F772" w14:textId="785F013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0,01</w:t>
            </w:r>
          </w:p>
        </w:tc>
      </w:tr>
      <w:tr w:rsidR="00AA692D" w14:paraId="45A1E3E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D4F07B8"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Kapela sv. Filomene</w:t>
            </w:r>
          </w:p>
        </w:tc>
        <w:tc>
          <w:tcPr>
            <w:tcW w:w="1776" w:type="dxa"/>
            <w:vAlign w:val="center"/>
          </w:tcPr>
          <w:p w14:paraId="778F85DF"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540.130,00</w:t>
            </w:r>
          </w:p>
        </w:tc>
        <w:tc>
          <w:tcPr>
            <w:tcW w:w="1355" w:type="dxa"/>
            <w:vAlign w:val="center"/>
          </w:tcPr>
          <w:p w14:paraId="6DC8A654" w14:textId="6FBDA25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0,79</w:t>
            </w:r>
          </w:p>
        </w:tc>
      </w:tr>
      <w:tr w:rsidR="00AA692D" w14:paraId="04B6A13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D61F91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Obnova vile Bedeković</w:t>
            </w:r>
          </w:p>
        </w:tc>
        <w:tc>
          <w:tcPr>
            <w:tcW w:w="1776" w:type="dxa"/>
            <w:vAlign w:val="center"/>
          </w:tcPr>
          <w:p w14:paraId="0F97F99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85.500,00</w:t>
            </w:r>
          </w:p>
        </w:tc>
        <w:tc>
          <w:tcPr>
            <w:tcW w:w="1355" w:type="dxa"/>
            <w:vAlign w:val="center"/>
          </w:tcPr>
          <w:p w14:paraId="00B3970E" w14:textId="5909F96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0,13</w:t>
            </w:r>
          </w:p>
        </w:tc>
      </w:tr>
      <w:tr w:rsidR="00AA692D" w14:paraId="4BC986E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D52BBF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1776" w:type="dxa"/>
            <w:vAlign w:val="center"/>
          </w:tcPr>
          <w:p w14:paraId="65B96E5B"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22.975,00</w:t>
            </w:r>
          </w:p>
        </w:tc>
        <w:tc>
          <w:tcPr>
            <w:tcW w:w="1355" w:type="dxa"/>
            <w:vAlign w:val="center"/>
          </w:tcPr>
          <w:p w14:paraId="3BF1F179" w14:textId="1D733DC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0,03</w:t>
            </w:r>
          </w:p>
        </w:tc>
      </w:tr>
      <w:tr w:rsidR="00AA692D" w14:paraId="6E9C604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D49EF05"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1776" w:type="dxa"/>
            <w:vAlign w:val="center"/>
          </w:tcPr>
          <w:p w14:paraId="41AC7284"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15.000,00</w:t>
            </w:r>
          </w:p>
        </w:tc>
        <w:tc>
          <w:tcPr>
            <w:tcW w:w="1355" w:type="dxa"/>
            <w:vAlign w:val="center"/>
          </w:tcPr>
          <w:p w14:paraId="3C10E134" w14:textId="69160B14"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0,02</w:t>
            </w:r>
          </w:p>
        </w:tc>
      </w:tr>
      <w:tr w:rsidR="00AA692D" w14:paraId="56E1910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027771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1776" w:type="dxa"/>
            <w:vAlign w:val="center"/>
          </w:tcPr>
          <w:p w14:paraId="3E0F284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2.600,00</w:t>
            </w:r>
          </w:p>
        </w:tc>
        <w:tc>
          <w:tcPr>
            <w:tcW w:w="1355" w:type="dxa"/>
            <w:vAlign w:val="center"/>
          </w:tcPr>
          <w:p w14:paraId="29DE7956" w14:textId="0DB3EDEA"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0,00</w:t>
            </w:r>
          </w:p>
        </w:tc>
      </w:tr>
      <w:tr w:rsidR="00AA692D" w14:paraId="3101C1F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685FA5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1776" w:type="dxa"/>
            <w:vAlign w:val="center"/>
          </w:tcPr>
          <w:p w14:paraId="708EF49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1.989.000,00</w:t>
            </w:r>
          </w:p>
        </w:tc>
        <w:tc>
          <w:tcPr>
            <w:tcW w:w="1355" w:type="dxa"/>
            <w:vAlign w:val="center"/>
          </w:tcPr>
          <w:p w14:paraId="3234DCA7" w14:textId="4ABACFD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2,91</w:t>
            </w:r>
          </w:p>
        </w:tc>
      </w:tr>
      <w:tr w:rsidR="00AA692D" w14:paraId="7845CB29"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B7A1B23"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1776" w:type="dxa"/>
            <w:vAlign w:val="center"/>
          </w:tcPr>
          <w:p w14:paraId="09199D8E"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3.745.720,00</w:t>
            </w:r>
          </w:p>
        </w:tc>
        <w:tc>
          <w:tcPr>
            <w:tcW w:w="1355" w:type="dxa"/>
            <w:vAlign w:val="center"/>
          </w:tcPr>
          <w:p w14:paraId="303EE78D" w14:textId="7BC4874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5,49</w:t>
            </w:r>
          </w:p>
        </w:tc>
      </w:tr>
      <w:tr w:rsidR="00AA692D" w14:paraId="723CF43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4CBC6A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1776" w:type="dxa"/>
            <w:vAlign w:val="center"/>
          </w:tcPr>
          <w:p w14:paraId="209B5BE1"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561.500,00</w:t>
            </w:r>
          </w:p>
        </w:tc>
        <w:tc>
          <w:tcPr>
            <w:tcW w:w="1355" w:type="dxa"/>
            <w:vAlign w:val="center"/>
          </w:tcPr>
          <w:p w14:paraId="13F9D3BF" w14:textId="31F588A0"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0,82</w:t>
            </w:r>
          </w:p>
        </w:tc>
      </w:tr>
      <w:tr w:rsidR="00AA692D" w14:paraId="77F87209" w14:textId="77777777" w:rsidTr="00CA4F10">
        <w:trPr>
          <w:trHeight w:val="452"/>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772E5A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1776" w:type="dxa"/>
            <w:vAlign w:val="center"/>
          </w:tcPr>
          <w:p w14:paraId="48D501E2"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376.000,00</w:t>
            </w:r>
          </w:p>
        </w:tc>
        <w:tc>
          <w:tcPr>
            <w:tcW w:w="1355" w:type="dxa"/>
            <w:vAlign w:val="center"/>
          </w:tcPr>
          <w:p w14:paraId="1C0E9F0D" w14:textId="3D85B722"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0,55</w:t>
            </w:r>
          </w:p>
        </w:tc>
      </w:tr>
      <w:tr w:rsidR="00AA692D" w14:paraId="3F9E507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13BCBF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Primjena koncepta Pametnih gradova</w:t>
            </w:r>
          </w:p>
        </w:tc>
        <w:tc>
          <w:tcPr>
            <w:tcW w:w="1776" w:type="dxa"/>
            <w:vAlign w:val="center"/>
          </w:tcPr>
          <w:p w14:paraId="5E6D198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145.990,00</w:t>
            </w:r>
          </w:p>
        </w:tc>
        <w:tc>
          <w:tcPr>
            <w:tcW w:w="1355" w:type="dxa"/>
            <w:vAlign w:val="center"/>
          </w:tcPr>
          <w:p w14:paraId="2E63A42E" w14:textId="22DD67DF"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0,21</w:t>
            </w:r>
          </w:p>
        </w:tc>
      </w:tr>
      <w:tr w:rsidR="00AA692D" w14:paraId="4E57A3B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781408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1776" w:type="dxa"/>
            <w:vAlign w:val="center"/>
          </w:tcPr>
          <w:p w14:paraId="0EA13AAE"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128.500,00</w:t>
            </w:r>
          </w:p>
        </w:tc>
        <w:tc>
          <w:tcPr>
            <w:tcW w:w="1355" w:type="dxa"/>
            <w:vAlign w:val="center"/>
          </w:tcPr>
          <w:p w14:paraId="05349C2A" w14:textId="4DCF6A3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0,19</w:t>
            </w:r>
          </w:p>
        </w:tc>
      </w:tr>
      <w:tr w:rsidR="00AA692D" w14:paraId="5F28E61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32F8C2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1776" w:type="dxa"/>
            <w:vAlign w:val="center"/>
          </w:tcPr>
          <w:p w14:paraId="2E34FE37"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59.750,00</w:t>
            </w:r>
          </w:p>
        </w:tc>
        <w:tc>
          <w:tcPr>
            <w:tcW w:w="1355" w:type="dxa"/>
            <w:vAlign w:val="center"/>
          </w:tcPr>
          <w:p w14:paraId="782283D8" w14:textId="2929C7A6"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0,09</w:t>
            </w:r>
          </w:p>
        </w:tc>
      </w:tr>
      <w:tr w:rsidR="00AA692D" w14:paraId="3854E8D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F0FB42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1776" w:type="dxa"/>
            <w:vAlign w:val="center"/>
          </w:tcPr>
          <w:p w14:paraId="7EF1A7AC"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1.271.000,00</w:t>
            </w:r>
          </w:p>
        </w:tc>
        <w:tc>
          <w:tcPr>
            <w:tcW w:w="1355" w:type="dxa"/>
            <w:vAlign w:val="center"/>
          </w:tcPr>
          <w:p w14:paraId="65243011" w14:textId="42DCE9B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1,86</w:t>
            </w:r>
          </w:p>
        </w:tc>
      </w:tr>
      <w:tr w:rsidR="00AA692D" w14:paraId="276B956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C74A8A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1776" w:type="dxa"/>
            <w:vAlign w:val="center"/>
          </w:tcPr>
          <w:p w14:paraId="08272C94"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192.500,00</w:t>
            </w:r>
          </w:p>
        </w:tc>
        <w:tc>
          <w:tcPr>
            <w:tcW w:w="1355" w:type="dxa"/>
            <w:vAlign w:val="center"/>
          </w:tcPr>
          <w:p w14:paraId="480CA039" w14:textId="2FFF1D7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0,28</w:t>
            </w:r>
          </w:p>
        </w:tc>
      </w:tr>
      <w:tr w:rsidR="00AA692D" w14:paraId="7AFD9CA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54F836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Izgradnja odlagališta Mraclinska Dubrava</w:t>
            </w:r>
          </w:p>
        </w:tc>
        <w:tc>
          <w:tcPr>
            <w:tcW w:w="1776" w:type="dxa"/>
            <w:vAlign w:val="center"/>
          </w:tcPr>
          <w:p w14:paraId="504AAFF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1.056.500,00</w:t>
            </w:r>
          </w:p>
        </w:tc>
        <w:tc>
          <w:tcPr>
            <w:tcW w:w="1355" w:type="dxa"/>
            <w:vAlign w:val="center"/>
          </w:tcPr>
          <w:p w14:paraId="16454891" w14:textId="691983F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1,55</w:t>
            </w:r>
          </w:p>
        </w:tc>
      </w:tr>
      <w:tr w:rsidR="00AA692D" w14:paraId="5F206FF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729AAA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1776" w:type="dxa"/>
            <w:vAlign w:val="center"/>
          </w:tcPr>
          <w:p w14:paraId="2B19B7E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110.500,00</w:t>
            </w:r>
          </w:p>
        </w:tc>
        <w:tc>
          <w:tcPr>
            <w:tcW w:w="1355" w:type="dxa"/>
            <w:vAlign w:val="center"/>
          </w:tcPr>
          <w:p w14:paraId="72E53B4A" w14:textId="12E7931D"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0,16</w:t>
            </w:r>
          </w:p>
        </w:tc>
      </w:tr>
      <w:tr w:rsidR="00AA692D" w14:paraId="3DAA4CE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5379B1E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Tekući projekt META BUILD - GVG</w:t>
            </w:r>
          </w:p>
        </w:tc>
        <w:tc>
          <w:tcPr>
            <w:tcW w:w="1776" w:type="dxa"/>
            <w:vAlign w:val="center"/>
          </w:tcPr>
          <w:p w14:paraId="049C6A48"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20.495,00</w:t>
            </w:r>
          </w:p>
        </w:tc>
        <w:tc>
          <w:tcPr>
            <w:tcW w:w="1355" w:type="dxa"/>
            <w:vAlign w:val="center"/>
          </w:tcPr>
          <w:p w14:paraId="1F2731B2" w14:textId="59037BDA"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0,39</w:t>
            </w:r>
          </w:p>
        </w:tc>
      </w:tr>
      <w:tr w:rsidR="00AA692D" w14:paraId="7430F24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95558E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1776" w:type="dxa"/>
            <w:vAlign w:val="center"/>
          </w:tcPr>
          <w:p w14:paraId="58D5134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267.200,00</w:t>
            </w:r>
          </w:p>
        </w:tc>
        <w:tc>
          <w:tcPr>
            <w:tcW w:w="1355" w:type="dxa"/>
            <w:vAlign w:val="center"/>
          </w:tcPr>
          <w:p w14:paraId="28E4FFAA" w14:textId="75B33C80"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0,16</w:t>
            </w:r>
          </w:p>
        </w:tc>
      </w:tr>
      <w:tr w:rsidR="00AA692D" w14:paraId="60626E0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4CA704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Pametna  mobilnost</w:t>
            </w:r>
          </w:p>
        </w:tc>
        <w:tc>
          <w:tcPr>
            <w:tcW w:w="1776" w:type="dxa"/>
            <w:vAlign w:val="center"/>
          </w:tcPr>
          <w:p w14:paraId="27D456FB"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38.000,00</w:t>
            </w:r>
          </w:p>
        </w:tc>
        <w:tc>
          <w:tcPr>
            <w:tcW w:w="1355" w:type="dxa"/>
            <w:vAlign w:val="center"/>
          </w:tcPr>
          <w:p w14:paraId="2CB2BF52" w14:textId="7824E05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0,06</w:t>
            </w:r>
          </w:p>
        </w:tc>
      </w:tr>
      <w:tr w:rsidR="00AA692D" w14:paraId="2DE6AB2E" w14:textId="77777777" w:rsidTr="00CA4F10">
        <w:trPr>
          <w:trHeight w:val="52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B24CA9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1776" w:type="dxa"/>
            <w:vAlign w:val="center"/>
          </w:tcPr>
          <w:p w14:paraId="7A33E23C"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580.000,00</w:t>
            </w:r>
          </w:p>
        </w:tc>
        <w:tc>
          <w:tcPr>
            <w:tcW w:w="1355" w:type="dxa"/>
            <w:vAlign w:val="center"/>
          </w:tcPr>
          <w:p w14:paraId="12D91AD2" w14:textId="39BECAA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0,85</w:t>
            </w:r>
          </w:p>
        </w:tc>
      </w:tr>
      <w:tr w:rsidR="00AA692D" w14:paraId="3DE3CBC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541C2BB"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Razvoj zelene infrastrukture - Buševec</w:t>
            </w:r>
          </w:p>
        </w:tc>
        <w:tc>
          <w:tcPr>
            <w:tcW w:w="1776" w:type="dxa"/>
            <w:vAlign w:val="center"/>
          </w:tcPr>
          <w:p w14:paraId="6DD784B9"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677.075,00</w:t>
            </w:r>
          </w:p>
        </w:tc>
        <w:tc>
          <w:tcPr>
            <w:tcW w:w="1355" w:type="dxa"/>
            <w:vAlign w:val="center"/>
          </w:tcPr>
          <w:p w14:paraId="5670BBDC" w14:textId="74380157"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0,99</w:t>
            </w:r>
          </w:p>
        </w:tc>
      </w:tr>
      <w:tr w:rsidR="005F3F6A" w14:paraId="1D285AA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shd w:val="clear" w:color="auto" w:fill="E2EFD9" w:themeFill="accent6" w:themeFillTint="33"/>
            <w:vAlign w:val="center"/>
          </w:tcPr>
          <w:p w14:paraId="377557F2" w14:textId="77777777" w:rsidR="005F3F6A" w:rsidRDefault="005F3F6A" w:rsidP="005F3F6A">
            <w:pPr>
              <w:spacing w:after="0" w:line="240" w:lineRule="auto"/>
              <w:jc w:val="both"/>
              <w:rPr>
                <w:rFonts w:cs="Calibri"/>
                <w:color w:val="000000"/>
                <w:sz w:val="18"/>
                <w:szCs w:val="18"/>
              </w:rPr>
            </w:pPr>
            <w:r>
              <w:rPr>
                <w:rFonts w:cs="Calibri"/>
                <w:color w:val="000000"/>
                <w:sz w:val="18"/>
                <w:szCs w:val="18"/>
              </w:rPr>
              <w:t>UKUPNO PLANIRANO ULAGANJE U 2024.</w:t>
            </w:r>
          </w:p>
          <w:p w14:paraId="6D5C1235" w14:textId="2BBBB0D0" w:rsidR="005F3F6A" w:rsidRPr="00BE3E0F" w:rsidRDefault="005F3F6A" w:rsidP="007A693C">
            <w:pPr>
              <w:spacing w:after="0" w:line="240" w:lineRule="auto"/>
              <w:jc w:val="both"/>
              <w:rPr>
                <w:rFonts w:cstheme="minorHAnsi"/>
                <w:color w:val="000000"/>
                <w:sz w:val="18"/>
                <w:szCs w:val="18"/>
              </w:rPr>
            </w:pPr>
            <w:r>
              <w:rPr>
                <w:rFonts w:cs="Calibri"/>
                <w:color w:val="000000"/>
                <w:sz w:val="18"/>
                <w:szCs w:val="18"/>
              </w:rPr>
              <w:t xml:space="preserve">aktivnosti/projekte zelene infrastrukture i kružnog gospodarenja prostorom i zgradama  </w:t>
            </w:r>
          </w:p>
        </w:tc>
        <w:tc>
          <w:tcPr>
            <w:tcW w:w="1776" w:type="dxa"/>
            <w:vAlign w:val="center"/>
          </w:tcPr>
          <w:p w14:paraId="4FACE4ED" w14:textId="1874840D" w:rsidR="005F3F6A" w:rsidRPr="007A693C" w:rsidRDefault="00E37BF2"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
                <w:color w:val="000000"/>
                <w:sz w:val="18"/>
                <w:szCs w:val="18"/>
              </w:rPr>
            </w:pPr>
            <w:r w:rsidRPr="007A693C">
              <w:rPr>
                <w:rFonts w:cstheme="minorHAnsi"/>
                <w:b/>
                <w:color w:val="000000"/>
                <w:sz w:val="18"/>
                <w:szCs w:val="18"/>
              </w:rPr>
              <w:t>68.253.125,00</w:t>
            </w:r>
          </w:p>
        </w:tc>
        <w:tc>
          <w:tcPr>
            <w:tcW w:w="1355" w:type="dxa"/>
            <w:vAlign w:val="center"/>
          </w:tcPr>
          <w:p w14:paraId="798C79C4" w14:textId="422E7AF5" w:rsidR="005F3F6A" w:rsidRPr="007A693C" w:rsidRDefault="005F3F6A"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93C">
              <w:rPr>
                <w:rFonts w:cstheme="minorHAnsi"/>
                <w:b/>
                <w:color w:val="000000"/>
                <w:sz w:val="18"/>
                <w:szCs w:val="18"/>
              </w:rPr>
              <w:t>100</w:t>
            </w:r>
          </w:p>
        </w:tc>
      </w:tr>
    </w:tbl>
    <w:p w14:paraId="049225F3" w14:textId="77777777" w:rsidR="00C73593" w:rsidRDefault="00C73593">
      <w:pPr>
        <w:spacing w:after="0"/>
        <w:jc w:val="both"/>
        <w:rPr>
          <w:rFonts w:cstheme="minorHAnsi"/>
          <w:highlight w:val="yellow"/>
        </w:rPr>
      </w:pPr>
    </w:p>
    <w:p w14:paraId="26DEB38B" w14:textId="553057B3" w:rsidR="008C7FA5" w:rsidRPr="00CA4F10" w:rsidRDefault="009706D3">
      <w:pPr>
        <w:spacing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Grafički prikaz </w:t>
      </w:r>
      <w:r w:rsidR="006B11D6" w:rsidRPr="00CA4F10">
        <w:rPr>
          <w:rFonts w:cstheme="minorHAnsi"/>
          <w:b/>
          <w:color w:val="808080" w:themeColor="background1" w:themeShade="80"/>
          <w:sz w:val="20"/>
          <w:szCs w:val="20"/>
        </w:rPr>
        <w:t>28</w:t>
      </w:r>
      <w:r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Udio aktivnosti/projekta u planiranim ulaganjima</w:t>
      </w:r>
      <w:r w:rsidR="006A1B88" w:rsidRPr="00CA4F10">
        <w:rPr>
          <w:rFonts w:cstheme="minorHAnsi"/>
          <w:color w:val="808080" w:themeColor="background1" w:themeShade="80"/>
          <w:sz w:val="20"/>
          <w:szCs w:val="20"/>
        </w:rPr>
        <w:t xml:space="preserve"> 2025. godine</w:t>
      </w:r>
    </w:p>
    <w:p w14:paraId="489A939E" w14:textId="77777777" w:rsidR="008C7FA5" w:rsidRDefault="009706D3">
      <w:pPr>
        <w:spacing w:after="0"/>
        <w:jc w:val="center"/>
        <w:rPr>
          <w:rFonts w:cstheme="minorHAnsi"/>
          <w:highlight w:val="yellow"/>
        </w:rPr>
      </w:pPr>
      <w:r>
        <w:rPr>
          <w:rFonts w:ascii="Calibri" w:hAnsi="Calibri" w:cs="Calibri"/>
          <w:noProof/>
          <w:highlight w:val="yellow"/>
          <w:lang w:eastAsia="hr-HR"/>
        </w:rPr>
        <w:drawing>
          <wp:inline distT="0" distB="0" distL="0" distR="0" wp14:anchorId="43BFE059" wp14:editId="4E8F14DB">
            <wp:extent cx="5374640" cy="3192780"/>
            <wp:effectExtent l="0" t="0" r="16510" b="7620"/>
            <wp:docPr id="310" name="Grafikon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6D1DF01C" w14:textId="77777777" w:rsidR="008C7FA5" w:rsidRDefault="008C7FA5">
      <w:pPr>
        <w:spacing w:after="0" w:line="264" w:lineRule="auto"/>
        <w:jc w:val="both"/>
        <w:rPr>
          <w:rFonts w:cstheme="minorHAnsi"/>
          <w:highlight w:val="yellow"/>
        </w:rPr>
      </w:pPr>
    </w:p>
    <w:p w14:paraId="3091489A" w14:textId="3AA162EB" w:rsidR="008C7FA5" w:rsidRPr="004765CD" w:rsidRDefault="009706D3" w:rsidP="004765CD">
      <w:pPr>
        <w:spacing w:after="0" w:line="240" w:lineRule="auto"/>
        <w:jc w:val="both"/>
        <w:rPr>
          <w:rFonts w:cstheme="minorHAnsi"/>
          <w:bCs/>
          <w:color w:val="000000"/>
          <w:sz w:val="18"/>
          <w:szCs w:val="18"/>
        </w:rPr>
      </w:pPr>
      <w:r w:rsidRPr="00CA4F10">
        <w:rPr>
          <w:rFonts w:ascii="Segoe UI Light" w:hAnsi="Segoe UI Light" w:cs="Segoe UI Light"/>
        </w:rPr>
        <w:t xml:space="preserve">Iz tablice </w:t>
      </w:r>
      <w:r w:rsidR="006B11D6" w:rsidRPr="00CA4F10">
        <w:rPr>
          <w:rFonts w:ascii="Segoe UI Light" w:hAnsi="Segoe UI Light" w:cs="Segoe UI Light"/>
        </w:rPr>
        <w:t>24</w:t>
      </w:r>
      <w:r w:rsidRPr="00CA4F10">
        <w:rPr>
          <w:rFonts w:ascii="Segoe UI Light" w:hAnsi="Segoe UI Light" w:cs="Segoe UI Light"/>
        </w:rPr>
        <w:t>. vidljivo je da je najveći iznos sredstava za 202</w:t>
      </w:r>
      <w:r w:rsidR="0075653A" w:rsidRPr="00CA4F10">
        <w:rPr>
          <w:rFonts w:ascii="Segoe UI Light" w:hAnsi="Segoe UI Light" w:cs="Segoe UI Light"/>
        </w:rPr>
        <w:t>5</w:t>
      </w:r>
      <w:r w:rsidRPr="00CA4F10">
        <w:rPr>
          <w:rFonts w:ascii="Segoe UI Light" w:hAnsi="Segoe UI Light" w:cs="Segoe UI Light"/>
        </w:rPr>
        <w:t xml:space="preserve">. godinu planiran za </w:t>
      </w:r>
      <w:r w:rsidR="004765CD" w:rsidRPr="00CA4F10">
        <w:rPr>
          <w:rFonts w:ascii="Segoe UI Light" w:hAnsi="Segoe UI Light" w:cs="Segoe UI Light"/>
        </w:rPr>
        <w:t>Centar za starije osobe u Velikoj</w:t>
      </w:r>
      <w:r w:rsidR="004765CD" w:rsidRPr="004765CD">
        <w:rPr>
          <w:rFonts w:ascii="Segoe UI Light" w:hAnsi="Segoe UI Light" w:cs="Segoe UI Light"/>
        </w:rPr>
        <w:t xml:space="preserve"> Gorici</w:t>
      </w:r>
      <w:r w:rsidR="004765CD">
        <w:rPr>
          <w:rFonts w:ascii="Segoe UI Light" w:hAnsi="Segoe UI Light" w:cs="Segoe UI Light"/>
        </w:rPr>
        <w:t xml:space="preserve"> </w:t>
      </w:r>
      <w:r w:rsidRPr="004765CD">
        <w:rPr>
          <w:rFonts w:ascii="Segoe UI Light" w:hAnsi="Segoe UI Light" w:cs="Segoe UI Light"/>
        </w:rPr>
        <w:t xml:space="preserve">u iznosu od </w:t>
      </w:r>
      <w:r w:rsidR="002D0E27" w:rsidRPr="007A693C">
        <w:rPr>
          <w:rFonts w:ascii="Segoe UI Light" w:hAnsi="Segoe UI Light" w:cs="Segoe UI Light"/>
        </w:rPr>
        <w:t xml:space="preserve">9.985.000,00 </w:t>
      </w:r>
      <w:r w:rsidR="004765CD" w:rsidRPr="004765CD">
        <w:rPr>
          <w:rFonts w:ascii="Segoe UI Light" w:hAnsi="Segoe UI Light" w:cs="Segoe UI Light"/>
        </w:rPr>
        <w:t xml:space="preserve">eura </w:t>
      </w:r>
      <w:r w:rsidR="00483069">
        <w:rPr>
          <w:rFonts w:ascii="Segoe UI Light" w:hAnsi="Segoe UI Light" w:cs="Segoe UI Light"/>
        </w:rPr>
        <w:t xml:space="preserve">što </w:t>
      </w:r>
      <w:r w:rsidR="004765CD">
        <w:rPr>
          <w:rFonts w:ascii="Segoe UI Light" w:hAnsi="Segoe UI Light" w:cs="Segoe UI Light"/>
        </w:rPr>
        <w:t xml:space="preserve">iznosi </w:t>
      </w:r>
      <w:r w:rsidR="004765CD" w:rsidRPr="004765CD">
        <w:rPr>
          <w:rFonts w:ascii="Segoe UI Light" w:hAnsi="Segoe UI Light" w:cs="Segoe UI Light"/>
        </w:rPr>
        <w:t>1</w:t>
      </w:r>
      <w:r w:rsidR="002D0E27">
        <w:rPr>
          <w:rFonts w:ascii="Segoe UI Light" w:hAnsi="Segoe UI Light" w:cs="Segoe UI Light"/>
        </w:rPr>
        <w:t>4</w:t>
      </w:r>
      <w:r w:rsidR="004765CD" w:rsidRPr="004765CD">
        <w:rPr>
          <w:rFonts w:ascii="Segoe UI Light" w:hAnsi="Segoe UI Light" w:cs="Segoe UI Light"/>
        </w:rPr>
        <w:t>,</w:t>
      </w:r>
      <w:r w:rsidR="00186606">
        <w:rPr>
          <w:rFonts w:ascii="Segoe UI Light" w:hAnsi="Segoe UI Light" w:cs="Segoe UI Light"/>
        </w:rPr>
        <w:t>63</w:t>
      </w:r>
      <w:r w:rsidR="004765CD" w:rsidRPr="004765CD">
        <w:rPr>
          <w:rFonts w:ascii="Segoe UI Light" w:hAnsi="Segoe UI Light" w:cs="Segoe UI Light"/>
        </w:rPr>
        <w:t xml:space="preserve"> %</w:t>
      </w:r>
      <w:r w:rsidR="004765CD" w:rsidRPr="00193C0D">
        <w:rPr>
          <w:rFonts w:ascii="Segoe UI Light" w:hAnsi="Segoe UI Light" w:cs="Segoe UI Light"/>
        </w:rPr>
        <w:t xml:space="preserve"> </w:t>
      </w:r>
      <w:r w:rsidR="004765CD">
        <w:rPr>
          <w:rFonts w:ascii="Segoe UI Light" w:hAnsi="Segoe UI Light" w:cs="Segoe UI Light"/>
        </w:rPr>
        <w:t xml:space="preserve">planiranih sredstava za </w:t>
      </w:r>
      <w:r w:rsidR="004765CD" w:rsidRPr="0075653A">
        <w:rPr>
          <w:rFonts w:ascii="Segoe UI Light" w:hAnsi="Segoe UI Light" w:cs="Segoe UI Light"/>
        </w:rPr>
        <w:t>aktivnosti/projekte zelene infrastrukture i kružnog gospodarenja prostorom i zgradama</w:t>
      </w:r>
      <w:r w:rsidR="004765CD">
        <w:rPr>
          <w:rFonts w:ascii="Segoe UI Light" w:hAnsi="Segoe UI Light" w:cs="Segoe UI Light"/>
        </w:rPr>
        <w:t>.</w:t>
      </w:r>
      <w:r>
        <w:rPr>
          <w:rFonts w:ascii="Segoe UI Light" w:hAnsi="Segoe UI Light" w:cs="Segoe UI Light"/>
        </w:rPr>
        <w:t xml:space="preserve"> </w:t>
      </w:r>
    </w:p>
    <w:p w14:paraId="079BAB64" w14:textId="0E93F1FB" w:rsidR="00EB7772" w:rsidRDefault="00EB7772"/>
    <w:p w14:paraId="4580D270" w14:textId="2DD66496" w:rsidR="00EB7772" w:rsidRDefault="00EB7772" w:rsidP="00EB7772">
      <w:pPr>
        <w:spacing w:after="0" w:line="264" w:lineRule="auto"/>
        <w:rPr>
          <w:rFonts w:ascii="Segoe UI Light" w:hAnsi="Segoe UI Light" w:cs="Segoe UI Light"/>
          <w:b/>
        </w:rPr>
      </w:pPr>
      <w:r>
        <w:rPr>
          <w:rFonts w:ascii="Segoe UI Light" w:hAnsi="Segoe UI Light" w:cs="Segoe UI Light"/>
          <w:b/>
        </w:rPr>
        <w:t>Analiza gradskog proračun 2026.</w:t>
      </w:r>
    </w:p>
    <w:p w14:paraId="7A15DAD7" w14:textId="77777777" w:rsidR="00EB7772" w:rsidRDefault="00EB7772" w:rsidP="00EB7772">
      <w:pPr>
        <w:spacing w:after="0" w:line="264" w:lineRule="auto"/>
        <w:rPr>
          <w:rFonts w:ascii="Segoe UI Light" w:hAnsi="Segoe UI Light" w:cs="Segoe UI Light"/>
          <w:b/>
          <w:highlight w:val="yellow"/>
        </w:rPr>
      </w:pPr>
    </w:p>
    <w:p w14:paraId="69CD191F" w14:textId="25024CF0" w:rsidR="00186606" w:rsidRDefault="00186606" w:rsidP="00EB7772">
      <w:pPr>
        <w:jc w:val="both"/>
        <w:rPr>
          <w:rFonts w:ascii="Segoe UI Light" w:hAnsi="Segoe UI Light" w:cs="Segoe UI Light"/>
        </w:rPr>
      </w:pPr>
      <w:r w:rsidRPr="00186606">
        <w:rPr>
          <w:rFonts w:ascii="Segoe UI Light" w:hAnsi="Segoe UI Light" w:cs="Segoe UI Light"/>
        </w:rPr>
        <w:t>U ukupnim prihodima konsolidiranog Proračuna za 2026. godinu koji su planirani u visini 138.784.105,00 eura. proračunski udio Grada iznosi 110.327.430,00 eura., a udio prihoda proračunskih korisnika  je u visini od 28.562.675,00 eura..</w:t>
      </w:r>
      <w:r w:rsidRPr="00186606" w:rsidDel="00186606">
        <w:rPr>
          <w:rFonts w:ascii="Segoe UI Light" w:hAnsi="Segoe UI Light" w:cs="Segoe UI Light"/>
        </w:rPr>
        <w:t xml:space="preserve"> </w:t>
      </w:r>
    </w:p>
    <w:p w14:paraId="537A4FD3" w14:textId="46102C22" w:rsidR="00EB7772" w:rsidRPr="00CA4F10" w:rsidRDefault="00EB7772" w:rsidP="007A693C">
      <w:pPr>
        <w:spacing w:after="0" w:line="240" w:lineRule="auto"/>
        <w:jc w:val="both"/>
        <w:rPr>
          <w:rFonts w:ascii="Arial" w:eastAsia="Times New Roman" w:hAnsi="Arial" w:cs="Arial"/>
          <w:sz w:val="20"/>
          <w:szCs w:val="20"/>
          <w:lang w:eastAsia="hr-HR"/>
        </w:rPr>
      </w:pPr>
      <w:r>
        <w:rPr>
          <w:rFonts w:ascii="Segoe UI Light" w:hAnsi="Segoe UI Light" w:cs="Segoe UI Light"/>
        </w:rPr>
        <w:t xml:space="preserve">Sredstva koja su planirana za </w:t>
      </w:r>
      <w:r w:rsidR="00826386" w:rsidRPr="00922369">
        <w:rPr>
          <w:rFonts w:ascii="Segoe UI Light" w:hAnsi="Segoe UI Light" w:cs="Segoe UI Light"/>
        </w:rPr>
        <w:t xml:space="preserve">aktivnosti/projekte zelene infrastrukture i kružnog gospodarenja prostorom i zgradama </w:t>
      </w:r>
      <w:r w:rsidRPr="00CA4F10">
        <w:rPr>
          <w:rFonts w:ascii="Segoe UI Light" w:hAnsi="Segoe UI Light" w:cs="Segoe UI Light"/>
        </w:rPr>
        <w:t xml:space="preserve">iznose </w:t>
      </w:r>
      <w:r w:rsidR="00826386" w:rsidRPr="00CA4F10">
        <w:rPr>
          <w:rFonts w:ascii="Segoe UI Light" w:hAnsi="Segoe UI Light" w:cs="Segoe UI Light"/>
        </w:rPr>
        <w:t xml:space="preserve">54.633.990,00 </w:t>
      </w:r>
      <w:r w:rsidRPr="00CA4F10">
        <w:rPr>
          <w:rFonts w:ascii="Segoe UI Light" w:hAnsi="Segoe UI Light" w:cs="Segoe UI Light"/>
        </w:rPr>
        <w:t xml:space="preserve">eura a unutar posebnog dijela proračuna su aktivnosti i projekti prikazani su tablično (Tablica </w:t>
      </w:r>
      <w:r w:rsidR="006B11D6" w:rsidRPr="00CA4F10">
        <w:rPr>
          <w:rFonts w:ascii="Segoe UI Light" w:hAnsi="Segoe UI Light" w:cs="Segoe UI Light"/>
        </w:rPr>
        <w:t>25</w:t>
      </w:r>
      <w:r w:rsidRPr="00CA4F10">
        <w:rPr>
          <w:rFonts w:ascii="Segoe UI Light" w:hAnsi="Segoe UI Light" w:cs="Segoe UI Light"/>
        </w:rPr>
        <w:t xml:space="preserve">.) i grafički  (Grafički prikaz </w:t>
      </w:r>
      <w:r w:rsidR="006B11D6" w:rsidRPr="00CA4F10">
        <w:rPr>
          <w:rFonts w:ascii="Segoe UI Light" w:hAnsi="Segoe UI Light" w:cs="Segoe UI Light"/>
        </w:rPr>
        <w:t>29</w:t>
      </w:r>
      <w:r w:rsidRPr="00CA4F10">
        <w:rPr>
          <w:rFonts w:ascii="Segoe UI Light" w:hAnsi="Segoe UI Light" w:cs="Segoe UI Light"/>
        </w:rPr>
        <w:t xml:space="preserve">.).  </w:t>
      </w:r>
    </w:p>
    <w:p w14:paraId="16552221" w14:textId="77777777" w:rsidR="00EB7772" w:rsidRPr="00CA4F10" w:rsidRDefault="00EB7772" w:rsidP="00EB7772">
      <w:pPr>
        <w:spacing w:after="0" w:line="264" w:lineRule="auto"/>
        <w:jc w:val="both"/>
        <w:rPr>
          <w:rFonts w:ascii="Segoe UI Light" w:hAnsi="Segoe UI Light" w:cs="Segoe UI Light"/>
        </w:rPr>
      </w:pPr>
    </w:p>
    <w:p w14:paraId="5B0B029C" w14:textId="3E9064C2" w:rsidR="00EB7772" w:rsidRPr="00824FB6" w:rsidRDefault="00EB7772" w:rsidP="00EB7772">
      <w:pPr>
        <w:spacing w:after="0" w:line="264" w:lineRule="auto"/>
        <w:jc w:val="both"/>
        <w:rPr>
          <w:rFonts w:ascii="Segoe UI Light" w:hAnsi="Segoe UI Light" w:cs="Segoe UI Light"/>
        </w:rPr>
      </w:pPr>
      <w:r w:rsidRPr="00CA4F10">
        <w:rPr>
          <w:rFonts w:ascii="Segoe UI Light" w:hAnsi="Segoe UI Light" w:cs="Segoe UI Light"/>
        </w:rPr>
        <w:t xml:space="preserve">Vrijednost postotka u </w:t>
      </w:r>
      <w:r w:rsidR="006B11D6">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25</w:t>
      </w:r>
      <w:r w:rsidRPr="00CA4F10">
        <w:rPr>
          <w:rFonts w:ascii="Segoe UI Light" w:hAnsi="Segoe UI Light" w:cs="Segoe UI Light"/>
        </w:rPr>
        <w:t>. predstavlja udio pojedine aktivnosti/projekta u planiranom ulaganju gradskog proračuna za zelenu infrastrukturu</w:t>
      </w:r>
      <w:r w:rsidRPr="00824FB6">
        <w:rPr>
          <w:rFonts w:ascii="Segoe UI Light" w:hAnsi="Segoe UI Light" w:cs="Segoe UI Light"/>
        </w:rPr>
        <w:t xml:space="preserve"> i kružnog gospodarenja prostorom i zgradama  202</w:t>
      </w:r>
      <w:r w:rsidR="00186606">
        <w:rPr>
          <w:rFonts w:ascii="Segoe UI Light" w:hAnsi="Segoe UI Light" w:cs="Segoe UI Light"/>
        </w:rPr>
        <w:t>6</w:t>
      </w:r>
      <w:r w:rsidRPr="00824FB6">
        <w:rPr>
          <w:rFonts w:ascii="Segoe UI Light" w:hAnsi="Segoe UI Light" w:cs="Segoe UI Light"/>
        </w:rPr>
        <w:t xml:space="preserve">. godine. </w:t>
      </w:r>
    </w:p>
    <w:p w14:paraId="50700478" w14:textId="6E46164B" w:rsidR="00F44ED3" w:rsidRDefault="00EB7772" w:rsidP="00EB7772">
      <w:pPr>
        <w:spacing w:after="0"/>
        <w:jc w:val="both"/>
        <w:rPr>
          <w:rFonts w:ascii="Arial Narrow" w:hAnsi="Arial Narrow" w:cstheme="minorHAnsi"/>
          <w:highlight w:val="yellow"/>
        </w:rPr>
      </w:pPr>
      <w:r>
        <w:rPr>
          <w:rFonts w:ascii="Arial Narrow" w:hAnsi="Arial Narrow" w:cstheme="minorHAnsi"/>
          <w:highlight w:val="yellow"/>
        </w:rPr>
        <w:t xml:space="preserve"> </w:t>
      </w:r>
    </w:p>
    <w:p w14:paraId="11D224E6" w14:textId="77777777"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415829BD" w14:textId="77777777" w:rsidR="00EB7772" w:rsidRPr="00CA4F10" w:rsidRDefault="00EB7772" w:rsidP="00EB7772">
      <w:pPr>
        <w:spacing w:after="0"/>
        <w:jc w:val="both"/>
        <w:rPr>
          <w:rFonts w:ascii="Arial Narrow" w:hAnsi="Arial Narrow" w:cstheme="minorHAnsi"/>
        </w:rPr>
      </w:pPr>
    </w:p>
    <w:p w14:paraId="2EF0585C" w14:textId="0990BDF4" w:rsidR="00C73593" w:rsidRPr="001E5EB1" w:rsidRDefault="00EB7772" w:rsidP="00C73593">
      <w:pPr>
        <w:spacing w:after="0" w:line="240"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 xml:space="preserve">Tablica </w:t>
      </w:r>
      <w:r w:rsidR="006B11D6" w:rsidRPr="00CA4F10">
        <w:rPr>
          <w:rFonts w:cstheme="minorHAnsi"/>
          <w:b/>
          <w:color w:val="808080" w:themeColor="background1" w:themeShade="80"/>
          <w:sz w:val="20"/>
          <w:szCs w:val="20"/>
        </w:rPr>
        <w:t>25</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 planiranih</w:t>
      </w:r>
      <w:r>
        <w:rPr>
          <w:rFonts w:cstheme="minorHAnsi"/>
          <w:color w:val="808080" w:themeColor="background1" w:themeShade="80"/>
          <w:sz w:val="20"/>
          <w:szCs w:val="20"/>
        </w:rPr>
        <w:t xml:space="preserve"> ulaganja u aktivnosti/projekte zelene infrastrukture i kružnog gospodarenja prostorom i zgradama i njihov udio u ukupnom ulaganju </w:t>
      </w:r>
    </w:p>
    <w:tbl>
      <w:tblPr>
        <w:tblStyle w:val="Svijetlatablicareetke-isticanje13"/>
        <w:tblW w:w="7656" w:type="dxa"/>
        <w:tblLook w:val="04A0" w:firstRow="1" w:lastRow="0" w:firstColumn="1" w:lastColumn="0" w:noHBand="0" w:noVBand="1"/>
      </w:tblPr>
      <w:tblGrid>
        <w:gridCol w:w="4925"/>
        <w:gridCol w:w="1666"/>
        <w:gridCol w:w="1065"/>
      </w:tblGrid>
      <w:tr w:rsidR="00186606" w14:paraId="7C804F20" w14:textId="77777777" w:rsidTr="007A6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5" w:type="dxa"/>
            <w:shd w:val="clear" w:color="auto" w:fill="E2EFD9" w:themeFill="accent6" w:themeFillTint="33"/>
            <w:vAlign w:val="center"/>
          </w:tcPr>
          <w:p w14:paraId="557A90C5" w14:textId="77777777" w:rsidR="00186606" w:rsidRPr="001E5EB1" w:rsidRDefault="00186606" w:rsidP="008B311F">
            <w:pPr>
              <w:spacing w:after="0" w:line="240" w:lineRule="auto"/>
              <w:jc w:val="center"/>
              <w:rPr>
                <w:rFonts w:cstheme="minorHAnsi"/>
                <w:b w:val="0"/>
                <w:bCs w:val="0"/>
                <w:sz w:val="18"/>
                <w:szCs w:val="18"/>
              </w:rPr>
            </w:pPr>
            <w:r w:rsidRPr="001E5EB1">
              <w:rPr>
                <w:rFonts w:cstheme="minorHAnsi"/>
                <w:sz w:val="18"/>
                <w:szCs w:val="18"/>
              </w:rPr>
              <w:t>Aktivnost/projekt</w:t>
            </w:r>
          </w:p>
        </w:tc>
        <w:tc>
          <w:tcPr>
            <w:tcW w:w="1666" w:type="dxa"/>
            <w:shd w:val="clear" w:color="auto" w:fill="E2EFD9" w:themeFill="accent6" w:themeFillTint="33"/>
          </w:tcPr>
          <w:p w14:paraId="195BBF86" w14:textId="61F8B6A3" w:rsidR="00186606" w:rsidRPr="001E5CE9" w:rsidRDefault="00186606" w:rsidP="008B311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2F30AA">
              <w:rPr>
                <w:rFonts w:cstheme="minorHAnsi"/>
                <w:sz w:val="18"/>
                <w:szCs w:val="18"/>
              </w:rPr>
              <w:t>Planirano ulaganje u aktivnosti/projekte</w:t>
            </w:r>
          </w:p>
        </w:tc>
        <w:tc>
          <w:tcPr>
            <w:tcW w:w="1065" w:type="dxa"/>
            <w:shd w:val="clear" w:color="auto" w:fill="E2EFD9" w:themeFill="accent6" w:themeFillTint="33"/>
            <w:vAlign w:val="center"/>
          </w:tcPr>
          <w:p w14:paraId="6FCF3DBC" w14:textId="77777777" w:rsidR="00186606" w:rsidRPr="001E5EB1" w:rsidRDefault="00186606" w:rsidP="008B311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E5CE9">
              <w:rPr>
                <w:rFonts w:cstheme="minorHAnsi"/>
                <w:sz w:val="18"/>
                <w:szCs w:val="18"/>
              </w:rPr>
              <w:t>Udio</w:t>
            </w:r>
          </w:p>
        </w:tc>
      </w:tr>
      <w:tr w:rsidR="00680079" w14:paraId="617236FC"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7BA60617"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Naknada za uređenje voda - NUV</w:t>
            </w:r>
          </w:p>
        </w:tc>
        <w:tc>
          <w:tcPr>
            <w:tcW w:w="1666" w:type="dxa"/>
            <w:vAlign w:val="center"/>
          </w:tcPr>
          <w:p w14:paraId="6F8CE624"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0B65F4EF" w14:textId="2082D43F"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7BE7F63D"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75B44A4B"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Vodni doprinos</w:t>
            </w:r>
          </w:p>
        </w:tc>
        <w:tc>
          <w:tcPr>
            <w:tcW w:w="1666" w:type="dxa"/>
            <w:vAlign w:val="center"/>
          </w:tcPr>
          <w:p w14:paraId="1805F4C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20.000,00</w:t>
            </w:r>
          </w:p>
        </w:tc>
        <w:tc>
          <w:tcPr>
            <w:tcW w:w="1065" w:type="dxa"/>
            <w:vAlign w:val="center"/>
          </w:tcPr>
          <w:p w14:paraId="378B73D8" w14:textId="561530E7"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0,04</w:t>
            </w:r>
          </w:p>
        </w:tc>
      </w:tr>
      <w:tr w:rsidR="00680079" w14:paraId="36C82BA4"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0CDE7B06"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Doprinos za šume</w:t>
            </w:r>
          </w:p>
        </w:tc>
        <w:tc>
          <w:tcPr>
            <w:tcW w:w="1666" w:type="dxa"/>
            <w:vAlign w:val="center"/>
          </w:tcPr>
          <w:p w14:paraId="6615256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300.000,00</w:t>
            </w:r>
          </w:p>
        </w:tc>
        <w:tc>
          <w:tcPr>
            <w:tcW w:w="1065" w:type="dxa"/>
            <w:vAlign w:val="center"/>
          </w:tcPr>
          <w:p w14:paraId="544A05AA" w14:textId="0601FAB8"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0,55</w:t>
            </w:r>
          </w:p>
        </w:tc>
      </w:tr>
      <w:tr w:rsidR="00680079" w14:paraId="443679B5"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383F0719"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Javna rasvjeta-modernizacija</w:t>
            </w:r>
          </w:p>
        </w:tc>
        <w:tc>
          <w:tcPr>
            <w:tcW w:w="1666" w:type="dxa"/>
            <w:vAlign w:val="center"/>
          </w:tcPr>
          <w:p w14:paraId="0722D34C"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5E10C3DA" w14:textId="14FC0E6F"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46BDD04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8E7E3BA"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Održavanje javnih  zelenih površina</w:t>
            </w:r>
          </w:p>
        </w:tc>
        <w:tc>
          <w:tcPr>
            <w:tcW w:w="1666" w:type="dxa"/>
            <w:vAlign w:val="center"/>
          </w:tcPr>
          <w:p w14:paraId="52424C62" w14:textId="44A0C71A"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4.000.000,00</w:t>
            </w:r>
          </w:p>
        </w:tc>
        <w:tc>
          <w:tcPr>
            <w:tcW w:w="1065" w:type="dxa"/>
            <w:vAlign w:val="center"/>
          </w:tcPr>
          <w:p w14:paraId="54792644" w14:textId="67031153"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7,32</w:t>
            </w:r>
          </w:p>
        </w:tc>
      </w:tr>
      <w:tr w:rsidR="00680079" w14:paraId="272D46E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AECEC64"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1666" w:type="dxa"/>
            <w:vAlign w:val="center"/>
          </w:tcPr>
          <w:p w14:paraId="49385A89"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140.000,00</w:t>
            </w:r>
          </w:p>
        </w:tc>
        <w:tc>
          <w:tcPr>
            <w:tcW w:w="1065" w:type="dxa"/>
            <w:vAlign w:val="center"/>
          </w:tcPr>
          <w:p w14:paraId="11F60BBF" w14:textId="3480A79E" w:rsidR="00680079" w:rsidRPr="007A693C"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0,26</w:t>
            </w:r>
          </w:p>
        </w:tc>
      </w:tr>
      <w:tr w:rsidR="0072770D" w14:paraId="43C1E03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0F06AFD8"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1666" w:type="dxa"/>
            <w:vAlign w:val="center"/>
          </w:tcPr>
          <w:p w14:paraId="72A93B3F"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3.917.700,00</w:t>
            </w:r>
          </w:p>
        </w:tc>
        <w:tc>
          <w:tcPr>
            <w:tcW w:w="1065" w:type="dxa"/>
            <w:vAlign w:val="center"/>
          </w:tcPr>
          <w:p w14:paraId="6152E256" w14:textId="7BBC9808"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7,17</w:t>
            </w:r>
          </w:p>
        </w:tc>
      </w:tr>
      <w:tr w:rsidR="0072770D" w14:paraId="6DA0BC2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FC3C285"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1666" w:type="dxa"/>
            <w:vAlign w:val="center"/>
          </w:tcPr>
          <w:p w14:paraId="7CE7DCBA"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183.000,00</w:t>
            </w:r>
          </w:p>
        </w:tc>
        <w:tc>
          <w:tcPr>
            <w:tcW w:w="1065" w:type="dxa"/>
            <w:vAlign w:val="center"/>
          </w:tcPr>
          <w:p w14:paraId="660BCC12" w14:textId="0D2166EA"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0,33</w:t>
            </w:r>
          </w:p>
        </w:tc>
      </w:tr>
      <w:tr w:rsidR="0072770D" w14:paraId="2A5F213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A5F40C5"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1666" w:type="dxa"/>
            <w:vAlign w:val="center"/>
          </w:tcPr>
          <w:p w14:paraId="4B47BA16"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100.000,00</w:t>
            </w:r>
          </w:p>
        </w:tc>
        <w:tc>
          <w:tcPr>
            <w:tcW w:w="1065" w:type="dxa"/>
            <w:vAlign w:val="center"/>
          </w:tcPr>
          <w:p w14:paraId="19BAB284" w14:textId="5575EA29"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0,18</w:t>
            </w:r>
          </w:p>
        </w:tc>
      </w:tr>
      <w:tr w:rsidR="0072770D" w14:paraId="4B23075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E8AC5E1"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Izgradnja oborinske kanalizacije</w:t>
            </w:r>
          </w:p>
        </w:tc>
        <w:tc>
          <w:tcPr>
            <w:tcW w:w="1666" w:type="dxa"/>
            <w:vAlign w:val="center"/>
          </w:tcPr>
          <w:p w14:paraId="41A202D7"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500.000,00</w:t>
            </w:r>
          </w:p>
        </w:tc>
        <w:tc>
          <w:tcPr>
            <w:tcW w:w="1065" w:type="dxa"/>
            <w:vAlign w:val="center"/>
          </w:tcPr>
          <w:p w14:paraId="7F53C114" w14:textId="012B11B0"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0,92</w:t>
            </w:r>
          </w:p>
        </w:tc>
      </w:tr>
      <w:tr w:rsidR="0072770D" w14:paraId="2744E75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9DD5DD0" w14:textId="77777777" w:rsidR="0072770D" w:rsidRPr="00C73593" w:rsidRDefault="0072770D" w:rsidP="0072770D">
            <w:pPr>
              <w:spacing w:after="0" w:line="240" w:lineRule="auto"/>
              <w:rPr>
                <w:rFonts w:cstheme="minorHAnsi"/>
                <w:b w:val="0"/>
                <w:color w:val="000000"/>
                <w:sz w:val="18"/>
                <w:szCs w:val="18"/>
              </w:rPr>
            </w:pPr>
            <w:r w:rsidRPr="00C73593">
              <w:rPr>
                <w:rFonts w:cstheme="minorHAnsi"/>
                <w:b w:val="0"/>
                <w:color w:val="000000"/>
                <w:sz w:val="18"/>
                <w:szCs w:val="18"/>
              </w:rPr>
              <w:t>Izgradnja biciklističke staze s nogostupom i javnom rasvjetom u Kurilovcu</w:t>
            </w:r>
          </w:p>
        </w:tc>
        <w:tc>
          <w:tcPr>
            <w:tcW w:w="1666" w:type="dxa"/>
            <w:vAlign w:val="center"/>
          </w:tcPr>
          <w:p w14:paraId="5991E6D0"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1.070.850,00</w:t>
            </w:r>
          </w:p>
        </w:tc>
        <w:tc>
          <w:tcPr>
            <w:tcW w:w="1065" w:type="dxa"/>
            <w:vAlign w:val="center"/>
          </w:tcPr>
          <w:p w14:paraId="4D5093DA" w14:textId="706CFC4D"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1,96</w:t>
            </w:r>
          </w:p>
        </w:tc>
      </w:tr>
      <w:tr w:rsidR="00680079" w14:paraId="03E71B6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96ACF1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1666" w:type="dxa"/>
            <w:vAlign w:val="center"/>
          </w:tcPr>
          <w:p w14:paraId="269BA0CD"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500.000,00</w:t>
            </w:r>
          </w:p>
        </w:tc>
        <w:tc>
          <w:tcPr>
            <w:tcW w:w="1065" w:type="dxa"/>
            <w:vAlign w:val="center"/>
          </w:tcPr>
          <w:p w14:paraId="3B749E3B" w14:textId="6C523818" w:rsidR="00680079" w:rsidRPr="007A693C"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0,92</w:t>
            </w:r>
          </w:p>
        </w:tc>
      </w:tr>
      <w:tr w:rsidR="00680079" w14:paraId="542355D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8BE271E"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dječjeg vrtića u Kolarevoj ulici</w:t>
            </w:r>
          </w:p>
        </w:tc>
        <w:tc>
          <w:tcPr>
            <w:tcW w:w="1666" w:type="dxa"/>
            <w:vAlign w:val="center"/>
          </w:tcPr>
          <w:p w14:paraId="143307EA"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5.632.400,00</w:t>
            </w:r>
          </w:p>
        </w:tc>
        <w:tc>
          <w:tcPr>
            <w:tcW w:w="1065" w:type="dxa"/>
            <w:vAlign w:val="center"/>
          </w:tcPr>
          <w:p w14:paraId="04C351BC" w14:textId="293EE28A"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10,31</w:t>
            </w:r>
          </w:p>
        </w:tc>
      </w:tr>
      <w:tr w:rsidR="00680079" w14:paraId="69533A4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AA0E9F3"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1666" w:type="dxa"/>
            <w:vAlign w:val="center"/>
          </w:tcPr>
          <w:p w14:paraId="32CF71F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4.950.000,00</w:t>
            </w:r>
          </w:p>
        </w:tc>
        <w:tc>
          <w:tcPr>
            <w:tcW w:w="1065" w:type="dxa"/>
            <w:vAlign w:val="center"/>
          </w:tcPr>
          <w:p w14:paraId="5B550FFD" w14:textId="6C8583D9"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9,06</w:t>
            </w:r>
          </w:p>
        </w:tc>
      </w:tr>
      <w:tr w:rsidR="00680079" w14:paraId="1BFEA84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8EF4F58"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1666" w:type="dxa"/>
            <w:vAlign w:val="center"/>
          </w:tcPr>
          <w:p w14:paraId="07D2CBCB"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3CE0ED5C" w14:textId="51D4021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34D4718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389AA8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1666" w:type="dxa"/>
            <w:vAlign w:val="center"/>
          </w:tcPr>
          <w:p w14:paraId="012A56E1"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13.760.000,00</w:t>
            </w:r>
          </w:p>
        </w:tc>
        <w:tc>
          <w:tcPr>
            <w:tcW w:w="1065" w:type="dxa"/>
            <w:vAlign w:val="center"/>
          </w:tcPr>
          <w:p w14:paraId="5053AB03" w14:textId="5920131E"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25,19</w:t>
            </w:r>
          </w:p>
        </w:tc>
      </w:tr>
      <w:tr w:rsidR="00680079" w14:paraId="78C7996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EA9FAC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1666" w:type="dxa"/>
            <w:vAlign w:val="center"/>
          </w:tcPr>
          <w:p w14:paraId="4BEEC1A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2187FB7C" w14:textId="59B8FBF3"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0,09</w:t>
            </w:r>
          </w:p>
        </w:tc>
      </w:tr>
      <w:tr w:rsidR="00680079" w14:paraId="692DC7DE"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2841CCD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Dogradnja škole u Novom Čiču</w:t>
            </w:r>
          </w:p>
        </w:tc>
        <w:tc>
          <w:tcPr>
            <w:tcW w:w="1666" w:type="dxa"/>
            <w:vAlign w:val="center"/>
          </w:tcPr>
          <w:p w14:paraId="5C03F5A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1EF2F1AA" w14:textId="1A112C5B"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2E4DE855"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1C5989E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K540222 Izgradnja nove škole u Ščitarjevu</w:t>
            </w:r>
          </w:p>
        </w:tc>
        <w:tc>
          <w:tcPr>
            <w:tcW w:w="1666" w:type="dxa"/>
            <w:vAlign w:val="center"/>
          </w:tcPr>
          <w:p w14:paraId="1AF0FF87" w14:textId="28A687A6"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2A879438" w14:textId="77AD56AB" w:rsidR="00680079" w:rsidRPr="006F5231"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2F62D1CB"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7DD6E35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K540223 Dogradnja škole u Vukovini</w:t>
            </w:r>
          </w:p>
        </w:tc>
        <w:tc>
          <w:tcPr>
            <w:tcW w:w="1666" w:type="dxa"/>
            <w:vAlign w:val="center"/>
          </w:tcPr>
          <w:p w14:paraId="5E5053CB" w14:textId="17AEB423"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4AAB798C" w14:textId="0122C242"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5CAFD55F"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7D171BB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Izgradnja nove škole Pleso-Rakarje</w:t>
            </w:r>
          </w:p>
        </w:tc>
        <w:tc>
          <w:tcPr>
            <w:tcW w:w="1666" w:type="dxa"/>
            <w:vAlign w:val="center"/>
          </w:tcPr>
          <w:p w14:paraId="32DFBAA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32.500,00</w:t>
            </w:r>
          </w:p>
        </w:tc>
        <w:tc>
          <w:tcPr>
            <w:tcW w:w="1065" w:type="dxa"/>
            <w:vAlign w:val="center"/>
          </w:tcPr>
          <w:p w14:paraId="4C07A773" w14:textId="048B8C5B"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1B4D8C5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0997B3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1666" w:type="dxa"/>
            <w:vAlign w:val="center"/>
          </w:tcPr>
          <w:p w14:paraId="61192AFA"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7.450.000,00</w:t>
            </w:r>
          </w:p>
        </w:tc>
        <w:tc>
          <w:tcPr>
            <w:tcW w:w="1065" w:type="dxa"/>
            <w:vAlign w:val="center"/>
          </w:tcPr>
          <w:p w14:paraId="1D92943C" w14:textId="24416B79"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13,64</w:t>
            </w:r>
          </w:p>
        </w:tc>
      </w:tr>
      <w:tr w:rsidR="00680079" w14:paraId="10018BA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090E2846"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1666" w:type="dxa"/>
            <w:vAlign w:val="center"/>
          </w:tcPr>
          <w:p w14:paraId="6A03547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815.000,00</w:t>
            </w:r>
          </w:p>
        </w:tc>
        <w:tc>
          <w:tcPr>
            <w:tcW w:w="1065" w:type="dxa"/>
            <w:vAlign w:val="center"/>
          </w:tcPr>
          <w:p w14:paraId="1CCD6DFF" w14:textId="236FDF4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1,49</w:t>
            </w:r>
          </w:p>
        </w:tc>
      </w:tr>
      <w:tr w:rsidR="00680079" w14:paraId="7FCEF7AF"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657727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1666" w:type="dxa"/>
            <w:vAlign w:val="center"/>
          </w:tcPr>
          <w:p w14:paraId="6B10EC7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65.000,00</w:t>
            </w:r>
          </w:p>
        </w:tc>
        <w:tc>
          <w:tcPr>
            <w:tcW w:w="1065" w:type="dxa"/>
            <w:vAlign w:val="center"/>
          </w:tcPr>
          <w:p w14:paraId="034B6E31" w14:textId="16001086"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0,12</w:t>
            </w:r>
          </w:p>
        </w:tc>
      </w:tr>
      <w:tr w:rsidR="00680079" w14:paraId="0519E21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200E305"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1666" w:type="dxa"/>
            <w:vAlign w:val="center"/>
          </w:tcPr>
          <w:p w14:paraId="1283A1C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105.000,00</w:t>
            </w:r>
          </w:p>
        </w:tc>
        <w:tc>
          <w:tcPr>
            <w:tcW w:w="1065" w:type="dxa"/>
            <w:vAlign w:val="center"/>
          </w:tcPr>
          <w:p w14:paraId="5EE15229" w14:textId="1B8691CA"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0,19</w:t>
            </w:r>
          </w:p>
        </w:tc>
      </w:tr>
      <w:tr w:rsidR="00680079" w14:paraId="398216D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D023A4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1666" w:type="dxa"/>
            <w:vAlign w:val="center"/>
          </w:tcPr>
          <w:p w14:paraId="00012EE8"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10.000,00</w:t>
            </w:r>
          </w:p>
        </w:tc>
        <w:tc>
          <w:tcPr>
            <w:tcW w:w="1065" w:type="dxa"/>
            <w:vAlign w:val="center"/>
          </w:tcPr>
          <w:p w14:paraId="4871316E" w14:textId="1493B333"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0,02</w:t>
            </w:r>
          </w:p>
        </w:tc>
      </w:tr>
      <w:tr w:rsidR="00680079" w14:paraId="5B3E3F3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EB206B3"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Kapela sv. Filomene</w:t>
            </w:r>
          </w:p>
        </w:tc>
        <w:tc>
          <w:tcPr>
            <w:tcW w:w="1666" w:type="dxa"/>
            <w:vAlign w:val="center"/>
          </w:tcPr>
          <w:p w14:paraId="25528D89"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740.130,00</w:t>
            </w:r>
          </w:p>
        </w:tc>
        <w:tc>
          <w:tcPr>
            <w:tcW w:w="1065" w:type="dxa"/>
            <w:vAlign w:val="center"/>
          </w:tcPr>
          <w:p w14:paraId="6B0C8B05" w14:textId="014E6394"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1,35</w:t>
            </w:r>
          </w:p>
        </w:tc>
      </w:tr>
      <w:tr w:rsidR="00680079" w14:paraId="37B2365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F9819A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Obnova vile Bedeković</w:t>
            </w:r>
          </w:p>
        </w:tc>
        <w:tc>
          <w:tcPr>
            <w:tcW w:w="1666" w:type="dxa"/>
            <w:vAlign w:val="center"/>
          </w:tcPr>
          <w:p w14:paraId="3065E0B4"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85.500,00</w:t>
            </w:r>
          </w:p>
        </w:tc>
        <w:tc>
          <w:tcPr>
            <w:tcW w:w="1065" w:type="dxa"/>
            <w:vAlign w:val="center"/>
          </w:tcPr>
          <w:p w14:paraId="4F6A2FA2" w14:textId="3FA187DF"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0,16</w:t>
            </w:r>
          </w:p>
        </w:tc>
      </w:tr>
      <w:tr w:rsidR="00680079" w14:paraId="210AE9A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ADA7A7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1666" w:type="dxa"/>
            <w:vAlign w:val="center"/>
          </w:tcPr>
          <w:p w14:paraId="1A3A2B1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9.200,00</w:t>
            </w:r>
          </w:p>
        </w:tc>
        <w:tc>
          <w:tcPr>
            <w:tcW w:w="1065" w:type="dxa"/>
            <w:vAlign w:val="center"/>
          </w:tcPr>
          <w:p w14:paraId="4494F1BE" w14:textId="546B305E"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0,02</w:t>
            </w:r>
          </w:p>
        </w:tc>
      </w:tr>
      <w:tr w:rsidR="00680079" w14:paraId="2135C91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AB38204"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1666" w:type="dxa"/>
            <w:vAlign w:val="center"/>
          </w:tcPr>
          <w:p w14:paraId="00B5327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13.000,00</w:t>
            </w:r>
          </w:p>
        </w:tc>
        <w:tc>
          <w:tcPr>
            <w:tcW w:w="1065" w:type="dxa"/>
            <w:vAlign w:val="center"/>
          </w:tcPr>
          <w:p w14:paraId="425DBD59" w14:textId="2E02BF1A"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0,02</w:t>
            </w:r>
          </w:p>
        </w:tc>
      </w:tr>
      <w:tr w:rsidR="00680079" w14:paraId="51A26CC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76F45ED"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1666" w:type="dxa"/>
            <w:vAlign w:val="center"/>
          </w:tcPr>
          <w:p w14:paraId="2AB25E76"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2.600,00</w:t>
            </w:r>
          </w:p>
        </w:tc>
        <w:tc>
          <w:tcPr>
            <w:tcW w:w="1065" w:type="dxa"/>
            <w:vAlign w:val="center"/>
          </w:tcPr>
          <w:p w14:paraId="17DE990E" w14:textId="115982B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0,00</w:t>
            </w:r>
          </w:p>
        </w:tc>
      </w:tr>
      <w:tr w:rsidR="00680079" w14:paraId="21EC267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F34CF95"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1666" w:type="dxa"/>
            <w:vAlign w:val="center"/>
          </w:tcPr>
          <w:p w14:paraId="7765169B"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2.061.100,00</w:t>
            </w:r>
          </w:p>
        </w:tc>
        <w:tc>
          <w:tcPr>
            <w:tcW w:w="1065" w:type="dxa"/>
            <w:vAlign w:val="center"/>
          </w:tcPr>
          <w:p w14:paraId="7C213B48" w14:textId="31F919C6"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3,77</w:t>
            </w:r>
          </w:p>
        </w:tc>
      </w:tr>
      <w:tr w:rsidR="00680079" w14:paraId="2DDD1E9F"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B8CF0C1"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1666" w:type="dxa"/>
            <w:vAlign w:val="center"/>
          </w:tcPr>
          <w:p w14:paraId="53C135C3"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3.349.045,00</w:t>
            </w:r>
          </w:p>
        </w:tc>
        <w:tc>
          <w:tcPr>
            <w:tcW w:w="1065" w:type="dxa"/>
            <w:vAlign w:val="center"/>
          </w:tcPr>
          <w:p w14:paraId="36386DE8" w14:textId="132AF756"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6,13</w:t>
            </w:r>
          </w:p>
        </w:tc>
      </w:tr>
      <w:tr w:rsidR="00680079" w14:paraId="02D027D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6EC7C3A"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Energetska obnova zgrade</w:t>
            </w:r>
          </w:p>
        </w:tc>
        <w:tc>
          <w:tcPr>
            <w:tcW w:w="1666" w:type="dxa"/>
            <w:vAlign w:val="center"/>
          </w:tcPr>
          <w:p w14:paraId="7708AE5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189.200,00</w:t>
            </w:r>
          </w:p>
        </w:tc>
        <w:tc>
          <w:tcPr>
            <w:tcW w:w="1065" w:type="dxa"/>
            <w:vAlign w:val="center"/>
          </w:tcPr>
          <w:p w14:paraId="23154A4D" w14:textId="725F6C77"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0,35</w:t>
            </w:r>
          </w:p>
        </w:tc>
      </w:tr>
      <w:tr w:rsidR="00680079" w14:paraId="3454EC7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3ADE78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1666" w:type="dxa"/>
            <w:vAlign w:val="center"/>
          </w:tcPr>
          <w:p w14:paraId="0C1D9C3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525.500,00</w:t>
            </w:r>
          </w:p>
        </w:tc>
        <w:tc>
          <w:tcPr>
            <w:tcW w:w="1065" w:type="dxa"/>
            <w:vAlign w:val="center"/>
          </w:tcPr>
          <w:p w14:paraId="66FDDEB0" w14:textId="23CCB395" w:rsidR="00680079" w:rsidRPr="007A693C"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0,96</w:t>
            </w:r>
          </w:p>
        </w:tc>
      </w:tr>
      <w:tr w:rsidR="00680079" w14:paraId="55046CC8" w14:textId="77777777" w:rsidTr="00CA4F10">
        <w:trPr>
          <w:trHeight w:val="452"/>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8FF711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1666" w:type="dxa"/>
            <w:vAlign w:val="center"/>
          </w:tcPr>
          <w:p w14:paraId="64363E85"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916.000,00</w:t>
            </w:r>
          </w:p>
        </w:tc>
        <w:tc>
          <w:tcPr>
            <w:tcW w:w="1065" w:type="dxa"/>
            <w:vAlign w:val="center"/>
          </w:tcPr>
          <w:p w14:paraId="10096F6D" w14:textId="51D10358"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1,68</w:t>
            </w:r>
          </w:p>
        </w:tc>
      </w:tr>
      <w:tr w:rsidR="00FF2693" w14:paraId="2348427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5CE19BD"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Primjena koncepta Pametnih gradova</w:t>
            </w:r>
          </w:p>
        </w:tc>
        <w:tc>
          <w:tcPr>
            <w:tcW w:w="1666" w:type="dxa"/>
            <w:vAlign w:val="center"/>
          </w:tcPr>
          <w:p w14:paraId="63EABA92"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113.615,00</w:t>
            </w:r>
          </w:p>
        </w:tc>
        <w:tc>
          <w:tcPr>
            <w:tcW w:w="1065" w:type="dxa"/>
            <w:vAlign w:val="center"/>
          </w:tcPr>
          <w:p w14:paraId="3F044E9A" w14:textId="4C4BB5A5" w:rsidR="00FF2693" w:rsidRPr="001255D5"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0,21</w:t>
            </w:r>
          </w:p>
        </w:tc>
      </w:tr>
      <w:tr w:rsidR="00FF2693" w14:paraId="10EC741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6298A05"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1666" w:type="dxa"/>
            <w:vAlign w:val="center"/>
          </w:tcPr>
          <w:p w14:paraId="3FEA6027"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15.000,00</w:t>
            </w:r>
          </w:p>
        </w:tc>
        <w:tc>
          <w:tcPr>
            <w:tcW w:w="1065" w:type="dxa"/>
            <w:vAlign w:val="center"/>
          </w:tcPr>
          <w:p w14:paraId="1D779DC6" w14:textId="1DF84C74"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0,03</w:t>
            </w:r>
          </w:p>
        </w:tc>
      </w:tr>
      <w:tr w:rsidR="00FF2693" w14:paraId="066AD28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A2E9B47"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1666" w:type="dxa"/>
            <w:vAlign w:val="center"/>
          </w:tcPr>
          <w:p w14:paraId="1A5AA12C"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49.750,00</w:t>
            </w:r>
          </w:p>
        </w:tc>
        <w:tc>
          <w:tcPr>
            <w:tcW w:w="1065" w:type="dxa"/>
            <w:vAlign w:val="center"/>
          </w:tcPr>
          <w:p w14:paraId="21E5C2B1" w14:textId="5999CE8A"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0,09</w:t>
            </w:r>
          </w:p>
        </w:tc>
      </w:tr>
      <w:tr w:rsidR="00FF2693" w14:paraId="17EF060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B1A35F1"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1666" w:type="dxa"/>
            <w:vAlign w:val="center"/>
          </w:tcPr>
          <w:p w14:paraId="6DBF1273"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553.000,00</w:t>
            </w:r>
          </w:p>
        </w:tc>
        <w:tc>
          <w:tcPr>
            <w:tcW w:w="1065" w:type="dxa"/>
            <w:vAlign w:val="center"/>
          </w:tcPr>
          <w:p w14:paraId="5633AFE0" w14:textId="7C955A26"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1,01</w:t>
            </w:r>
          </w:p>
        </w:tc>
      </w:tr>
      <w:tr w:rsidR="00FF2693" w14:paraId="17BA7B8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7C64834"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1666" w:type="dxa"/>
            <w:vAlign w:val="center"/>
          </w:tcPr>
          <w:p w14:paraId="0E7178FB"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192.500,00</w:t>
            </w:r>
          </w:p>
        </w:tc>
        <w:tc>
          <w:tcPr>
            <w:tcW w:w="1065" w:type="dxa"/>
            <w:vAlign w:val="center"/>
          </w:tcPr>
          <w:p w14:paraId="323AE045" w14:textId="08B051BA"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0,35</w:t>
            </w:r>
          </w:p>
        </w:tc>
      </w:tr>
      <w:tr w:rsidR="00FF2693" w14:paraId="3535C2F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822AACF"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Izgradnja odlagališta Mraclinska Dubrava</w:t>
            </w:r>
          </w:p>
        </w:tc>
        <w:tc>
          <w:tcPr>
            <w:tcW w:w="1666" w:type="dxa"/>
            <w:vAlign w:val="center"/>
          </w:tcPr>
          <w:p w14:paraId="7FE22FF0"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300.000,00</w:t>
            </w:r>
          </w:p>
        </w:tc>
        <w:tc>
          <w:tcPr>
            <w:tcW w:w="1065" w:type="dxa"/>
            <w:vAlign w:val="center"/>
          </w:tcPr>
          <w:p w14:paraId="2355FF74" w14:textId="6F3C1207"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0,55</w:t>
            </w:r>
          </w:p>
        </w:tc>
      </w:tr>
      <w:tr w:rsidR="00FF2693" w14:paraId="68245EB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DF34D21"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1666" w:type="dxa"/>
            <w:vAlign w:val="center"/>
          </w:tcPr>
          <w:p w14:paraId="18EC1345"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70.000,00</w:t>
            </w:r>
          </w:p>
        </w:tc>
        <w:tc>
          <w:tcPr>
            <w:tcW w:w="1065" w:type="dxa"/>
            <w:vAlign w:val="center"/>
          </w:tcPr>
          <w:p w14:paraId="33ABFD62" w14:textId="6E8C7EFE"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0,13</w:t>
            </w:r>
          </w:p>
        </w:tc>
      </w:tr>
      <w:tr w:rsidR="00FF2693" w14:paraId="70CB563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8A3C8E6"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Tekući projekt META BUILD - GVG</w:t>
            </w:r>
          </w:p>
        </w:tc>
        <w:tc>
          <w:tcPr>
            <w:tcW w:w="1666" w:type="dxa"/>
            <w:vAlign w:val="center"/>
          </w:tcPr>
          <w:p w14:paraId="240185DE"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20.400,00</w:t>
            </w:r>
          </w:p>
        </w:tc>
        <w:tc>
          <w:tcPr>
            <w:tcW w:w="1065" w:type="dxa"/>
            <w:vAlign w:val="center"/>
          </w:tcPr>
          <w:p w14:paraId="697962AC" w14:textId="13D78C51"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0,04</w:t>
            </w:r>
          </w:p>
        </w:tc>
      </w:tr>
      <w:tr w:rsidR="00680079" w14:paraId="2797128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3B6A3B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1666" w:type="dxa"/>
            <w:vAlign w:val="center"/>
          </w:tcPr>
          <w:p w14:paraId="34DC1A8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60.000,00</w:t>
            </w:r>
          </w:p>
        </w:tc>
        <w:tc>
          <w:tcPr>
            <w:tcW w:w="1065" w:type="dxa"/>
            <w:vAlign w:val="center"/>
          </w:tcPr>
          <w:p w14:paraId="7AF1C171" w14:textId="4F2EC8B4"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w:t>
            </w:r>
            <w:r w:rsidR="00FF2693">
              <w:rPr>
                <w:rFonts w:ascii="Calibri" w:hAnsi="Calibri" w:cs="Calibri"/>
                <w:color w:val="000000"/>
                <w:sz w:val="18"/>
                <w:szCs w:val="18"/>
              </w:rPr>
              <w:t>11</w:t>
            </w:r>
          </w:p>
        </w:tc>
      </w:tr>
      <w:tr w:rsidR="00680079" w14:paraId="18825A7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9AF607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Pametna  mobilnost</w:t>
            </w:r>
          </w:p>
        </w:tc>
        <w:tc>
          <w:tcPr>
            <w:tcW w:w="1666" w:type="dxa"/>
            <w:vAlign w:val="center"/>
          </w:tcPr>
          <w:p w14:paraId="294671F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38.000,00</w:t>
            </w:r>
          </w:p>
        </w:tc>
        <w:tc>
          <w:tcPr>
            <w:tcW w:w="1065" w:type="dxa"/>
            <w:vAlign w:val="center"/>
          </w:tcPr>
          <w:p w14:paraId="0E8ED4B2" w14:textId="50D693F5"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w:t>
            </w:r>
            <w:r w:rsidR="00FF2693">
              <w:rPr>
                <w:rFonts w:ascii="Calibri" w:hAnsi="Calibri" w:cs="Calibri"/>
                <w:color w:val="000000"/>
                <w:sz w:val="18"/>
                <w:szCs w:val="18"/>
              </w:rPr>
              <w:t>07</w:t>
            </w:r>
          </w:p>
        </w:tc>
      </w:tr>
      <w:tr w:rsidR="00680079" w14:paraId="332B3BD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BD5BB6E"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1666" w:type="dxa"/>
            <w:vAlign w:val="center"/>
          </w:tcPr>
          <w:p w14:paraId="3886057D"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580.000,00</w:t>
            </w:r>
          </w:p>
        </w:tc>
        <w:tc>
          <w:tcPr>
            <w:tcW w:w="1065" w:type="dxa"/>
            <w:vAlign w:val="center"/>
          </w:tcPr>
          <w:p w14:paraId="088D6368" w14:textId="52F6ED6D" w:rsidR="00680079"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1,06</w:t>
            </w:r>
          </w:p>
        </w:tc>
      </w:tr>
      <w:tr w:rsidR="00680079" w14:paraId="6BC3A59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CA35D48"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Razvoj zelene infrastrukture - Buševec</w:t>
            </w:r>
          </w:p>
        </w:tc>
        <w:tc>
          <w:tcPr>
            <w:tcW w:w="1666" w:type="dxa"/>
            <w:vAlign w:val="center"/>
          </w:tcPr>
          <w:p w14:paraId="1FACAFD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455.000,00</w:t>
            </w:r>
          </w:p>
        </w:tc>
        <w:tc>
          <w:tcPr>
            <w:tcW w:w="1065" w:type="dxa"/>
            <w:vAlign w:val="center"/>
          </w:tcPr>
          <w:p w14:paraId="3EE17EA0" w14:textId="4E3A6D42" w:rsidR="00680079" w:rsidRPr="001255D5"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0,83</w:t>
            </w:r>
          </w:p>
        </w:tc>
      </w:tr>
      <w:tr w:rsidR="00680079" w14:paraId="7C89F0A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BB3F65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Instrumenti EU nove generacije</w:t>
            </w:r>
          </w:p>
        </w:tc>
        <w:tc>
          <w:tcPr>
            <w:tcW w:w="1666" w:type="dxa"/>
            <w:vAlign w:val="center"/>
          </w:tcPr>
          <w:p w14:paraId="2200327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445.000,00</w:t>
            </w:r>
          </w:p>
        </w:tc>
        <w:tc>
          <w:tcPr>
            <w:tcW w:w="1065" w:type="dxa"/>
            <w:vAlign w:val="center"/>
          </w:tcPr>
          <w:p w14:paraId="7C9BB55F" w14:textId="38047459" w:rsidR="00680079" w:rsidRPr="001255D5"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w:t>
            </w:r>
            <w:r w:rsidR="00FF2693">
              <w:rPr>
                <w:rFonts w:ascii="Calibri" w:hAnsi="Calibri" w:cs="Calibri"/>
                <w:color w:val="000000"/>
                <w:sz w:val="18"/>
                <w:szCs w:val="18"/>
              </w:rPr>
              <w:t>8</w:t>
            </w:r>
            <w:r>
              <w:rPr>
                <w:rFonts w:ascii="Calibri" w:hAnsi="Calibri" w:cs="Calibri"/>
                <w:color w:val="000000"/>
                <w:sz w:val="18"/>
                <w:szCs w:val="18"/>
              </w:rPr>
              <w:t>1</w:t>
            </w:r>
          </w:p>
        </w:tc>
      </w:tr>
      <w:tr w:rsidR="00FF2693" w14:paraId="3E73DE7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shd w:val="clear" w:color="auto" w:fill="E2EFD9" w:themeFill="accent6" w:themeFillTint="33"/>
            <w:vAlign w:val="center"/>
          </w:tcPr>
          <w:p w14:paraId="57DFE905" w14:textId="77777777" w:rsidR="00FF2693" w:rsidRDefault="00FF2693" w:rsidP="00FF2693">
            <w:pPr>
              <w:spacing w:after="0" w:line="240" w:lineRule="auto"/>
              <w:jc w:val="both"/>
              <w:rPr>
                <w:rFonts w:cs="Calibri"/>
                <w:color w:val="000000"/>
                <w:sz w:val="18"/>
                <w:szCs w:val="18"/>
              </w:rPr>
            </w:pPr>
            <w:r>
              <w:rPr>
                <w:rFonts w:cs="Calibri"/>
                <w:color w:val="000000"/>
                <w:sz w:val="18"/>
                <w:szCs w:val="18"/>
              </w:rPr>
              <w:t>UKUPNO PLANIRANO ULAGANJE U 2026.</w:t>
            </w:r>
          </w:p>
          <w:p w14:paraId="52E2FDBB" w14:textId="43FB58CE" w:rsidR="00FF2693" w:rsidRPr="00BE3E0F" w:rsidRDefault="00FF2693" w:rsidP="007A693C">
            <w:pPr>
              <w:spacing w:after="0" w:line="240" w:lineRule="auto"/>
              <w:jc w:val="both"/>
              <w:rPr>
                <w:rFonts w:cstheme="minorHAnsi"/>
                <w:color w:val="000000"/>
                <w:sz w:val="18"/>
                <w:szCs w:val="18"/>
              </w:rPr>
            </w:pPr>
            <w:r>
              <w:rPr>
                <w:rFonts w:cs="Calibri"/>
                <w:color w:val="000000"/>
                <w:sz w:val="18"/>
                <w:szCs w:val="18"/>
              </w:rPr>
              <w:t xml:space="preserve">aktivnosti/projekte zelene infrastrukture i kružnog gospodarenja prostorom i zgradama  </w:t>
            </w:r>
          </w:p>
        </w:tc>
        <w:tc>
          <w:tcPr>
            <w:tcW w:w="1666" w:type="dxa"/>
            <w:shd w:val="clear" w:color="auto" w:fill="E2EFD9" w:themeFill="accent6" w:themeFillTint="33"/>
            <w:vAlign w:val="center"/>
          </w:tcPr>
          <w:p w14:paraId="7CB169FC" w14:textId="5DC5B967" w:rsidR="00FF2693" w:rsidRPr="007A693C" w:rsidRDefault="00FF2693" w:rsidP="00FF269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18"/>
                <w:szCs w:val="18"/>
              </w:rPr>
            </w:pPr>
            <w:r w:rsidRPr="007A693C">
              <w:rPr>
                <w:rFonts w:ascii="Calibri" w:hAnsi="Calibri" w:cs="Calibri"/>
                <w:b/>
                <w:bCs/>
                <w:color w:val="000000"/>
                <w:sz w:val="18"/>
                <w:szCs w:val="18"/>
              </w:rPr>
              <w:t>54.633.990,00</w:t>
            </w:r>
          </w:p>
        </w:tc>
        <w:tc>
          <w:tcPr>
            <w:tcW w:w="1065" w:type="dxa"/>
            <w:shd w:val="clear" w:color="auto" w:fill="E2EFD9" w:themeFill="accent6" w:themeFillTint="33"/>
            <w:vAlign w:val="center"/>
          </w:tcPr>
          <w:p w14:paraId="3D3BE959" w14:textId="056687ED" w:rsidR="00FF2693" w:rsidRPr="007A693C"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18"/>
                <w:szCs w:val="18"/>
              </w:rPr>
            </w:pPr>
            <w:r w:rsidRPr="007A693C">
              <w:rPr>
                <w:rFonts w:ascii="Calibri" w:hAnsi="Calibri" w:cs="Calibri"/>
                <w:b/>
                <w:bCs/>
                <w:color w:val="000000"/>
                <w:sz w:val="18"/>
                <w:szCs w:val="18"/>
              </w:rPr>
              <w:t>100,00</w:t>
            </w:r>
          </w:p>
        </w:tc>
      </w:tr>
    </w:tbl>
    <w:p w14:paraId="36024FB9" w14:textId="77777777" w:rsidR="00C73593" w:rsidRDefault="00C73593" w:rsidP="00C73593">
      <w:pPr>
        <w:spacing w:after="0" w:line="240" w:lineRule="auto"/>
        <w:jc w:val="both"/>
        <w:rPr>
          <w:rFonts w:ascii="Calibri" w:hAnsi="Calibri" w:cs="Calibri"/>
          <w:b/>
          <w:color w:val="808080" w:themeColor="background1" w:themeShade="80"/>
          <w:sz w:val="20"/>
          <w:szCs w:val="20"/>
          <w:highlight w:val="yellow"/>
          <w:lang w:eastAsia="hr-HR"/>
        </w:rPr>
      </w:pPr>
    </w:p>
    <w:p w14:paraId="5EF1F96F" w14:textId="2BDAD97B" w:rsidR="00412C48" w:rsidRPr="00CA4F10" w:rsidRDefault="00412C48" w:rsidP="00412C48">
      <w:pPr>
        <w:spacing w:after="0" w:line="240" w:lineRule="auto"/>
        <w:jc w:val="both"/>
        <w:rPr>
          <w:rFonts w:ascii="Calibri" w:hAnsi="Calibri" w:cs="Calibri"/>
          <w:bCs/>
          <w:color w:val="808080" w:themeColor="background1" w:themeShade="80"/>
          <w:sz w:val="20"/>
          <w:szCs w:val="20"/>
          <w:lang w:eastAsia="hr-HR"/>
        </w:rPr>
      </w:pPr>
      <w:r w:rsidRPr="00CA4F10">
        <w:rPr>
          <w:rFonts w:ascii="Calibri" w:hAnsi="Calibri" w:cs="Calibri"/>
          <w:b/>
          <w:color w:val="808080" w:themeColor="background1" w:themeShade="80"/>
          <w:sz w:val="20"/>
          <w:szCs w:val="20"/>
          <w:lang w:eastAsia="hr-HR"/>
        </w:rPr>
        <w:t>Grafički prikaz 2</w:t>
      </w:r>
      <w:r w:rsidR="006B11D6" w:rsidRPr="00CA4F10">
        <w:rPr>
          <w:rFonts w:ascii="Calibri" w:hAnsi="Calibri" w:cs="Calibri"/>
          <w:b/>
          <w:color w:val="808080" w:themeColor="background1" w:themeShade="80"/>
          <w:sz w:val="20"/>
          <w:szCs w:val="20"/>
          <w:lang w:eastAsia="hr-HR"/>
        </w:rPr>
        <w:t>9</w:t>
      </w:r>
      <w:r w:rsidRPr="00CA4F10">
        <w:rPr>
          <w:rFonts w:ascii="Calibri" w:hAnsi="Calibri" w:cs="Calibri"/>
          <w:b/>
          <w:color w:val="808080" w:themeColor="background1" w:themeShade="80"/>
          <w:sz w:val="20"/>
          <w:szCs w:val="20"/>
          <w:lang w:eastAsia="hr-HR"/>
        </w:rPr>
        <w:t xml:space="preserve">. </w:t>
      </w:r>
      <w:r w:rsidRPr="00CA4F10">
        <w:rPr>
          <w:rFonts w:ascii="Calibri" w:hAnsi="Calibri" w:cs="Calibri"/>
          <w:bCs/>
          <w:color w:val="808080" w:themeColor="background1" w:themeShade="80"/>
          <w:sz w:val="20"/>
          <w:szCs w:val="20"/>
          <w:lang w:eastAsia="hr-HR"/>
        </w:rPr>
        <w:t>Udio aktivnosti/projekta u planiranim ulaganjima</w:t>
      </w:r>
    </w:p>
    <w:p w14:paraId="3D3C86B2" w14:textId="77777777"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p>
    <w:p w14:paraId="088D4D6B" w14:textId="0A023F12"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r>
        <w:rPr>
          <w:noProof/>
          <w:lang w:eastAsia="hr-HR"/>
        </w:rPr>
        <w:drawing>
          <wp:inline distT="0" distB="0" distL="0" distR="0" wp14:anchorId="133A51EF" wp14:editId="0770AD38">
            <wp:extent cx="4639945" cy="3378835"/>
            <wp:effectExtent l="0" t="0" r="8255" b="12065"/>
            <wp:docPr id="52914577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186CFE49" w14:textId="77777777"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p>
    <w:p w14:paraId="4FEB286F" w14:textId="77777777" w:rsidR="00412C48" w:rsidRPr="00CA4F10" w:rsidRDefault="00412C48" w:rsidP="00412C48">
      <w:pPr>
        <w:spacing w:after="0" w:line="240" w:lineRule="auto"/>
        <w:jc w:val="both"/>
        <w:rPr>
          <w:rFonts w:ascii="Segoe UI Light" w:hAnsi="Segoe UI Light" w:cs="Segoe UI Light"/>
        </w:rPr>
      </w:pPr>
    </w:p>
    <w:p w14:paraId="0B7B0A89" w14:textId="7D9FC43E" w:rsidR="00412C48" w:rsidRPr="00CA4F10" w:rsidRDefault="00412C48" w:rsidP="00412C48">
      <w:pPr>
        <w:spacing w:after="0" w:line="240" w:lineRule="auto"/>
        <w:jc w:val="both"/>
        <w:rPr>
          <w:rFonts w:ascii="Segoe UI Light" w:hAnsi="Segoe UI Light" w:cs="Segoe UI Light"/>
        </w:rPr>
      </w:pPr>
      <w:r w:rsidRPr="00CA4F10">
        <w:rPr>
          <w:rFonts w:ascii="Segoe UI Light" w:hAnsi="Segoe UI Light" w:cs="Segoe UI Light"/>
        </w:rPr>
        <w:t xml:space="preserve">Iz tablice </w:t>
      </w:r>
      <w:r w:rsidR="006B11D6" w:rsidRPr="00CA4F10">
        <w:rPr>
          <w:rFonts w:ascii="Segoe UI Light" w:hAnsi="Segoe UI Light" w:cs="Segoe UI Light"/>
        </w:rPr>
        <w:t>25</w:t>
      </w:r>
      <w:r w:rsidRPr="00CA4F10">
        <w:rPr>
          <w:rFonts w:ascii="Segoe UI Light" w:hAnsi="Segoe UI Light" w:cs="Segoe UI Light"/>
        </w:rPr>
        <w:t>. vidljivo je da je najveći iznos sredstava za 202</w:t>
      </w:r>
      <w:r w:rsidR="009D68AC" w:rsidRPr="00CA4F10">
        <w:rPr>
          <w:rFonts w:ascii="Segoe UI Light" w:hAnsi="Segoe UI Light" w:cs="Segoe UI Light"/>
        </w:rPr>
        <w:t>6</w:t>
      </w:r>
      <w:r w:rsidRPr="00CA4F10">
        <w:rPr>
          <w:rFonts w:ascii="Segoe UI Light" w:hAnsi="Segoe UI Light" w:cs="Segoe UI Light"/>
        </w:rPr>
        <w:t xml:space="preserve">. godinu planiran za Centar za starije osobe u Velikoj Gorici u iznosu od </w:t>
      </w:r>
      <w:r w:rsidR="009D68AC" w:rsidRPr="00CA4F10">
        <w:rPr>
          <w:rFonts w:ascii="Segoe UI Light" w:hAnsi="Segoe UI Light" w:cs="Segoe UI Light"/>
        </w:rPr>
        <w:t xml:space="preserve">13.760.000,00 </w:t>
      </w:r>
      <w:r w:rsidRPr="00CA4F10">
        <w:rPr>
          <w:rFonts w:ascii="Segoe UI Light" w:hAnsi="Segoe UI Light" w:cs="Segoe UI Light"/>
        </w:rPr>
        <w:t xml:space="preserve">eura što iznosi </w:t>
      </w:r>
      <w:r w:rsidR="009D68AC" w:rsidRPr="00CA4F10">
        <w:rPr>
          <w:rFonts w:ascii="Segoe UI Light" w:hAnsi="Segoe UI Light" w:cs="Segoe UI Light"/>
        </w:rPr>
        <w:t>2</w:t>
      </w:r>
      <w:r w:rsidRPr="00CA4F10">
        <w:rPr>
          <w:rFonts w:ascii="Segoe UI Light" w:hAnsi="Segoe UI Light" w:cs="Segoe UI Light"/>
        </w:rPr>
        <w:t>5,</w:t>
      </w:r>
      <w:r w:rsidR="009D68AC" w:rsidRPr="00CA4F10">
        <w:rPr>
          <w:rFonts w:ascii="Segoe UI Light" w:hAnsi="Segoe UI Light" w:cs="Segoe UI Light"/>
        </w:rPr>
        <w:t>19</w:t>
      </w:r>
      <w:r w:rsidRPr="00CA4F10">
        <w:rPr>
          <w:rFonts w:ascii="Segoe UI Light" w:hAnsi="Segoe UI Light" w:cs="Segoe UI Light"/>
        </w:rPr>
        <w:t xml:space="preserve"> % planiranih sredstava za aktivnosti/projekte zelene infrastrukture i kružnog gospodarenja prostorom i zgradama. </w:t>
      </w:r>
    </w:p>
    <w:p w14:paraId="6CD0DDC9" w14:textId="77777777" w:rsidR="006A1B88" w:rsidRDefault="006A1B88" w:rsidP="00C73593">
      <w:pPr>
        <w:spacing w:after="0" w:line="240" w:lineRule="auto"/>
        <w:jc w:val="both"/>
        <w:rPr>
          <w:rFonts w:ascii="Calibri" w:hAnsi="Calibri" w:cs="Calibri"/>
          <w:b/>
          <w:color w:val="808080" w:themeColor="background1" w:themeShade="80"/>
          <w:sz w:val="20"/>
          <w:szCs w:val="20"/>
          <w:highlight w:val="yellow"/>
          <w:lang w:eastAsia="hr-HR"/>
        </w:rPr>
      </w:pPr>
    </w:p>
    <w:p w14:paraId="317F306A" w14:textId="77777777" w:rsidR="006A1B88" w:rsidRDefault="006A1B88" w:rsidP="00C73593">
      <w:pPr>
        <w:spacing w:after="0" w:line="240" w:lineRule="auto"/>
        <w:jc w:val="both"/>
        <w:rPr>
          <w:rFonts w:ascii="Calibri" w:hAnsi="Calibri" w:cs="Calibri"/>
          <w:b/>
          <w:color w:val="808080" w:themeColor="background1" w:themeShade="80"/>
          <w:sz w:val="20"/>
          <w:szCs w:val="20"/>
          <w:highlight w:val="yellow"/>
          <w:lang w:eastAsia="hr-HR"/>
        </w:rPr>
      </w:pPr>
    </w:p>
    <w:p w14:paraId="10E2A0C9" w14:textId="4D55C398" w:rsidR="00F44ED3" w:rsidRDefault="00F44ED3">
      <w:pPr>
        <w:spacing w:after="0" w:line="240" w:lineRule="auto"/>
        <w:rPr>
          <w:rFonts w:ascii="Arial Narrow" w:hAnsi="Arial Narrow" w:cstheme="minorHAnsi"/>
        </w:rPr>
      </w:pPr>
      <w:r>
        <w:rPr>
          <w:rFonts w:ascii="Arial Narrow" w:hAnsi="Arial Narrow" w:cstheme="minorHAnsi"/>
        </w:rPr>
        <w:br w:type="page"/>
      </w:r>
    </w:p>
    <w:p w14:paraId="6E3D82FF" w14:textId="77777777" w:rsidR="006A1B88" w:rsidRDefault="006A1B88" w:rsidP="006A1B88">
      <w:pPr>
        <w:jc w:val="both"/>
        <w:rPr>
          <w:rFonts w:ascii="Arial Narrow" w:hAnsi="Arial Narrow" w:cstheme="minorHAnsi"/>
        </w:rPr>
      </w:pPr>
    </w:p>
    <w:p w14:paraId="613F005B" w14:textId="75387BCD" w:rsidR="006A1B88" w:rsidRDefault="006A1B88" w:rsidP="006A1B88">
      <w:pPr>
        <w:spacing w:after="0" w:line="240" w:lineRule="auto"/>
        <w:jc w:val="both"/>
        <w:rPr>
          <w:rFonts w:cstheme="minorHAnsi"/>
          <w:color w:val="808080" w:themeColor="background1" w:themeShade="80"/>
          <w:sz w:val="20"/>
          <w:szCs w:val="20"/>
        </w:rPr>
      </w:pPr>
      <w:r>
        <w:rPr>
          <w:rFonts w:cstheme="minorHAnsi"/>
          <w:b/>
          <w:color w:val="808080" w:themeColor="background1" w:themeShade="80"/>
          <w:sz w:val="20"/>
          <w:szCs w:val="20"/>
        </w:rPr>
        <w:t xml:space="preserve">Grafički prikaz </w:t>
      </w:r>
      <w:r w:rsidR="003B3F4E">
        <w:rPr>
          <w:rFonts w:cstheme="minorHAnsi"/>
          <w:b/>
          <w:color w:val="808080" w:themeColor="background1" w:themeShade="80"/>
          <w:sz w:val="20"/>
          <w:szCs w:val="20"/>
        </w:rPr>
        <w:t>30</w:t>
      </w:r>
      <w:r>
        <w:rPr>
          <w:rFonts w:cstheme="minorHAnsi"/>
          <w:b/>
          <w:color w:val="808080" w:themeColor="background1" w:themeShade="80"/>
          <w:sz w:val="20"/>
          <w:szCs w:val="20"/>
        </w:rPr>
        <w:t>.</w:t>
      </w:r>
      <w:r>
        <w:rPr>
          <w:rFonts w:cstheme="minorHAnsi"/>
          <w:color w:val="808080" w:themeColor="background1" w:themeShade="80"/>
          <w:sz w:val="20"/>
          <w:szCs w:val="20"/>
        </w:rPr>
        <w:t xml:space="preserve"> Iznosi planiranog i izvršenog ulaganja, usporedba kroz godine </w:t>
      </w:r>
    </w:p>
    <w:p w14:paraId="48FD8BE2" w14:textId="77777777" w:rsidR="006A1B88" w:rsidRDefault="006A1B88" w:rsidP="006A1B88">
      <w:pPr>
        <w:spacing w:after="0" w:line="240" w:lineRule="auto"/>
        <w:jc w:val="both"/>
        <w:rPr>
          <w:rFonts w:cstheme="minorHAnsi"/>
          <w:color w:val="808080" w:themeColor="background1" w:themeShade="80"/>
          <w:sz w:val="20"/>
          <w:szCs w:val="20"/>
        </w:rPr>
      </w:pPr>
    </w:p>
    <w:p w14:paraId="41EC3B5D" w14:textId="77777777" w:rsidR="006A1B88" w:rsidRDefault="006A1B88" w:rsidP="007A693C">
      <w:pPr>
        <w:jc w:val="center"/>
        <w:rPr>
          <w:rFonts w:ascii="Arial Narrow" w:hAnsi="Arial Narrow" w:cstheme="minorHAnsi"/>
        </w:rPr>
      </w:pPr>
      <w:r>
        <w:rPr>
          <w:rFonts w:ascii="Calibri" w:hAnsi="Calibri" w:cs="Calibri"/>
          <w:noProof/>
          <w:lang w:eastAsia="hr-HR"/>
        </w:rPr>
        <w:drawing>
          <wp:inline distT="0" distB="0" distL="0" distR="0" wp14:anchorId="19E504A6" wp14:editId="5CAD7D72">
            <wp:extent cx="4456176" cy="2293620"/>
            <wp:effectExtent l="0" t="0" r="1905" b="11430"/>
            <wp:docPr id="977908987" name="Grafikon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68D5D88E" w14:textId="12F25C4A"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Provedena analiza omogućuje okvirni uvid u razinu i strukturu ulaganja u </w:t>
      </w:r>
      <w:r w:rsidR="003B3F4E">
        <w:rPr>
          <w:rFonts w:ascii="Segoe UI Light" w:hAnsi="Segoe UI Light" w:cs="Segoe UI Light"/>
        </w:rPr>
        <w:t>ZI</w:t>
      </w:r>
      <w:r w:rsidRPr="007A693C">
        <w:rPr>
          <w:rFonts w:ascii="Segoe UI Light" w:hAnsi="Segoe UI Light" w:cs="Segoe UI Light"/>
        </w:rPr>
        <w:t xml:space="preserve"> i kružno gospodarenje prostorom i zgradama na području Grada Velike Gorice u razdoblju 2024. – 2026. godine. Međutim, s obzirom na to da su predmetna ulaganja raspoređena unutar različitih sektorskih i programskih proračunskih stavki, nije moguće pouzdano utvrditi njihov stvarni udio niti precizno kvantificirati sredstva koja se izravno odnose na zelenu infrastrukturu i kružno gospodarenje prostorom i zgradama.</w:t>
      </w:r>
    </w:p>
    <w:p w14:paraId="6EE19C1F" w14:textId="1E763534"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Takva struktura proračuna predstavlja ograničenje u smislu transparentnog praćenja ulaganja, ali i u kontekstu strateškog upravljanja razvojem </w:t>
      </w:r>
      <w:r w:rsidR="003B3F4E">
        <w:rPr>
          <w:rFonts w:ascii="Segoe UI Light" w:hAnsi="Segoe UI Light" w:cs="Segoe UI Light"/>
        </w:rPr>
        <w:t>ZI</w:t>
      </w:r>
      <w:r w:rsidRPr="007A693C">
        <w:rPr>
          <w:rFonts w:ascii="Segoe UI Light" w:hAnsi="Segoe UI Light" w:cs="Segoe UI Light"/>
        </w:rPr>
        <w:t xml:space="preserve">, osobito uzimajući u obzir sve veći značaj ovog područja u okviru nacionalnih i europskih politika, uključujući Nacionalnu razvojnu strategiju Republike Hrvatske do 2030. godine te Program razvoja </w:t>
      </w:r>
      <w:r w:rsidR="003B3F4E">
        <w:rPr>
          <w:rFonts w:ascii="Segoe UI Light" w:hAnsi="Segoe UI Light" w:cs="Segoe UI Light"/>
        </w:rPr>
        <w:t>ZI</w:t>
      </w:r>
      <w:r w:rsidRPr="007A693C">
        <w:rPr>
          <w:rFonts w:ascii="Segoe UI Light" w:hAnsi="Segoe UI Light" w:cs="Segoe UI Light"/>
        </w:rPr>
        <w:t>.</w:t>
      </w:r>
    </w:p>
    <w:p w14:paraId="602F379D" w14:textId="37E3BDDE"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Slijedom navedenog, preporučuje se uvođenje zasebnih proračunskih stavki vezanih uz zelenu urbanu obnovu, </w:t>
      </w:r>
      <w:r w:rsidR="002654A1">
        <w:rPr>
          <w:rFonts w:ascii="Segoe UI Light" w:hAnsi="Segoe UI Light" w:cs="Segoe UI Light"/>
        </w:rPr>
        <w:t>ZI</w:t>
      </w:r>
      <w:r w:rsidRPr="007A693C">
        <w:rPr>
          <w:rFonts w:ascii="Segoe UI Light" w:hAnsi="Segoe UI Light" w:cs="Segoe UI Light"/>
        </w:rPr>
        <w:t xml:space="preserve"> i kružno gospodarenje prostorom i zgradama. Uspostavom takvog sustava omogućilo bi se:</w:t>
      </w:r>
    </w:p>
    <w:p w14:paraId="0E7560AC"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transparentno praćenje i analiza ulaganja, </w:t>
      </w:r>
    </w:p>
    <w:p w14:paraId="480A69C5"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usporedivost podataka kroz godine, </w:t>
      </w:r>
    </w:p>
    <w:p w14:paraId="528888C0"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učinkovitije planiranje i usmjeravanje proračunskih sredstava, </w:t>
      </w:r>
    </w:p>
    <w:p w14:paraId="5AF313F3"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lakše praćenje provedbe strateških ciljeva i mjera, </w:t>
      </w:r>
    </w:p>
    <w:p w14:paraId="3A514830"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te kvalitetnije izvještavanje prema nacionalnim i europskim okvirima. </w:t>
      </w:r>
    </w:p>
    <w:p w14:paraId="5B4B3D64" w14:textId="36F7CD68"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Uvođenje jasno definiranih proračunskih kategorija za ovo područje predstavlja važan preduvjet za sustavno upravljanje razvojem zelene infrastrukture i provedbu Strategije zelene urbane obnove.</w:t>
      </w:r>
    </w:p>
    <w:p w14:paraId="5CB6EFF1" w14:textId="77777777" w:rsidR="00EB7772" w:rsidRDefault="00EB7772"/>
    <w:p w14:paraId="4CDAC9DF" w14:textId="0975F9F2" w:rsidR="00C95344" w:rsidRDefault="009706D3">
      <w:pPr>
        <w:spacing w:after="0" w:line="240" w:lineRule="auto"/>
        <w:rPr>
          <w:rFonts w:ascii="Arial Narrow" w:hAnsi="Arial Narrow"/>
          <w:color w:val="2E74B5" w:themeColor="accent1" w:themeShade="BF"/>
          <w:sz w:val="32"/>
          <w:szCs w:val="32"/>
        </w:rPr>
      </w:pPr>
      <w:r>
        <w:rPr>
          <w:rFonts w:ascii="Arial Narrow" w:hAnsi="Arial Narrow"/>
          <w:color w:val="2E74B5" w:themeColor="accent1" w:themeShade="BF"/>
          <w:sz w:val="32"/>
          <w:szCs w:val="32"/>
        </w:rPr>
        <w:br w:type="page"/>
      </w:r>
    </w:p>
    <w:p w14:paraId="675C0F80" w14:textId="6AD67679" w:rsidR="00C95344" w:rsidRPr="00CA4F10" w:rsidRDefault="00C95344" w:rsidP="00CA4F10">
      <w:pPr>
        <w:pStyle w:val="Naslov2"/>
        <w:jc w:val="both"/>
      </w:pPr>
      <w:bookmarkStart w:id="67" w:name="_Toc225942897"/>
      <w:r w:rsidRPr="00CA4F10">
        <w:t>6.6. INVENTARIZACIJA I VALORIZACIJA JAVNIH OTVORENIH POVRŠINA</w:t>
      </w:r>
      <w:bookmarkEnd w:id="67"/>
    </w:p>
    <w:p w14:paraId="44AA7E04" w14:textId="15F2AA6E" w:rsidR="00934E68" w:rsidRPr="000A65C6" w:rsidRDefault="00934E68" w:rsidP="00553794">
      <w:pPr>
        <w:autoSpaceDE w:val="0"/>
        <w:autoSpaceDN w:val="0"/>
        <w:adjustRightInd w:val="0"/>
        <w:spacing w:after="0" w:line="276" w:lineRule="auto"/>
        <w:jc w:val="both"/>
        <w:rPr>
          <w:rFonts w:ascii="Segoe UI Light" w:hAnsi="Segoe UI Light" w:cs="Segoe UI Light"/>
        </w:rPr>
      </w:pPr>
    </w:p>
    <w:p w14:paraId="5CCFBF26" w14:textId="7253809E" w:rsidR="00553794" w:rsidRPr="000A65C6" w:rsidRDefault="00553794" w:rsidP="00553794">
      <w:pPr>
        <w:spacing w:after="0" w:line="276" w:lineRule="auto"/>
        <w:jc w:val="both"/>
        <w:rPr>
          <w:rFonts w:ascii="Segoe UI Light" w:hAnsi="Segoe UI Light" w:cs="Segoe UI Light"/>
        </w:rPr>
      </w:pPr>
      <w:r w:rsidRPr="000A65C6">
        <w:rPr>
          <w:rFonts w:ascii="Segoe UI Light" w:hAnsi="Segoe UI Light" w:cs="Segoe UI Light"/>
        </w:rPr>
        <w:t xml:space="preserve">Prema Programu razvoja </w:t>
      </w:r>
      <w:r w:rsidR="00DE6787">
        <w:rPr>
          <w:rFonts w:ascii="Segoe UI Light" w:hAnsi="Segoe UI Light" w:cs="Segoe UI Light"/>
        </w:rPr>
        <w:t>ZI,</w:t>
      </w:r>
      <w:r w:rsidRPr="000A65C6">
        <w:rPr>
          <w:rFonts w:ascii="Segoe UI Light" w:hAnsi="Segoe UI Light" w:cs="Segoe UI Light"/>
        </w:rPr>
        <w:t xml:space="preserve"> svi elementi trajnog zelenila i vodenih površina u krajobrazu su potencijalni elementi </w:t>
      </w:r>
      <w:r w:rsidR="000C698E">
        <w:rPr>
          <w:rFonts w:ascii="Segoe UI Light" w:hAnsi="Segoe UI Light" w:cs="Segoe UI Light"/>
        </w:rPr>
        <w:t>ZI</w:t>
      </w:r>
      <w:r w:rsidRPr="000A65C6">
        <w:rPr>
          <w:rFonts w:ascii="Segoe UI Light" w:hAnsi="Segoe UI Light" w:cs="Segoe UI Light"/>
        </w:rPr>
        <w:t xml:space="preserve"> te ih je potrebno povezati u strateški planiranu mrežu. </w:t>
      </w:r>
    </w:p>
    <w:p w14:paraId="28E4FF94" w14:textId="77777777" w:rsidR="00553794" w:rsidRPr="000A65C6" w:rsidRDefault="00553794" w:rsidP="00553794">
      <w:pPr>
        <w:autoSpaceDE w:val="0"/>
        <w:autoSpaceDN w:val="0"/>
        <w:adjustRightInd w:val="0"/>
        <w:spacing w:after="0" w:line="276" w:lineRule="auto"/>
        <w:jc w:val="both"/>
        <w:rPr>
          <w:rFonts w:ascii="Segoe UI Light" w:hAnsi="Segoe UI Light" w:cs="Segoe UI Light"/>
        </w:rPr>
      </w:pPr>
    </w:p>
    <w:p w14:paraId="742DA462" w14:textId="52A459B9" w:rsidR="00553794" w:rsidRPr="000A65C6" w:rsidRDefault="00553794" w:rsidP="00553794">
      <w:p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Unutar </w:t>
      </w:r>
      <w:r w:rsidRPr="000A65C6">
        <w:rPr>
          <w:rFonts w:ascii="Segoe UI Light" w:hAnsi="Segoe UI Light" w:cs="Segoe UI Light"/>
          <w:b/>
        </w:rPr>
        <w:t>Strategije razvoja zelene infrastrukture Grada Velike Gorice</w:t>
      </w:r>
      <w:r w:rsidRPr="000A65C6">
        <w:rPr>
          <w:rFonts w:ascii="Segoe UI Light" w:hAnsi="Segoe UI Light" w:cs="Segoe UI Light"/>
        </w:rPr>
        <w:t xml:space="preserve"> inventarizirane su i valorizirane otvorene javne površine koje se nalaze unutar </w:t>
      </w:r>
      <w:r w:rsidR="00DE6787">
        <w:rPr>
          <w:rFonts w:ascii="Segoe UI Light" w:hAnsi="Segoe UI Light" w:cs="Segoe UI Light"/>
        </w:rPr>
        <w:t>g</w:t>
      </w:r>
      <w:r w:rsidRPr="000A65C6">
        <w:rPr>
          <w:rFonts w:ascii="Segoe UI Light" w:hAnsi="Segoe UI Light" w:cs="Segoe UI Light"/>
        </w:rPr>
        <w:t xml:space="preserve">rada, sa ciljem utvrđivanja njihovog postojećeg stanja. Predmetne površine međusobno se razlikuju prema načinu korištenja, veličini, općem stanju i sl. </w:t>
      </w:r>
    </w:p>
    <w:p w14:paraId="160838B8" w14:textId="77777777" w:rsidR="00553794" w:rsidRPr="000A65C6" w:rsidRDefault="00553794" w:rsidP="00553794">
      <w:pPr>
        <w:autoSpaceDE w:val="0"/>
        <w:autoSpaceDN w:val="0"/>
        <w:adjustRightInd w:val="0"/>
        <w:spacing w:after="0" w:line="276" w:lineRule="auto"/>
        <w:jc w:val="both"/>
        <w:rPr>
          <w:rFonts w:ascii="Segoe UI Light" w:hAnsi="Segoe UI Light" w:cs="Segoe UI Light"/>
        </w:rPr>
      </w:pPr>
    </w:p>
    <w:p w14:paraId="54749AB9" w14:textId="7EC6681E" w:rsidR="00553794" w:rsidRPr="000A65C6" w:rsidRDefault="00553794" w:rsidP="00553794">
      <w:p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U nastavku poglavlja nalaze se tekstualni opisi i grafički prikazi provedene inventarizacije otvorenih javnih površina (koje su kasnije i valorizirane) za sva naselja koja se nalaze unutar Grada Velike Gorice. S obzirom na to da se u sastavu </w:t>
      </w:r>
      <w:r w:rsidR="00DE6787">
        <w:rPr>
          <w:rFonts w:ascii="Segoe UI Light" w:hAnsi="Segoe UI Light" w:cs="Segoe UI Light"/>
        </w:rPr>
        <w:t>g</w:t>
      </w:r>
      <w:r w:rsidRPr="000A65C6">
        <w:rPr>
          <w:rFonts w:ascii="Segoe UI Light" w:hAnsi="Segoe UI Light" w:cs="Segoe UI Light"/>
        </w:rPr>
        <w:t>ra</w:t>
      </w:r>
      <w:r w:rsidRPr="00CA4F10">
        <w:rPr>
          <w:rFonts w:ascii="Segoe UI Light" w:hAnsi="Segoe UI Light" w:cs="Segoe UI Light"/>
        </w:rPr>
        <w:t xml:space="preserve">da nalazi ukupno 58 naselja, u svrhu izrade predmetne Studije, naselja su grupirana u četiri skupine sukladno zajedničkim karakteristikama krajobraza (Slika </w:t>
      </w:r>
      <w:r w:rsidR="000C698E" w:rsidRPr="00CA4F10">
        <w:rPr>
          <w:rFonts w:ascii="Segoe UI Light" w:hAnsi="Segoe UI Light" w:cs="Segoe UI Light"/>
        </w:rPr>
        <w:t>6</w:t>
      </w:r>
      <w:r w:rsidRPr="00CA4F10">
        <w:rPr>
          <w:rFonts w:ascii="Segoe UI Light" w:hAnsi="Segoe UI Light" w:cs="Segoe UI Light"/>
        </w:rPr>
        <w:t xml:space="preserve">2.): naselje Velika Gorica, naselja uz veće vodene površine, naselja u nizinskom dijelu </w:t>
      </w:r>
      <w:r w:rsidR="00DE6787" w:rsidRPr="00CA4F10">
        <w:rPr>
          <w:rFonts w:ascii="Segoe UI Light" w:hAnsi="Segoe UI Light" w:cs="Segoe UI Light"/>
        </w:rPr>
        <w:t>g</w:t>
      </w:r>
      <w:r w:rsidRPr="00CA4F10">
        <w:rPr>
          <w:rFonts w:ascii="Segoe UI Light" w:hAnsi="Segoe UI Light" w:cs="Segoe UI Light"/>
        </w:rPr>
        <w:t xml:space="preserve">rada, naselja u </w:t>
      </w:r>
      <w:r w:rsidR="00E003D7" w:rsidRPr="00CA4F10">
        <w:rPr>
          <w:rFonts w:ascii="Segoe UI Light" w:hAnsi="Segoe UI Light" w:cs="Segoe UI Light"/>
        </w:rPr>
        <w:t xml:space="preserve">brežuljkastom </w:t>
      </w:r>
      <w:r w:rsidRPr="00CA4F10">
        <w:rPr>
          <w:rFonts w:ascii="Segoe UI Light" w:hAnsi="Segoe UI Light" w:cs="Segoe UI Light"/>
        </w:rPr>
        <w:t xml:space="preserve">dijelu </w:t>
      </w:r>
      <w:r w:rsidR="00DE6787" w:rsidRPr="00CA4F10">
        <w:rPr>
          <w:rFonts w:ascii="Segoe UI Light" w:hAnsi="Segoe UI Light" w:cs="Segoe UI Light"/>
        </w:rPr>
        <w:t>g</w:t>
      </w:r>
      <w:r w:rsidRPr="00CA4F10">
        <w:rPr>
          <w:rFonts w:ascii="Segoe UI Light" w:hAnsi="Segoe UI Light" w:cs="Segoe UI Light"/>
        </w:rPr>
        <w:t>rada.</w:t>
      </w:r>
    </w:p>
    <w:p w14:paraId="7062D330" w14:textId="77777777" w:rsidR="00553794" w:rsidRPr="00553794" w:rsidRDefault="00553794" w:rsidP="00553794">
      <w:pPr>
        <w:autoSpaceDE w:val="0"/>
        <w:autoSpaceDN w:val="0"/>
        <w:adjustRightInd w:val="0"/>
        <w:spacing w:after="0" w:line="276" w:lineRule="auto"/>
        <w:jc w:val="both"/>
        <w:rPr>
          <w:rFonts w:ascii="Segoe UI Light" w:hAnsi="Segoe UI Light" w:cs="Segoe UI Light"/>
        </w:rPr>
      </w:pPr>
    </w:p>
    <w:p w14:paraId="408BFB11" w14:textId="590CE346" w:rsidR="007C4F79" w:rsidRDefault="00553794" w:rsidP="00553794">
      <w:pPr>
        <w:jc w:val="center"/>
      </w:pPr>
      <w:r w:rsidRPr="00FC42AE">
        <w:rPr>
          <w:b/>
          <w:noProof/>
          <w:lang w:eastAsia="hr-HR"/>
        </w:rPr>
        <mc:AlternateContent>
          <mc:Choice Requires="wps">
            <w:drawing>
              <wp:anchor distT="45720" distB="45720" distL="114300" distR="114300" simplePos="0" relativeHeight="251776000" behindDoc="1" locked="0" layoutInCell="1" allowOverlap="1" wp14:anchorId="4A418A81" wp14:editId="689E1B46">
                <wp:simplePos x="0" y="0"/>
                <wp:positionH relativeFrom="margin">
                  <wp:posOffset>70180</wp:posOffset>
                </wp:positionH>
                <wp:positionV relativeFrom="paragraph">
                  <wp:posOffset>4879340</wp:posOffset>
                </wp:positionV>
                <wp:extent cx="4505325" cy="257175"/>
                <wp:effectExtent l="0" t="0" r="0" b="0"/>
                <wp:wrapNone/>
                <wp:docPr id="32"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57175"/>
                        </a:xfrm>
                        <a:prstGeom prst="rect">
                          <a:avLst/>
                        </a:prstGeom>
                        <a:noFill/>
                        <a:ln w="9525">
                          <a:noFill/>
                          <a:miter lim="800000"/>
                          <a:headEnd/>
                          <a:tailEnd/>
                        </a:ln>
                      </wps:spPr>
                      <wps:txbx>
                        <w:txbxContent>
                          <w:p w14:paraId="1A7FB53E" w14:textId="77DC34D5" w:rsidR="00FC3D34" w:rsidRPr="00553794" w:rsidRDefault="00FC3D34" w:rsidP="00553794">
                            <w:pPr>
                              <w:spacing w:after="0"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Slika </w:t>
                            </w:r>
                            <w:r>
                              <w:rPr>
                                <w:rFonts w:cstheme="minorHAnsi"/>
                                <w:b/>
                                <w:color w:val="808080" w:themeColor="background1" w:themeShade="80"/>
                                <w:sz w:val="20"/>
                                <w:szCs w:val="20"/>
                              </w:rPr>
                              <w:t>6</w:t>
                            </w:r>
                            <w:r w:rsidRPr="00CA4F10">
                              <w:rPr>
                                <w:rFonts w:cstheme="minorHAnsi"/>
                                <w:b/>
                                <w:color w:val="808080" w:themeColor="background1" w:themeShade="80"/>
                                <w:sz w:val="20"/>
                                <w:szCs w:val="20"/>
                              </w:rPr>
                              <w:t>2.</w:t>
                            </w:r>
                            <w:r w:rsidRPr="00553794">
                              <w:rPr>
                                <w:rFonts w:cstheme="minorHAnsi"/>
                                <w:b/>
                                <w:color w:val="808080" w:themeColor="background1" w:themeShade="80"/>
                                <w:sz w:val="20"/>
                                <w:szCs w:val="20"/>
                              </w:rPr>
                              <w:t xml:space="preserve"> </w:t>
                            </w:r>
                            <w:r w:rsidRPr="00485B9C">
                              <w:rPr>
                                <w:rFonts w:ascii="Calibri" w:hAnsi="Calibri" w:cs="Calibri"/>
                                <w:bCs/>
                                <w:color w:val="808080" w:themeColor="background1" w:themeShade="80"/>
                                <w:sz w:val="20"/>
                                <w:szCs w:val="20"/>
                                <w:lang w:eastAsia="hr-HR"/>
                              </w:rPr>
                              <w:t>Shematski prikaz naselja grupiranih u četiri skupine (Izradio: UIH d.o.o.)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418A81" id="_x0000_s1043" type="#_x0000_t202" style="position:absolute;left:0;text-align:left;margin-left:5.55pt;margin-top:384.2pt;width:354.75pt;height:20.25pt;z-index:-251540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" filled="f" stroked="f">
                <v:textbox>
                  <w:txbxContent>
                    <w:p w14:paraId="1A7FB53E" w14:textId="77DC34D5" w:rsidR="00FC3D34" w:rsidRPr="00553794" w:rsidRDefault="00FC3D34" w:rsidP="00553794">
                      <w:pPr>
                        <w:spacing w:after="0"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Slika </w:t>
                      </w:r>
                      <w:r>
                        <w:rPr>
                          <w:rFonts w:cstheme="minorHAnsi"/>
                          <w:b/>
                          <w:color w:val="808080" w:themeColor="background1" w:themeShade="80"/>
                          <w:sz w:val="20"/>
                          <w:szCs w:val="20"/>
                        </w:rPr>
                        <w:t>6</w:t>
                      </w:r>
                      <w:r w:rsidRPr="00CA4F10">
                        <w:rPr>
                          <w:rFonts w:cstheme="minorHAnsi"/>
                          <w:b/>
                          <w:color w:val="808080" w:themeColor="background1" w:themeShade="80"/>
                          <w:sz w:val="20"/>
                          <w:szCs w:val="20"/>
                        </w:rPr>
                        <w:t>2.</w:t>
                      </w:r>
                      <w:r w:rsidRPr="00553794">
                        <w:rPr>
                          <w:rFonts w:cstheme="minorHAnsi"/>
                          <w:b/>
                          <w:color w:val="808080" w:themeColor="background1" w:themeShade="80"/>
                          <w:sz w:val="20"/>
                          <w:szCs w:val="20"/>
                        </w:rPr>
                        <w:t xml:space="preserve"> </w:t>
                      </w:r>
                      <w:r w:rsidRPr="00485B9C">
                        <w:rPr>
                          <w:rFonts w:ascii="Calibri" w:hAnsi="Calibri" w:cs="Calibri"/>
                          <w:bCs/>
                          <w:color w:val="808080" w:themeColor="background1" w:themeShade="80"/>
                          <w:sz w:val="20"/>
                          <w:szCs w:val="20"/>
                          <w:lang w:eastAsia="hr-HR"/>
                        </w:rPr>
                        <w:t>Shematski prikaz naselja grupiranih u četiri skupine (Izradio: UIH d.o.o.)</w:t>
                      </w:r>
                    </w:p>
                  </w:txbxContent>
                </v:textbox>
                <w10:wrap anchorx="margin"/>
              </v:shape>
            </w:pict>
          </mc:Fallback>
        </mc:AlternateContent>
      </w:r>
      <w:r>
        <w:rPr>
          <w:b/>
          <w:noProof/>
          <w:lang w:eastAsia="hr-HR"/>
        </w:rPr>
        <w:drawing>
          <wp:inline distT="0" distB="0" distL="0" distR="0" wp14:anchorId="64542BEE" wp14:editId="36765689">
            <wp:extent cx="3847795" cy="4811956"/>
            <wp:effectExtent l="0" t="0" r="635" b="8255"/>
            <wp:docPr id="196" name="Slika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naselja s granicama.jpg"/>
                    <pic:cNvPicPr/>
                  </pic:nvPicPr>
                  <pic:blipFill rotWithShape="1">
                    <a:blip r:embed="rId129" cstate="print">
                      <a:extLst>
                        <a:ext uri="{28A0092B-C50C-407E-A947-70E740481C1C}">
                          <a14:useLocalDpi xmlns:a14="http://schemas.microsoft.com/office/drawing/2010/main" val="0"/>
                        </a:ext>
                      </a:extLst>
                    </a:blip>
                    <a:srcRect l="3250" t="6873" r="2481" b="11461"/>
                    <a:stretch/>
                  </pic:blipFill>
                  <pic:spPr bwMode="auto">
                    <a:xfrm>
                      <a:off x="0" y="0"/>
                      <a:ext cx="3888843" cy="4863289"/>
                    </a:xfrm>
                    <a:prstGeom prst="rect">
                      <a:avLst/>
                    </a:prstGeom>
                    <a:ln>
                      <a:noFill/>
                    </a:ln>
                    <a:extLst>
                      <a:ext uri="{53640926-AAD7-44D8-BBD7-CCE9431645EC}">
                        <a14:shadowObscured xmlns:a14="http://schemas.microsoft.com/office/drawing/2010/main"/>
                      </a:ext>
                    </a:extLst>
                  </pic:spPr>
                </pic:pic>
              </a:graphicData>
            </a:graphic>
          </wp:inline>
        </w:drawing>
      </w:r>
    </w:p>
    <w:p w14:paraId="5E77DBE7" w14:textId="77777777" w:rsidR="00F46B9B" w:rsidRDefault="00F46B9B" w:rsidP="00553794">
      <w:pPr>
        <w:jc w:val="center"/>
      </w:pPr>
    </w:p>
    <w:p w14:paraId="5408D21D" w14:textId="77777777" w:rsidR="00C95344" w:rsidRPr="000A65C6" w:rsidRDefault="00C95344" w:rsidP="00C95344">
      <w:pPr>
        <w:pStyle w:val="Naslov2"/>
        <w:rPr>
          <w:rStyle w:val="Naslov4Char"/>
          <w:rFonts w:cs="Segoe UI Light"/>
        </w:rPr>
      </w:pPr>
      <w:bookmarkStart w:id="68" w:name="_Toc225942898"/>
      <w:r w:rsidRPr="000A65C6">
        <w:rPr>
          <w:rStyle w:val="Naslov4Char"/>
          <w:rFonts w:cs="Segoe UI Light"/>
          <w:i w:val="0"/>
          <w:iCs w:val="0"/>
        </w:rPr>
        <w:t xml:space="preserve">6.6.1. </w:t>
      </w:r>
      <w:bookmarkStart w:id="69" w:name="_Toc110932778"/>
      <w:r w:rsidRPr="000A65C6">
        <w:rPr>
          <w:rStyle w:val="Naslov4Char"/>
          <w:rFonts w:cs="Segoe UI Light"/>
          <w:i w:val="0"/>
        </w:rPr>
        <w:t>Inventarizacija javnih otvorenih površina unutar Grada Velike Gorice</w:t>
      </w:r>
      <w:bookmarkEnd w:id="68"/>
      <w:bookmarkEnd w:id="69"/>
    </w:p>
    <w:p w14:paraId="58B7F6B7" w14:textId="262BBE50" w:rsidR="00BD44E4" w:rsidRPr="00C73593" w:rsidRDefault="00BD44E4"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Strategijom razvoja zelene infrastrukture Grada Velike Gorice evidentirani su elementi </w:t>
      </w:r>
      <w:r w:rsidR="00707672">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odnosno javne otvorene površine na području </w:t>
      </w:r>
      <w:r w:rsidR="00EC603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a to su: parkovi, perivoji, sportska igrališta/tereni, dječja igrališta te polujavne otvorene površine groblja, jezera, staze i travnate površine.</w:t>
      </w:r>
    </w:p>
    <w:p w14:paraId="43DD1519" w14:textId="01A7CE57" w:rsidR="00BD44E4" w:rsidRPr="00485B9C" w:rsidRDefault="00BD44E4" w:rsidP="00C73593">
      <w:pPr>
        <w:pStyle w:val="StandardWeb"/>
        <w:spacing w:before="0" w:beforeAutospacing="0" w:after="0" w:afterAutospacing="0"/>
        <w:rPr>
          <w:rFonts w:ascii="Segoe UI Light" w:eastAsiaTheme="minorHAnsi" w:hAnsi="Segoe UI Light" w:cs="Segoe UI Light"/>
          <w:sz w:val="22"/>
          <w:szCs w:val="22"/>
          <w:lang w:eastAsia="en-US"/>
        </w:rPr>
      </w:pPr>
      <w:r w:rsidRPr="00485B9C">
        <w:rPr>
          <w:rFonts w:ascii="Segoe UI Light" w:eastAsiaTheme="minorHAnsi" w:hAnsi="Segoe UI Light" w:cs="Segoe UI Light"/>
          <w:sz w:val="22"/>
          <w:szCs w:val="22"/>
          <w:lang w:eastAsia="en-US"/>
        </w:rPr>
        <w:t>Prema dostupnim podacima, evidentirano je da od ukupnog broja javnih otvorenih površina u Gradu Velikoj Gorici ima:</w:t>
      </w:r>
    </w:p>
    <w:p w14:paraId="47D6B3CF" w14:textId="77777777" w:rsidR="00553794" w:rsidRPr="000A65C6" w:rsidRDefault="00553794">
      <w:pPr>
        <w:pStyle w:val="Odlomakpopisa"/>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12% parkova,</w:t>
      </w:r>
    </w:p>
    <w:p w14:paraId="12BCE332" w14:textId="77777777" w:rsidR="00553794" w:rsidRPr="000A65C6" w:rsidRDefault="00553794">
      <w:pPr>
        <w:pStyle w:val="Odlomakpopisa"/>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1% perivoja,</w:t>
      </w:r>
    </w:p>
    <w:p w14:paraId="7364A437" w14:textId="77777777" w:rsidR="00553794" w:rsidRPr="000A65C6" w:rsidRDefault="00553794">
      <w:pPr>
        <w:pStyle w:val="Odlomakpopisa"/>
        <w:numPr>
          <w:ilvl w:val="0"/>
          <w:numId w:val="75"/>
        </w:numPr>
        <w:spacing w:after="0" w:line="276" w:lineRule="auto"/>
        <w:jc w:val="both"/>
        <w:rPr>
          <w:rFonts w:ascii="Segoe UI Light" w:hAnsi="Segoe UI Light" w:cs="Segoe UI Light"/>
        </w:rPr>
      </w:pPr>
      <w:r w:rsidRPr="000A65C6">
        <w:rPr>
          <w:rFonts w:ascii="Segoe UI Light" w:hAnsi="Segoe UI Light" w:cs="Segoe UI Light"/>
        </w:rPr>
        <w:t xml:space="preserve">oko 43% dječjih igrališta, </w:t>
      </w:r>
    </w:p>
    <w:p w14:paraId="76FCD4E1" w14:textId="77777777" w:rsidR="00553794" w:rsidRPr="000A65C6" w:rsidRDefault="00553794">
      <w:pPr>
        <w:pStyle w:val="Odlomakpopisa"/>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38% sportskih igrališta/terena,</w:t>
      </w:r>
    </w:p>
    <w:p w14:paraId="5C765456" w14:textId="77777777" w:rsidR="005F7208" w:rsidRDefault="00553794" w:rsidP="005F7208">
      <w:pPr>
        <w:pStyle w:val="Odlomakpopisa"/>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6% groblja.</w:t>
      </w:r>
    </w:p>
    <w:p w14:paraId="356296CE" w14:textId="4577E9E9" w:rsidR="005F7208" w:rsidRDefault="005F7208" w:rsidP="00EC6032">
      <w:pPr>
        <w:pStyle w:val="Odlomakpopisa"/>
        <w:spacing w:after="0" w:line="276" w:lineRule="auto"/>
        <w:jc w:val="both"/>
        <w:rPr>
          <w:rFonts w:ascii="Segoe UI Light" w:hAnsi="Segoe UI Light" w:cs="Segoe UI Light"/>
        </w:rPr>
      </w:pPr>
    </w:p>
    <w:p w14:paraId="22A17DDF" w14:textId="7730DAE0" w:rsidR="005F3CA2" w:rsidRPr="00485B9C" w:rsidRDefault="00466125" w:rsidP="00485B9C">
      <w:pPr>
        <w:spacing w:after="0" w:line="276" w:lineRule="auto"/>
        <w:jc w:val="both"/>
        <w:rPr>
          <w:rFonts w:ascii="Segoe UI Light" w:hAnsi="Segoe UI Light" w:cs="Segoe UI Light"/>
        </w:rPr>
      </w:pPr>
      <w:r w:rsidRPr="00CA4F10">
        <w:rPr>
          <w:rFonts w:cstheme="minorHAnsi"/>
          <w:b/>
          <w:color w:val="808080" w:themeColor="background1" w:themeShade="80"/>
          <w:sz w:val="20"/>
          <w:szCs w:val="20"/>
        </w:rPr>
        <w:t xml:space="preserve">Tablica </w:t>
      </w:r>
      <w:r w:rsidR="00707672" w:rsidRPr="00CA4F10">
        <w:rPr>
          <w:rFonts w:cstheme="minorHAnsi"/>
          <w:b/>
          <w:color w:val="808080" w:themeColor="background1" w:themeShade="80"/>
          <w:sz w:val="20"/>
          <w:szCs w:val="20"/>
        </w:rPr>
        <w:t>26</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Inventarizacija</w:t>
      </w:r>
      <w:r w:rsidRPr="00485B9C">
        <w:rPr>
          <w:rFonts w:cstheme="minorHAnsi"/>
          <w:color w:val="808080" w:themeColor="background1" w:themeShade="80"/>
          <w:sz w:val="20"/>
          <w:szCs w:val="20"/>
        </w:rPr>
        <w:t xml:space="preserve"> zelene infrastrukture prema Priručniku o primjeni zelene infrastrukture (MPGI)</w:t>
      </w:r>
    </w:p>
    <w:tbl>
      <w:tblPr>
        <w:tblStyle w:val="Reetkatablice"/>
        <w:tblW w:w="0" w:type="auto"/>
        <w:tblLook w:val="04A0" w:firstRow="1" w:lastRow="0" w:firstColumn="1" w:lastColumn="0" w:noHBand="0" w:noVBand="1"/>
      </w:tblPr>
      <w:tblGrid>
        <w:gridCol w:w="2122"/>
        <w:gridCol w:w="3118"/>
        <w:gridCol w:w="3820"/>
      </w:tblGrid>
      <w:tr w:rsidR="005F3CA2" w14:paraId="0EBBF57B" w14:textId="77777777" w:rsidTr="00485B9C">
        <w:trPr>
          <w:trHeight w:val="45"/>
        </w:trPr>
        <w:tc>
          <w:tcPr>
            <w:tcW w:w="2122" w:type="dxa"/>
            <w:vMerge w:val="restart"/>
            <w:shd w:val="clear" w:color="auto" w:fill="F2F2F2" w:themeFill="background1" w:themeFillShade="F2"/>
            <w:vAlign w:val="center"/>
          </w:tcPr>
          <w:p w14:paraId="14E8CF01" w14:textId="53542A67"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01</w:t>
            </w:r>
            <w:r w:rsidR="005F7208">
              <w:rPr>
                <w:rFonts w:cstheme="minorHAnsi"/>
                <w:b/>
                <w:bCs/>
                <w:sz w:val="18"/>
                <w:szCs w:val="18"/>
              </w:rPr>
              <w:t>.</w:t>
            </w:r>
            <w:r w:rsidRPr="00485B9C">
              <w:rPr>
                <w:rFonts w:cstheme="minorHAnsi"/>
                <w:b/>
                <w:bCs/>
                <w:sz w:val="18"/>
                <w:szCs w:val="18"/>
              </w:rPr>
              <w:t xml:space="preserve"> Park</w:t>
            </w:r>
          </w:p>
        </w:tc>
        <w:tc>
          <w:tcPr>
            <w:tcW w:w="6938" w:type="dxa"/>
            <w:gridSpan w:val="2"/>
            <w:tcBorders>
              <w:bottom w:val="nil"/>
            </w:tcBorders>
          </w:tcPr>
          <w:p w14:paraId="0FD23806" w14:textId="2AA6A4F6" w:rsidR="005F3CA2" w:rsidRPr="00BE2C1F" w:rsidRDefault="005F3CA2" w:rsidP="004817D6">
            <w:pPr>
              <w:spacing w:after="0" w:line="240" w:lineRule="auto"/>
              <w:jc w:val="both"/>
              <w:rPr>
                <w:rFonts w:ascii="Calibri" w:hAnsi="Calibri" w:cs="Calibri"/>
                <w:sz w:val="18"/>
                <w:szCs w:val="18"/>
              </w:rPr>
            </w:pPr>
          </w:p>
        </w:tc>
      </w:tr>
      <w:tr w:rsidR="005F3CA2" w14:paraId="1B70E8DE" w14:textId="77777777" w:rsidTr="00485B9C">
        <w:tc>
          <w:tcPr>
            <w:tcW w:w="2122" w:type="dxa"/>
            <w:vMerge/>
          </w:tcPr>
          <w:p w14:paraId="5BC5251B" w14:textId="77777777" w:rsidR="005F3CA2" w:rsidRPr="00485B9C" w:rsidRDefault="005F3CA2" w:rsidP="00485B9C">
            <w:pPr>
              <w:spacing w:after="0" w:line="240" w:lineRule="auto"/>
              <w:rPr>
                <w:rFonts w:cstheme="minorHAnsi"/>
                <w:b/>
                <w:bCs/>
                <w:sz w:val="18"/>
                <w:szCs w:val="18"/>
              </w:rPr>
            </w:pPr>
          </w:p>
        </w:tc>
        <w:tc>
          <w:tcPr>
            <w:tcW w:w="3118" w:type="dxa"/>
            <w:tcBorders>
              <w:top w:val="nil"/>
            </w:tcBorders>
          </w:tcPr>
          <w:p w14:paraId="352D6A34" w14:textId="77777777" w:rsidR="005F3CA2" w:rsidRPr="00485B9C" w:rsidRDefault="005F3CA2" w:rsidP="00485B9C">
            <w:pPr>
              <w:spacing w:after="0" w:line="240" w:lineRule="auto"/>
              <w:rPr>
                <w:rFonts w:ascii="Calibri" w:hAnsi="Calibri" w:cs="Calibri"/>
                <w:b/>
                <w:bCs/>
                <w:sz w:val="18"/>
                <w:szCs w:val="18"/>
              </w:rPr>
            </w:pPr>
            <w:r w:rsidRPr="00485B9C">
              <w:rPr>
                <w:rFonts w:ascii="Calibri" w:hAnsi="Calibri" w:cs="Calibri"/>
                <w:b/>
                <w:bCs/>
                <w:sz w:val="18"/>
                <w:szCs w:val="18"/>
              </w:rPr>
              <w:t>Imenovani gradski i kvartovski parkovi:</w:t>
            </w:r>
          </w:p>
          <w:p w14:paraId="2A502E3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dr. Franje Tuđmana</w:t>
            </w:r>
          </w:p>
          <w:p w14:paraId="610A18A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u Cvjetnom naselju</w:t>
            </w:r>
          </w:p>
          <w:p w14:paraId="5B6161C3"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plemenite općine Turopoljske</w:t>
            </w:r>
          </w:p>
          <w:p w14:paraId="41F06988"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dr. Ante Starčevića</w:t>
            </w:r>
          </w:p>
          <w:p w14:paraId="3F0D4B44" w14:textId="68A722BC"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Bratstvo</w:t>
            </w:r>
          </w:p>
          <w:p w14:paraId="7C0D46C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Josipa Frkina</w:t>
            </w:r>
          </w:p>
          <w:p w14:paraId="2460CFF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Jadranka Cumbaja</w:t>
            </w:r>
          </w:p>
          <w:p w14:paraId="31169C22" w14:textId="24915147" w:rsidR="005F3CA2" w:rsidRDefault="005F3CA2" w:rsidP="00485B9C">
            <w:pPr>
              <w:spacing w:after="0" w:line="240" w:lineRule="auto"/>
              <w:rPr>
                <w:rFonts w:ascii="Calibri" w:hAnsi="Calibri" w:cs="Calibri"/>
                <w:sz w:val="18"/>
                <w:szCs w:val="18"/>
              </w:rPr>
            </w:pPr>
            <w:r w:rsidRPr="00485B9C">
              <w:rPr>
                <w:rFonts w:ascii="Calibri" w:hAnsi="Calibri" w:cs="Calibri"/>
                <w:sz w:val="18"/>
                <w:szCs w:val="18"/>
              </w:rPr>
              <w:t>Park u Gradićima</w:t>
            </w:r>
          </w:p>
          <w:p w14:paraId="75E7D294" w14:textId="2770A483" w:rsidR="009116C5" w:rsidRDefault="009116C5" w:rsidP="00485B9C">
            <w:pPr>
              <w:spacing w:after="0" w:line="240" w:lineRule="auto"/>
              <w:rPr>
                <w:rFonts w:ascii="Calibri" w:hAnsi="Calibri" w:cs="Calibri"/>
                <w:sz w:val="18"/>
                <w:szCs w:val="18"/>
              </w:rPr>
            </w:pPr>
            <w:r>
              <w:rPr>
                <w:rFonts w:ascii="Calibri" w:hAnsi="Calibri" w:cs="Calibri"/>
                <w:sz w:val="18"/>
                <w:szCs w:val="18"/>
              </w:rPr>
              <w:t>Park u Velikoj Mlaki</w:t>
            </w:r>
          </w:p>
          <w:p w14:paraId="27640A56" w14:textId="3187A02C" w:rsidR="009116C5" w:rsidRPr="00485B9C" w:rsidRDefault="009116C5" w:rsidP="00485B9C">
            <w:pPr>
              <w:spacing w:after="0" w:line="240" w:lineRule="auto"/>
              <w:rPr>
                <w:rFonts w:ascii="Calibri" w:hAnsi="Calibri" w:cs="Calibri"/>
                <w:sz w:val="18"/>
                <w:szCs w:val="18"/>
              </w:rPr>
            </w:pPr>
            <w:r>
              <w:rPr>
                <w:rFonts w:ascii="Calibri" w:hAnsi="Calibri" w:cs="Calibri"/>
                <w:sz w:val="18"/>
                <w:szCs w:val="18"/>
              </w:rPr>
              <w:t>Park u Mičevcu</w:t>
            </w:r>
          </w:p>
          <w:p w14:paraId="4B708BA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Pleso</w:t>
            </w:r>
          </w:p>
          <w:p w14:paraId="37AB8F6B"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sv. Mihaela - Donja Lomnica,</w:t>
            </w:r>
          </w:p>
          <w:p w14:paraId="4BA9C35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 xml:space="preserve">Park turopoljskih branitelja - Turopolje, </w:t>
            </w:r>
          </w:p>
          <w:p w14:paraId="4AB8387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Markuševec Turopoljski.</w:t>
            </w:r>
          </w:p>
          <w:p w14:paraId="185B5F90" w14:textId="77777777" w:rsidR="005F3CA2" w:rsidRPr="00485B9C" w:rsidRDefault="005F3CA2" w:rsidP="002D0B91">
            <w:pPr>
              <w:spacing w:after="0" w:line="240" w:lineRule="auto"/>
              <w:rPr>
                <w:rFonts w:ascii="Calibri" w:hAnsi="Calibri" w:cs="Calibri"/>
                <w:b/>
                <w:bCs/>
                <w:sz w:val="18"/>
                <w:szCs w:val="18"/>
              </w:rPr>
            </w:pPr>
            <w:r w:rsidRPr="00485B9C">
              <w:rPr>
                <w:rFonts w:ascii="Calibri" w:hAnsi="Calibri" w:cs="Calibri"/>
                <w:b/>
                <w:bCs/>
                <w:sz w:val="18"/>
                <w:szCs w:val="18"/>
              </w:rPr>
              <w:t>Specijalizirane i tematske zelene površine</w:t>
            </w:r>
          </w:p>
          <w:p w14:paraId="046DD67B" w14:textId="77777777" w:rsidR="005F3CA2" w:rsidRPr="00485B9C" w:rsidRDefault="005F3CA2" w:rsidP="002D0B91">
            <w:pPr>
              <w:spacing w:after="0" w:line="240" w:lineRule="auto"/>
              <w:rPr>
                <w:rFonts w:ascii="Calibri" w:hAnsi="Calibri" w:cs="Calibri"/>
                <w:sz w:val="18"/>
                <w:szCs w:val="18"/>
              </w:rPr>
            </w:pPr>
            <w:r w:rsidRPr="00485B9C">
              <w:rPr>
                <w:rFonts w:ascii="Calibri" w:hAnsi="Calibri" w:cs="Calibri"/>
                <w:sz w:val="18"/>
                <w:szCs w:val="18"/>
              </w:rPr>
              <w:t>Park za pse u blizini gradskog groblja</w:t>
            </w:r>
          </w:p>
          <w:p w14:paraId="04C9E4E2" w14:textId="77777777" w:rsidR="005F3CA2" w:rsidRPr="00485B9C" w:rsidRDefault="005F3CA2" w:rsidP="004817D6">
            <w:pPr>
              <w:spacing w:after="0" w:line="240" w:lineRule="auto"/>
              <w:rPr>
                <w:rFonts w:ascii="Calibri" w:hAnsi="Calibri" w:cs="Calibri"/>
                <w:sz w:val="18"/>
                <w:szCs w:val="18"/>
              </w:rPr>
            </w:pPr>
          </w:p>
        </w:tc>
        <w:tc>
          <w:tcPr>
            <w:tcW w:w="3820" w:type="dxa"/>
            <w:tcBorders>
              <w:top w:val="nil"/>
            </w:tcBorders>
          </w:tcPr>
          <w:p w14:paraId="51BEE12D" w14:textId="55BAAC19" w:rsidR="005F3CA2" w:rsidRPr="004817D6" w:rsidRDefault="005F3CA2" w:rsidP="00485B9C">
            <w:pPr>
              <w:spacing w:after="0" w:line="240" w:lineRule="auto"/>
            </w:pPr>
            <w:r w:rsidRPr="00485B9C">
              <w:rPr>
                <w:rFonts w:cs="Calibri"/>
                <w:b/>
                <w:bCs/>
                <w:sz w:val="18"/>
                <w:szCs w:val="18"/>
              </w:rPr>
              <w:t>Kvartovske zelene i rekreacijske površine</w:t>
            </w:r>
            <w:r w:rsidRPr="004817D6">
              <w:t xml:space="preserve"> </w:t>
            </w:r>
          </w:p>
          <w:p w14:paraId="5D865A85" w14:textId="244A71FA" w:rsidR="00BE2C1F" w:rsidRDefault="00BE2C1F" w:rsidP="004817D6">
            <w:pPr>
              <w:spacing w:after="0" w:line="240" w:lineRule="auto"/>
              <w:rPr>
                <w:rFonts w:ascii="Calibri" w:hAnsi="Calibri" w:cs="Calibri"/>
                <w:sz w:val="18"/>
                <w:szCs w:val="18"/>
              </w:rPr>
            </w:pPr>
            <w:r>
              <w:rPr>
                <w:rFonts w:ascii="Calibri" w:hAnsi="Calibri" w:cs="Calibri"/>
                <w:sz w:val="18"/>
                <w:szCs w:val="18"/>
              </w:rPr>
              <w:t>Galženica</w:t>
            </w:r>
          </w:p>
          <w:p w14:paraId="22D1612D" w14:textId="66336A6A"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Kurilovec </w:t>
            </w:r>
          </w:p>
          <w:p w14:paraId="5589CF6B"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Pleso </w:t>
            </w:r>
          </w:p>
          <w:p w14:paraId="22E70E12"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Gradići </w:t>
            </w:r>
          </w:p>
          <w:p w14:paraId="151385FC"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Velika Mlaka </w:t>
            </w:r>
          </w:p>
          <w:p w14:paraId="2907C5ED" w14:textId="1F1A4403" w:rsidR="005F3CA2"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Mičevec </w:t>
            </w:r>
          </w:p>
          <w:p w14:paraId="4DAFFADC" w14:textId="77777777" w:rsidR="00BE2C1F" w:rsidRPr="00485B9C" w:rsidRDefault="00BE2C1F" w:rsidP="004817D6">
            <w:pPr>
              <w:spacing w:after="0" w:line="240" w:lineRule="auto"/>
              <w:rPr>
                <w:rFonts w:ascii="Calibri" w:hAnsi="Calibri" w:cs="Calibri"/>
                <w:sz w:val="18"/>
                <w:szCs w:val="18"/>
              </w:rPr>
            </w:pPr>
          </w:p>
          <w:p w14:paraId="2A40E379" w14:textId="77777777" w:rsidR="005F3CA2" w:rsidRPr="00485B9C" w:rsidRDefault="005F3CA2" w:rsidP="004817D6">
            <w:pPr>
              <w:spacing w:after="0" w:line="240" w:lineRule="auto"/>
              <w:rPr>
                <w:rFonts w:cs="Calibri"/>
                <w:b/>
                <w:bCs/>
                <w:sz w:val="18"/>
                <w:szCs w:val="18"/>
              </w:rPr>
            </w:pPr>
            <w:r w:rsidRPr="00485B9C">
              <w:rPr>
                <w:rFonts w:cs="Calibri"/>
                <w:b/>
                <w:bCs/>
                <w:sz w:val="18"/>
                <w:szCs w:val="18"/>
              </w:rPr>
              <w:t>Trgovi i javni urbani prostori s parkovnim obilježjima</w:t>
            </w:r>
          </w:p>
          <w:p w14:paraId="166372A6"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Trg Stjepana Radića </w:t>
            </w:r>
          </w:p>
          <w:p w14:paraId="00320E0B"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Trg kralja Tomislava </w:t>
            </w:r>
          </w:p>
          <w:p w14:paraId="47166B6E" w14:textId="75690DBA" w:rsidR="00BE2C1F"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druge uređene javne površine u središnjoj zoni grada </w:t>
            </w:r>
          </w:p>
          <w:p w14:paraId="7C0E4B64" w14:textId="77777777" w:rsidR="00BE2C1F" w:rsidRDefault="00BE2C1F" w:rsidP="004817D6">
            <w:pPr>
              <w:spacing w:after="0" w:line="240" w:lineRule="auto"/>
            </w:pPr>
          </w:p>
          <w:p w14:paraId="761548E0" w14:textId="77777777" w:rsidR="00BE2C1F" w:rsidRPr="00485B9C" w:rsidRDefault="00BE2C1F" w:rsidP="004817D6">
            <w:pPr>
              <w:spacing w:after="0" w:line="240" w:lineRule="auto"/>
              <w:rPr>
                <w:rFonts w:ascii="Calibri" w:hAnsi="Calibri" w:cs="Calibri"/>
                <w:b/>
                <w:sz w:val="18"/>
                <w:szCs w:val="18"/>
              </w:rPr>
            </w:pPr>
            <w:r w:rsidRPr="00485B9C">
              <w:rPr>
                <w:rFonts w:ascii="Calibri" w:hAnsi="Calibri" w:cs="Calibri"/>
                <w:b/>
                <w:sz w:val="18"/>
                <w:szCs w:val="18"/>
              </w:rPr>
              <w:t>Plavo-zelene rekreacijske zone</w:t>
            </w:r>
          </w:p>
          <w:p w14:paraId="3CF37AE5"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jezero Čiče </w:t>
            </w:r>
          </w:p>
          <w:p w14:paraId="746A987D" w14:textId="77777777" w:rsidR="00EC6032" w:rsidRDefault="005F3CA2" w:rsidP="004817D6">
            <w:pPr>
              <w:rPr>
                <w:rFonts w:ascii="Calibri" w:hAnsi="Calibri" w:cs="Calibri"/>
                <w:sz w:val="18"/>
                <w:szCs w:val="18"/>
              </w:rPr>
            </w:pPr>
            <w:r w:rsidRPr="00485B9C">
              <w:rPr>
                <w:rFonts w:ascii="Calibri" w:hAnsi="Calibri" w:cs="Calibri"/>
                <w:sz w:val="18"/>
                <w:szCs w:val="18"/>
              </w:rPr>
              <w:t xml:space="preserve">druga jezera i vodne površine u funkciji rekreacije </w:t>
            </w:r>
          </w:p>
          <w:p w14:paraId="63BE6D38" w14:textId="422083BC" w:rsidR="005F3CA2" w:rsidRPr="00485B9C" w:rsidRDefault="005F3CA2" w:rsidP="004817D6">
            <w:pPr>
              <w:rPr>
                <w:rFonts w:ascii="Calibri" w:hAnsi="Calibri" w:cs="Calibri"/>
                <w:sz w:val="18"/>
                <w:szCs w:val="18"/>
              </w:rPr>
            </w:pPr>
            <w:r w:rsidRPr="00485B9C">
              <w:rPr>
                <w:rFonts w:ascii="Calibri" w:hAnsi="Calibri" w:cs="Calibri"/>
                <w:sz w:val="18"/>
                <w:szCs w:val="18"/>
              </w:rPr>
              <w:t>*</w:t>
            </w:r>
            <w:r w:rsidRPr="00485B9C">
              <w:rPr>
                <w:rFonts w:ascii="Calibri" w:hAnsi="Calibri" w:cs="Calibri"/>
                <w:i/>
                <w:iCs/>
                <w:sz w:val="18"/>
                <w:szCs w:val="18"/>
              </w:rPr>
              <w:t>Iako se ne klasificiraju isključivo kao parkovi, ove površine predstavljaju važan dio sustava zelene i plavo-zelene infrastrukture te imaju značajnu rekreacijsku i klimatsku funkciju.</w:t>
            </w:r>
          </w:p>
        </w:tc>
      </w:tr>
      <w:tr w:rsidR="005F3CA2" w14:paraId="3F3A6070" w14:textId="77777777" w:rsidTr="00485B9C">
        <w:trPr>
          <w:trHeight w:val="549"/>
        </w:trPr>
        <w:tc>
          <w:tcPr>
            <w:tcW w:w="2122" w:type="dxa"/>
            <w:shd w:val="clear" w:color="auto" w:fill="F2F2F2" w:themeFill="background1" w:themeFillShade="F2"/>
            <w:vAlign w:val="center"/>
          </w:tcPr>
          <w:p w14:paraId="55A25939" w14:textId="71FF31F0"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02</w:t>
            </w:r>
            <w:r w:rsidR="005F7208">
              <w:rPr>
                <w:rFonts w:cstheme="minorHAnsi"/>
                <w:b/>
                <w:bCs/>
                <w:sz w:val="18"/>
                <w:szCs w:val="18"/>
              </w:rPr>
              <w:t>.</w:t>
            </w:r>
            <w:r w:rsidRPr="00485B9C">
              <w:rPr>
                <w:rFonts w:cstheme="minorHAnsi"/>
                <w:b/>
                <w:bCs/>
                <w:sz w:val="18"/>
                <w:szCs w:val="18"/>
              </w:rPr>
              <w:t xml:space="preserve"> Gradska/Urbana šuma</w:t>
            </w:r>
          </w:p>
        </w:tc>
        <w:tc>
          <w:tcPr>
            <w:tcW w:w="6938" w:type="dxa"/>
            <w:gridSpan w:val="2"/>
            <w:tcBorders>
              <w:bottom w:val="nil"/>
            </w:tcBorders>
          </w:tcPr>
          <w:p w14:paraId="6FAE7026" w14:textId="777480D0" w:rsidR="005F3CA2" w:rsidRPr="00485B9C" w:rsidRDefault="002D0B91" w:rsidP="004817D6">
            <w:pPr>
              <w:spacing w:after="0" w:line="240" w:lineRule="auto"/>
              <w:jc w:val="both"/>
              <w:rPr>
                <w:rFonts w:ascii="Calibri" w:hAnsi="Calibri" w:cs="Calibri"/>
                <w:sz w:val="18"/>
                <w:szCs w:val="18"/>
              </w:rPr>
            </w:pPr>
            <w:r>
              <w:rPr>
                <w:rFonts w:ascii="Calibri" w:hAnsi="Calibri" w:cs="Calibri"/>
                <w:sz w:val="18"/>
                <w:szCs w:val="18"/>
              </w:rPr>
              <w:t>U</w:t>
            </w:r>
            <w:r w:rsidR="005F3CA2" w:rsidRPr="00485B9C">
              <w:rPr>
                <w:rFonts w:ascii="Calibri" w:hAnsi="Calibri" w:cs="Calibri"/>
                <w:sz w:val="18"/>
                <w:szCs w:val="18"/>
              </w:rPr>
              <w:t xml:space="preserve">rbana šuma na kčbr. 5146/1 ko VG, </w:t>
            </w:r>
          </w:p>
          <w:p w14:paraId="12115D71" w14:textId="4B7EB07C" w:rsidR="005F3CA2" w:rsidRPr="00485B9C" w:rsidRDefault="002D0B91" w:rsidP="004817D6">
            <w:pPr>
              <w:spacing w:after="0" w:line="240" w:lineRule="auto"/>
              <w:jc w:val="both"/>
              <w:rPr>
                <w:rFonts w:ascii="Calibri" w:hAnsi="Calibri" w:cs="Calibri"/>
                <w:sz w:val="18"/>
                <w:szCs w:val="18"/>
              </w:rPr>
            </w:pPr>
            <w:r>
              <w:rPr>
                <w:rFonts w:ascii="Calibri" w:hAnsi="Calibri" w:cs="Calibri"/>
                <w:sz w:val="18"/>
                <w:szCs w:val="18"/>
              </w:rPr>
              <w:t>K</w:t>
            </w:r>
            <w:r w:rsidR="005F3CA2" w:rsidRPr="00485B9C">
              <w:rPr>
                <w:rFonts w:ascii="Calibri" w:hAnsi="Calibri" w:cs="Calibri"/>
                <w:sz w:val="18"/>
                <w:szCs w:val="18"/>
              </w:rPr>
              <w:t>limatska šuma na kčbr. 724 ko VG</w:t>
            </w:r>
          </w:p>
        </w:tc>
      </w:tr>
      <w:tr w:rsidR="005F3CA2" w14:paraId="19092192" w14:textId="77777777" w:rsidTr="00CA4F10">
        <w:trPr>
          <w:trHeight w:val="113"/>
        </w:trPr>
        <w:tc>
          <w:tcPr>
            <w:tcW w:w="2122" w:type="dxa"/>
            <w:vMerge w:val="restart"/>
            <w:shd w:val="clear" w:color="auto" w:fill="F2F2F2" w:themeFill="background1" w:themeFillShade="F2"/>
            <w:vAlign w:val="center"/>
          </w:tcPr>
          <w:p w14:paraId="3D927EDB" w14:textId="3A4FD03A" w:rsidR="005F3CA2" w:rsidRPr="00485B9C" w:rsidRDefault="005F3CA2" w:rsidP="00485B9C">
            <w:pPr>
              <w:spacing w:line="240" w:lineRule="auto"/>
              <w:rPr>
                <w:rFonts w:cstheme="minorHAnsi"/>
                <w:b/>
                <w:bCs/>
                <w:sz w:val="18"/>
                <w:szCs w:val="18"/>
              </w:rPr>
            </w:pPr>
            <w:r w:rsidRPr="00485B9C">
              <w:rPr>
                <w:rFonts w:cstheme="minorHAnsi"/>
                <w:b/>
                <w:bCs/>
                <w:sz w:val="18"/>
                <w:szCs w:val="18"/>
              </w:rPr>
              <w:t>03</w:t>
            </w:r>
            <w:r w:rsidR="005F7208">
              <w:rPr>
                <w:rFonts w:cstheme="minorHAnsi"/>
                <w:b/>
                <w:bCs/>
                <w:sz w:val="18"/>
                <w:szCs w:val="18"/>
              </w:rPr>
              <w:t>.</w:t>
            </w:r>
            <w:r w:rsidRPr="00485B9C">
              <w:rPr>
                <w:rFonts w:cstheme="minorHAnsi"/>
                <w:b/>
                <w:bCs/>
                <w:sz w:val="18"/>
                <w:szCs w:val="18"/>
              </w:rPr>
              <w:t xml:space="preserve"> Površine za sport i rekreaciju</w:t>
            </w:r>
          </w:p>
        </w:tc>
        <w:tc>
          <w:tcPr>
            <w:tcW w:w="6938" w:type="dxa"/>
            <w:gridSpan w:val="2"/>
            <w:tcBorders>
              <w:bottom w:val="nil"/>
            </w:tcBorders>
            <w:vAlign w:val="center"/>
          </w:tcPr>
          <w:p w14:paraId="4F0BF6D5" w14:textId="34962BAA" w:rsidR="005F3CA2" w:rsidRPr="00867871" w:rsidRDefault="005F3CA2" w:rsidP="00485B9C">
            <w:pPr>
              <w:tabs>
                <w:tab w:val="left" w:pos="1200"/>
              </w:tabs>
              <w:spacing w:after="0" w:line="240" w:lineRule="auto"/>
              <w:rPr>
                <w:rFonts w:ascii="Calibri" w:hAnsi="Calibri" w:cs="Calibri"/>
                <w:sz w:val="18"/>
                <w:szCs w:val="18"/>
              </w:rPr>
            </w:pPr>
          </w:p>
        </w:tc>
      </w:tr>
      <w:tr w:rsidR="005F3CA2" w14:paraId="5FE3A72F" w14:textId="77777777" w:rsidTr="00CA4F10">
        <w:trPr>
          <w:trHeight w:val="6651"/>
        </w:trPr>
        <w:tc>
          <w:tcPr>
            <w:tcW w:w="2122" w:type="dxa"/>
            <w:vMerge/>
            <w:tcBorders>
              <w:bottom w:val="single" w:sz="4" w:space="0" w:color="auto"/>
            </w:tcBorders>
            <w:shd w:val="clear" w:color="auto" w:fill="F2F2F2" w:themeFill="background1" w:themeFillShade="F2"/>
            <w:vAlign w:val="center"/>
          </w:tcPr>
          <w:p w14:paraId="0E59AFDD" w14:textId="77777777" w:rsidR="005F3CA2" w:rsidRPr="00485B9C" w:rsidRDefault="005F3CA2" w:rsidP="00485B9C">
            <w:pPr>
              <w:spacing w:after="0" w:line="240" w:lineRule="auto"/>
              <w:rPr>
                <w:rFonts w:ascii="Calibri" w:hAnsi="Calibri" w:cs="Calibri"/>
                <w:b/>
                <w:color w:val="000000"/>
                <w:sz w:val="19"/>
                <w:szCs w:val="19"/>
              </w:rPr>
            </w:pPr>
          </w:p>
        </w:tc>
        <w:tc>
          <w:tcPr>
            <w:tcW w:w="3118" w:type="dxa"/>
            <w:tcBorders>
              <w:top w:val="nil"/>
              <w:bottom w:val="single" w:sz="4" w:space="0" w:color="auto"/>
            </w:tcBorders>
            <w:vAlign w:val="center"/>
          </w:tcPr>
          <w:p w14:paraId="21BC7240" w14:textId="4DAE9A6F"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Velika Gorica,</w:t>
            </w:r>
          </w:p>
          <w:p w14:paraId="5577C73B" w14:textId="3E6785C4"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Udarnik,</w:t>
            </w:r>
          </w:p>
          <w:p w14:paraId="6F23154C" w14:textId="24838A32"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Zvrnik,</w:t>
            </w:r>
          </w:p>
          <w:p w14:paraId="2FF4EFE8" w14:textId="65595968"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Graba</w:t>
            </w:r>
          </w:p>
          <w:p w14:paraId="62A47551" w14:textId="2FC7E24B"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Donja Lomnica,</w:t>
            </w:r>
          </w:p>
          <w:p w14:paraId="5A357CB1" w14:textId="22412639"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Gradići,</w:t>
            </w:r>
          </w:p>
          <w:p w14:paraId="50FD6B17" w14:textId="38641D6B"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Velika Mlaka,</w:t>
            </w:r>
          </w:p>
          <w:p w14:paraId="25023490"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Mičevec</w:t>
            </w:r>
          </w:p>
          <w:p w14:paraId="60A73EAB"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Lukavec</w:t>
            </w:r>
          </w:p>
          <w:p w14:paraId="0B1C1578"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Donja Lomnica</w:t>
            </w:r>
          </w:p>
          <w:p w14:paraId="4F704CE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Meštrica</w:t>
            </w:r>
          </w:p>
          <w:p w14:paraId="2243D9A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Novo Čiće</w:t>
            </w:r>
          </w:p>
          <w:p w14:paraId="2001559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Jelačić</w:t>
            </w:r>
          </w:p>
          <w:p w14:paraId="6E3DB36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Mladost</w:t>
            </w:r>
          </w:p>
          <w:p w14:paraId="501995E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Turopoljac</w:t>
            </w:r>
          </w:p>
          <w:p w14:paraId="009853AD"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Vatrogasac</w:t>
            </w:r>
          </w:p>
          <w:p w14:paraId="6ECED36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Buna</w:t>
            </w:r>
          </w:p>
          <w:p w14:paraId="0F90580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Turopolje</w:t>
            </w:r>
          </w:p>
          <w:p w14:paraId="2F8CF80E"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Lekneno</w:t>
            </w:r>
          </w:p>
          <w:p w14:paraId="4E14F4D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Velika Kosnica</w:t>
            </w:r>
          </w:p>
          <w:p w14:paraId="1500FDE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Vukovina</w:t>
            </w:r>
          </w:p>
          <w:p w14:paraId="621A143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Rakitovec</w:t>
            </w:r>
          </w:p>
          <w:p w14:paraId="1D862E6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Šiljakovina</w:t>
            </w:r>
          </w:p>
          <w:p w14:paraId="3FAF675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Kozjača</w:t>
            </w:r>
          </w:p>
          <w:p w14:paraId="471C050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Dubranec</w:t>
            </w:r>
          </w:p>
          <w:p w14:paraId="18F93BD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Velika Buna</w:t>
            </w:r>
          </w:p>
          <w:p w14:paraId="2C78F18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Ogulinec</w:t>
            </w:r>
          </w:p>
          <w:p w14:paraId="36D6CD1E"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Želin</w:t>
            </w:r>
          </w:p>
          <w:p w14:paraId="6987C226"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Lazina</w:t>
            </w:r>
          </w:p>
          <w:p w14:paraId="18302C3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Strmec Bukevski</w:t>
            </w:r>
          </w:p>
          <w:p w14:paraId="0B1DBA0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Poljana Čička</w:t>
            </w:r>
          </w:p>
          <w:p w14:paraId="0E75D21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Ribnica</w:t>
            </w:r>
          </w:p>
          <w:p w14:paraId="590A983F" w14:textId="77777777" w:rsidR="005F3CA2" w:rsidRPr="00485B9C" w:rsidRDefault="005F3CA2" w:rsidP="00485B9C">
            <w:pPr>
              <w:spacing w:line="240" w:lineRule="auto"/>
              <w:rPr>
                <w:rFonts w:ascii="Calibri" w:hAnsi="Calibri" w:cs="Calibri"/>
                <w:sz w:val="18"/>
                <w:szCs w:val="18"/>
              </w:rPr>
            </w:pPr>
            <w:r w:rsidRPr="00485B9C">
              <w:rPr>
                <w:rFonts w:ascii="Calibri" w:hAnsi="Calibri" w:cs="Calibri"/>
                <w:sz w:val="18"/>
                <w:szCs w:val="18"/>
              </w:rPr>
              <w:t>ŠC Markuševac</w:t>
            </w:r>
          </w:p>
        </w:tc>
        <w:tc>
          <w:tcPr>
            <w:tcW w:w="3820" w:type="dxa"/>
            <w:tcBorders>
              <w:top w:val="nil"/>
              <w:bottom w:val="single" w:sz="4" w:space="0" w:color="auto"/>
            </w:tcBorders>
          </w:tcPr>
          <w:p w14:paraId="067F907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Pleso</w:t>
            </w:r>
          </w:p>
          <w:p w14:paraId="66D4F393"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Cvjetno</w:t>
            </w:r>
          </w:p>
          <w:p w14:paraId="129134E8"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Bratstvo</w:t>
            </w:r>
          </w:p>
          <w:p w14:paraId="67A76E5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Kolareva</w:t>
            </w:r>
          </w:p>
          <w:p w14:paraId="1D40D3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Šenoina</w:t>
            </w:r>
          </w:p>
          <w:p w14:paraId="5AEE67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Rakarje</w:t>
            </w:r>
          </w:p>
          <w:p w14:paraId="06F548AE"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Petrovina</w:t>
            </w:r>
          </w:p>
          <w:p w14:paraId="0AF1E998"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Tuđmanov park</w:t>
            </w:r>
          </w:p>
          <w:p w14:paraId="7D9B306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Park Jadranka Cumbaja</w:t>
            </w:r>
          </w:p>
          <w:p w14:paraId="459CC47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Ulica Slavka Kolara</w:t>
            </w:r>
          </w:p>
          <w:p w14:paraId="2A2B1753"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Gudci</w:t>
            </w:r>
          </w:p>
          <w:p w14:paraId="522AA72A"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Boćalište Branimirova</w:t>
            </w:r>
          </w:p>
          <w:p w14:paraId="495BD23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Boćalište Vidrićeva</w:t>
            </w:r>
          </w:p>
          <w:p w14:paraId="629B9D2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Dobrilina</w:t>
            </w:r>
          </w:p>
          <w:p w14:paraId="06E7FA7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Staro Čiče</w:t>
            </w:r>
          </w:p>
          <w:p w14:paraId="0C7F99C5"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Črnkovec</w:t>
            </w:r>
          </w:p>
          <w:p w14:paraId="163AD07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Cerovski Vrh</w:t>
            </w:r>
          </w:p>
          <w:p w14:paraId="695B4987"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Vukomerić</w:t>
            </w:r>
          </w:p>
          <w:p w14:paraId="6E20AF0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Street Workout park</w:t>
            </w:r>
          </w:p>
          <w:p w14:paraId="76E6E04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Park za pse u blizini gradskog groblja</w:t>
            </w:r>
          </w:p>
          <w:p w14:paraId="1237DE7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Sportsko-rekreacijske plavo-zelene zone</w:t>
            </w:r>
          </w:p>
          <w:p w14:paraId="045F264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Jezero Čiče </w:t>
            </w:r>
          </w:p>
          <w:p w14:paraId="514BFC2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druga jezera i vodne površine </w:t>
            </w:r>
          </w:p>
          <w:p w14:paraId="6B1480BC"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Linearne rekreacijske površine</w:t>
            </w:r>
          </w:p>
          <w:p w14:paraId="0C9BAB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biciklističke staze </w:t>
            </w:r>
          </w:p>
          <w:p w14:paraId="4AFEDEA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pješačke staze </w:t>
            </w:r>
          </w:p>
          <w:p w14:paraId="2EAFA17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rekreacijski koridori uz vodotoke</w:t>
            </w:r>
          </w:p>
          <w:p w14:paraId="22D1A640" w14:textId="77777777" w:rsidR="005F3CA2" w:rsidRDefault="005F3CA2" w:rsidP="004817D6">
            <w:pPr>
              <w:spacing w:after="0" w:line="240" w:lineRule="auto"/>
              <w:jc w:val="both"/>
              <w:rPr>
                <w:rFonts w:ascii="Calibri" w:hAnsi="Calibri" w:cs="Calibri"/>
                <w:color w:val="538135" w:themeColor="accent6" w:themeShade="BF"/>
                <w:sz w:val="18"/>
                <w:szCs w:val="18"/>
              </w:rPr>
            </w:pPr>
            <w:r w:rsidRPr="00485B9C">
              <w:rPr>
                <w:rFonts w:ascii="Calibri" w:hAnsi="Calibri" w:cs="Calibri"/>
                <w:sz w:val="18"/>
                <w:szCs w:val="18"/>
              </w:rPr>
              <w:t>*</w:t>
            </w:r>
            <w:r w:rsidRPr="00485B9C">
              <w:rPr>
                <w:rFonts w:ascii="Calibri" w:hAnsi="Calibri" w:cs="Calibri"/>
                <w:i/>
                <w:sz w:val="18"/>
                <w:szCs w:val="18"/>
              </w:rPr>
              <w:t>Osim navedenih, na području Grada prisutan je i veći broj manjih i neformalnih sportsko-rekreacijskih površina koje imaju važnu ulogu u svakodnevnom korištenju prostora i kvaliteti života stanovnika.</w:t>
            </w:r>
          </w:p>
        </w:tc>
      </w:tr>
      <w:tr w:rsidR="005F3CA2" w14:paraId="506AF038" w14:textId="77777777" w:rsidTr="00485B9C">
        <w:trPr>
          <w:trHeight w:val="315"/>
        </w:trPr>
        <w:tc>
          <w:tcPr>
            <w:tcW w:w="2122" w:type="dxa"/>
            <w:shd w:val="clear" w:color="auto" w:fill="F2F2F2" w:themeFill="background1" w:themeFillShade="F2"/>
            <w:vAlign w:val="center"/>
          </w:tcPr>
          <w:p w14:paraId="3B91B048" w14:textId="180AC701"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04</w:t>
            </w:r>
            <w:r w:rsidR="005F7208">
              <w:rPr>
                <w:rFonts w:cstheme="minorHAnsi"/>
                <w:b/>
                <w:bCs/>
                <w:sz w:val="18"/>
                <w:szCs w:val="18"/>
              </w:rPr>
              <w:t>.</w:t>
            </w:r>
            <w:r w:rsidRPr="00485B9C">
              <w:rPr>
                <w:rFonts w:cstheme="minorHAnsi"/>
                <w:b/>
                <w:bCs/>
                <w:sz w:val="18"/>
                <w:szCs w:val="18"/>
              </w:rPr>
              <w:t xml:space="preserve"> Travnjak</w:t>
            </w:r>
          </w:p>
        </w:tc>
        <w:tc>
          <w:tcPr>
            <w:tcW w:w="6938" w:type="dxa"/>
            <w:gridSpan w:val="2"/>
            <w:tcBorders>
              <w:top w:val="single" w:sz="4" w:space="0" w:color="auto"/>
              <w:bottom w:val="single" w:sz="4" w:space="0" w:color="auto"/>
            </w:tcBorders>
          </w:tcPr>
          <w:p w14:paraId="5F1932C4" w14:textId="77777777" w:rsidR="005F3CA2" w:rsidRDefault="005F3CA2" w:rsidP="004817D6">
            <w:pPr>
              <w:spacing w:after="0" w:line="240" w:lineRule="auto"/>
              <w:jc w:val="both"/>
              <w:rPr>
                <w:rFonts w:ascii="Calibri" w:hAnsi="Calibri" w:cs="Calibri"/>
                <w:sz w:val="18"/>
                <w:szCs w:val="18"/>
              </w:rPr>
            </w:pPr>
          </w:p>
          <w:p w14:paraId="64BD6224" w14:textId="77777777" w:rsidR="005F3CA2" w:rsidRDefault="005F3CA2" w:rsidP="004817D6">
            <w:pPr>
              <w:spacing w:line="240" w:lineRule="auto"/>
              <w:jc w:val="both"/>
              <w:rPr>
                <w:rFonts w:ascii="Calibri" w:hAnsi="Calibri" w:cs="Calibri"/>
                <w:sz w:val="18"/>
                <w:szCs w:val="18"/>
              </w:rPr>
            </w:pPr>
            <w:r>
              <w:rPr>
                <w:rFonts w:ascii="Calibri" w:hAnsi="Calibri" w:cs="Calibri"/>
                <w:sz w:val="18"/>
                <w:szCs w:val="18"/>
              </w:rPr>
              <w:t xml:space="preserve">Na području Grada Velike Gorice najveći broj travnjaka evidentiran je na području urbanog dijela Grada Velike Gorice, u linijskoj ili točkastoj formi, u vlasništvu Grada Velike Gorice, </w:t>
            </w:r>
            <w:r w:rsidRPr="0064103F">
              <w:rPr>
                <w:rFonts w:ascii="Calibri" w:hAnsi="Calibri" w:cs="Calibri"/>
                <w:sz w:val="18"/>
                <w:szCs w:val="18"/>
              </w:rPr>
              <w:t>a njega održava gradsko komunalno poduzeće</w:t>
            </w:r>
            <w:r>
              <w:rPr>
                <w:rFonts w:ascii="Calibri" w:hAnsi="Calibri" w:cs="Calibri"/>
                <w:sz w:val="18"/>
                <w:szCs w:val="18"/>
              </w:rPr>
              <w:t xml:space="preserve"> VG Komunalac.  </w:t>
            </w:r>
          </w:p>
        </w:tc>
      </w:tr>
      <w:tr w:rsidR="005F3CA2" w14:paraId="4BC07F7A" w14:textId="77777777" w:rsidTr="00485B9C">
        <w:trPr>
          <w:trHeight w:val="315"/>
        </w:trPr>
        <w:tc>
          <w:tcPr>
            <w:tcW w:w="2122" w:type="dxa"/>
            <w:shd w:val="clear" w:color="auto" w:fill="F2F2F2" w:themeFill="background1" w:themeFillShade="F2"/>
            <w:vAlign w:val="center"/>
          </w:tcPr>
          <w:p w14:paraId="318E78D3" w14:textId="40E52861"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05</w:t>
            </w:r>
            <w:r w:rsidR="005F7208">
              <w:rPr>
                <w:rFonts w:cstheme="minorHAnsi"/>
                <w:b/>
                <w:bCs/>
                <w:sz w:val="18"/>
                <w:szCs w:val="18"/>
              </w:rPr>
              <w:t xml:space="preserve">. </w:t>
            </w:r>
            <w:r w:rsidRPr="00485B9C">
              <w:rPr>
                <w:rFonts w:cstheme="minorHAnsi"/>
                <w:b/>
                <w:bCs/>
                <w:sz w:val="18"/>
                <w:szCs w:val="18"/>
              </w:rPr>
              <w:t xml:space="preserve"> Perivoj</w:t>
            </w:r>
          </w:p>
        </w:tc>
        <w:tc>
          <w:tcPr>
            <w:tcW w:w="6938" w:type="dxa"/>
            <w:gridSpan w:val="2"/>
            <w:tcBorders>
              <w:top w:val="single" w:sz="4" w:space="0" w:color="auto"/>
              <w:bottom w:val="single" w:sz="4" w:space="0" w:color="auto"/>
            </w:tcBorders>
          </w:tcPr>
          <w:p w14:paraId="52CD974E" w14:textId="5C07FE4D"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perivoj u Starom gradu Lukavcu</w:t>
            </w:r>
          </w:p>
          <w:p w14:paraId="343270A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perivoj – vrt oko kurije Modić – Bedeković u Donjoj Lomnici</w:t>
            </w:r>
          </w:p>
          <w:p w14:paraId="0E180D3C" w14:textId="77777777" w:rsidR="005F3CA2"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vrt oko Kurile Alapić u Vukovini</w:t>
            </w:r>
          </w:p>
        </w:tc>
      </w:tr>
      <w:tr w:rsidR="005F3CA2" w14:paraId="2904A85A" w14:textId="77777777" w:rsidTr="00485B9C">
        <w:trPr>
          <w:trHeight w:val="345"/>
        </w:trPr>
        <w:tc>
          <w:tcPr>
            <w:tcW w:w="2122" w:type="dxa"/>
            <w:vMerge w:val="restart"/>
            <w:shd w:val="clear" w:color="auto" w:fill="F2F2F2" w:themeFill="background1" w:themeFillShade="F2"/>
            <w:vAlign w:val="center"/>
          </w:tcPr>
          <w:p w14:paraId="32E74C81" w14:textId="0A1F319D"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07</w:t>
            </w:r>
            <w:r w:rsidR="005F7208">
              <w:rPr>
                <w:rFonts w:cstheme="minorHAnsi"/>
                <w:b/>
                <w:bCs/>
                <w:sz w:val="18"/>
                <w:szCs w:val="18"/>
              </w:rPr>
              <w:t>.</w:t>
            </w:r>
            <w:r w:rsidRPr="00485B9C">
              <w:rPr>
                <w:rFonts w:cstheme="minorHAnsi"/>
                <w:b/>
                <w:bCs/>
                <w:sz w:val="18"/>
                <w:szCs w:val="18"/>
              </w:rPr>
              <w:t xml:space="preserve"> Zeleni konstruktivni elementi na zgradama</w:t>
            </w:r>
          </w:p>
        </w:tc>
        <w:tc>
          <w:tcPr>
            <w:tcW w:w="6938" w:type="dxa"/>
            <w:gridSpan w:val="2"/>
            <w:tcBorders>
              <w:top w:val="single" w:sz="4" w:space="0" w:color="auto"/>
              <w:bottom w:val="nil"/>
            </w:tcBorders>
          </w:tcPr>
          <w:p w14:paraId="6E6EBAE4" w14:textId="564567E0" w:rsidR="005F3CA2" w:rsidRDefault="00902D49" w:rsidP="004817D6">
            <w:pPr>
              <w:spacing w:after="0" w:line="240" w:lineRule="auto"/>
              <w:jc w:val="both"/>
              <w:rPr>
                <w:rFonts w:ascii="Calibri" w:hAnsi="Calibri" w:cs="Calibri"/>
                <w:sz w:val="18"/>
                <w:szCs w:val="18"/>
              </w:rPr>
            </w:pPr>
            <w:r>
              <w:rPr>
                <w:rFonts w:ascii="Calibri" w:hAnsi="Calibri" w:cs="Calibri"/>
                <w:sz w:val="18"/>
                <w:szCs w:val="18"/>
              </w:rPr>
              <w:t>/</w:t>
            </w:r>
          </w:p>
        </w:tc>
      </w:tr>
      <w:tr w:rsidR="005F3CA2" w14:paraId="648B1EAE" w14:textId="77777777" w:rsidTr="00485B9C">
        <w:trPr>
          <w:trHeight w:val="315"/>
        </w:trPr>
        <w:tc>
          <w:tcPr>
            <w:tcW w:w="2122" w:type="dxa"/>
            <w:vMerge/>
            <w:shd w:val="clear" w:color="auto" w:fill="F2F2F2" w:themeFill="background1" w:themeFillShade="F2"/>
            <w:vAlign w:val="center"/>
          </w:tcPr>
          <w:p w14:paraId="32BB5159" w14:textId="77777777" w:rsidR="005F3CA2" w:rsidRPr="00485B9C" w:rsidRDefault="005F3CA2" w:rsidP="00485B9C">
            <w:pPr>
              <w:spacing w:after="0" w:line="240" w:lineRule="auto"/>
              <w:rPr>
                <w:rFonts w:cstheme="minorHAnsi"/>
                <w:b/>
                <w:bCs/>
                <w:sz w:val="18"/>
                <w:szCs w:val="18"/>
              </w:rPr>
            </w:pPr>
          </w:p>
        </w:tc>
        <w:tc>
          <w:tcPr>
            <w:tcW w:w="6938" w:type="dxa"/>
            <w:gridSpan w:val="2"/>
            <w:tcBorders>
              <w:top w:val="nil"/>
              <w:bottom w:val="single" w:sz="4" w:space="0" w:color="auto"/>
            </w:tcBorders>
          </w:tcPr>
          <w:p w14:paraId="572C9634" w14:textId="77777777" w:rsidR="005F3CA2" w:rsidRDefault="005F3CA2" w:rsidP="004817D6">
            <w:pPr>
              <w:spacing w:after="0" w:line="240" w:lineRule="auto"/>
              <w:jc w:val="both"/>
              <w:rPr>
                <w:rFonts w:ascii="Calibri" w:hAnsi="Calibri" w:cs="Calibri"/>
                <w:sz w:val="18"/>
                <w:szCs w:val="18"/>
              </w:rPr>
            </w:pPr>
          </w:p>
        </w:tc>
      </w:tr>
      <w:tr w:rsidR="005F3CA2" w14:paraId="2267D42B" w14:textId="77777777" w:rsidTr="00485B9C">
        <w:trPr>
          <w:trHeight w:val="315"/>
        </w:trPr>
        <w:tc>
          <w:tcPr>
            <w:tcW w:w="2122" w:type="dxa"/>
            <w:shd w:val="clear" w:color="auto" w:fill="F2F2F2" w:themeFill="background1" w:themeFillShade="F2"/>
            <w:vAlign w:val="center"/>
          </w:tcPr>
          <w:p w14:paraId="4824F897" w14:textId="3FAEEC9E"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08</w:t>
            </w:r>
            <w:r w:rsidR="005F7208">
              <w:rPr>
                <w:rFonts w:cstheme="minorHAnsi"/>
                <w:b/>
                <w:bCs/>
                <w:sz w:val="18"/>
                <w:szCs w:val="18"/>
              </w:rPr>
              <w:t xml:space="preserve">. </w:t>
            </w:r>
            <w:r w:rsidRPr="00485B9C">
              <w:rPr>
                <w:rFonts w:cstheme="minorHAnsi"/>
                <w:b/>
                <w:bCs/>
                <w:sz w:val="18"/>
                <w:szCs w:val="18"/>
              </w:rPr>
              <w:t>Produktivna zelena infrastruktura – urbani vrtovi, urbane farme, rasadnici i javni voćnjaci</w:t>
            </w:r>
          </w:p>
        </w:tc>
        <w:tc>
          <w:tcPr>
            <w:tcW w:w="6938" w:type="dxa"/>
            <w:gridSpan w:val="2"/>
            <w:tcBorders>
              <w:top w:val="single" w:sz="4" w:space="0" w:color="auto"/>
              <w:bottom w:val="single" w:sz="4" w:space="0" w:color="auto"/>
            </w:tcBorders>
          </w:tcPr>
          <w:p w14:paraId="7034532D" w14:textId="487294C8" w:rsidR="005F3CA2" w:rsidRPr="00485B9C" w:rsidRDefault="005F3CA2" w:rsidP="004817D6">
            <w:pPr>
              <w:spacing w:line="240" w:lineRule="auto"/>
              <w:rPr>
                <w:rFonts w:ascii="Calibri" w:hAnsi="Calibri" w:cs="Calibri"/>
                <w:sz w:val="18"/>
                <w:szCs w:val="18"/>
              </w:rPr>
            </w:pPr>
            <w:r w:rsidRPr="00485B9C">
              <w:rPr>
                <w:rFonts w:ascii="Calibri" w:hAnsi="Calibri" w:cs="Calibri"/>
                <w:sz w:val="18"/>
                <w:szCs w:val="18"/>
              </w:rPr>
              <w:t>Urbani vrt 1 na dijelu </w:t>
            </w:r>
            <w:hyperlink r:id="rId130" w:tgtFrame="_blank" w:history="1">
              <w:r w:rsidRPr="00485B9C">
                <w:rPr>
                  <w:rFonts w:ascii="Calibri" w:hAnsi="Calibri" w:cs="Calibri"/>
                  <w:sz w:val="18"/>
                  <w:szCs w:val="18"/>
                </w:rPr>
                <w:t>k.č.br</w:t>
              </w:r>
            </w:hyperlink>
            <w:r w:rsidRPr="00485B9C">
              <w:rPr>
                <w:rFonts w:ascii="Calibri" w:hAnsi="Calibri" w:cs="Calibri"/>
                <w:sz w:val="18"/>
                <w:szCs w:val="18"/>
              </w:rPr>
              <w:t>. 40/1 k.o., Kurilovec Novi</w:t>
            </w:r>
            <w:r w:rsidRPr="00485B9C">
              <w:rPr>
                <w:rFonts w:ascii="Calibri" w:hAnsi="Calibri" w:cs="Calibri"/>
                <w:sz w:val="18"/>
                <w:szCs w:val="18"/>
              </w:rPr>
              <w:br/>
              <w:t>Urbani vrt 2 na </w:t>
            </w:r>
            <w:hyperlink r:id="rId131" w:tgtFrame="_blank" w:history="1">
              <w:r w:rsidRPr="00485B9C">
                <w:rPr>
                  <w:rFonts w:ascii="Calibri" w:hAnsi="Calibri" w:cs="Calibri"/>
                  <w:sz w:val="18"/>
                  <w:szCs w:val="18"/>
                </w:rPr>
                <w:t>k.č.br</w:t>
              </w:r>
            </w:hyperlink>
            <w:r w:rsidRPr="00485B9C">
              <w:rPr>
                <w:rFonts w:ascii="Calibri" w:hAnsi="Calibri" w:cs="Calibri"/>
                <w:sz w:val="18"/>
                <w:szCs w:val="18"/>
              </w:rPr>
              <w:t>. 3312/1 k.o. Velika Gorica</w:t>
            </w:r>
            <w:r w:rsidRPr="00485B9C">
              <w:rPr>
                <w:rFonts w:ascii="Calibri" w:hAnsi="Calibri" w:cs="Calibri"/>
                <w:sz w:val="18"/>
                <w:szCs w:val="18"/>
              </w:rPr>
              <w:br/>
              <w:t>Urbani vrt 3 na </w:t>
            </w:r>
            <w:hyperlink r:id="rId132" w:tgtFrame="_blank" w:history="1">
              <w:r w:rsidRPr="00485B9C">
                <w:rPr>
                  <w:rFonts w:ascii="Calibri" w:hAnsi="Calibri" w:cs="Calibri"/>
                  <w:sz w:val="18"/>
                  <w:szCs w:val="18"/>
                </w:rPr>
                <w:t>k.č.br</w:t>
              </w:r>
            </w:hyperlink>
            <w:r w:rsidRPr="00485B9C">
              <w:rPr>
                <w:rFonts w:ascii="Calibri" w:hAnsi="Calibri" w:cs="Calibri"/>
                <w:sz w:val="18"/>
                <w:szCs w:val="18"/>
              </w:rPr>
              <w:t>. 3269/1 k.o. Velika Gorica</w:t>
            </w:r>
            <w:r w:rsidRPr="00485B9C">
              <w:rPr>
                <w:rFonts w:ascii="Calibri" w:hAnsi="Calibri" w:cs="Calibri"/>
                <w:sz w:val="18"/>
                <w:szCs w:val="18"/>
              </w:rPr>
              <w:br/>
              <w:t>Urbani vrt 4 na </w:t>
            </w:r>
            <w:hyperlink r:id="rId133" w:tgtFrame="_blank" w:history="1">
              <w:r w:rsidRPr="00485B9C">
                <w:rPr>
                  <w:rFonts w:ascii="Calibri" w:hAnsi="Calibri" w:cs="Calibri"/>
                  <w:sz w:val="18"/>
                  <w:szCs w:val="18"/>
                </w:rPr>
                <w:t>k.č.br</w:t>
              </w:r>
            </w:hyperlink>
            <w:r w:rsidRPr="00485B9C">
              <w:rPr>
                <w:rFonts w:ascii="Calibri" w:hAnsi="Calibri" w:cs="Calibri"/>
                <w:sz w:val="18"/>
                <w:szCs w:val="18"/>
              </w:rPr>
              <w:t>. 1991/1 k.o. Velika Gorica</w:t>
            </w:r>
          </w:p>
        </w:tc>
      </w:tr>
      <w:tr w:rsidR="005F3CA2" w14:paraId="4E542216" w14:textId="77777777" w:rsidTr="00485B9C">
        <w:trPr>
          <w:trHeight w:val="315"/>
        </w:trPr>
        <w:tc>
          <w:tcPr>
            <w:tcW w:w="2122" w:type="dxa"/>
            <w:shd w:val="clear" w:color="auto" w:fill="F2F2F2" w:themeFill="background1" w:themeFillShade="F2"/>
            <w:vAlign w:val="center"/>
          </w:tcPr>
          <w:p w14:paraId="044341FA" w14:textId="593C8112"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10</w:t>
            </w:r>
            <w:r w:rsidR="005F7208">
              <w:rPr>
                <w:rFonts w:cstheme="minorHAnsi"/>
                <w:b/>
                <w:bCs/>
                <w:sz w:val="18"/>
                <w:szCs w:val="18"/>
              </w:rPr>
              <w:t>.</w:t>
            </w:r>
            <w:r w:rsidRPr="00485B9C">
              <w:rPr>
                <w:rFonts w:cstheme="minorHAnsi"/>
                <w:b/>
                <w:bCs/>
                <w:sz w:val="18"/>
                <w:szCs w:val="18"/>
              </w:rPr>
              <w:t xml:space="preserve"> Urbana močvara</w:t>
            </w:r>
          </w:p>
        </w:tc>
        <w:tc>
          <w:tcPr>
            <w:tcW w:w="6938" w:type="dxa"/>
            <w:gridSpan w:val="2"/>
            <w:tcBorders>
              <w:top w:val="single" w:sz="4" w:space="0" w:color="auto"/>
              <w:bottom w:val="single" w:sz="4" w:space="0" w:color="auto"/>
            </w:tcBorders>
          </w:tcPr>
          <w:p w14:paraId="40E9399D" w14:textId="0237C4AF"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„Jezerce“ u parku dr. Franje Tuđmana</w:t>
            </w:r>
          </w:p>
        </w:tc>
      </w:tr>
      <w:tr w:rsidR="005F3CA2" w14:paraId="6167D758" w14:textId="77777777" w:rsidTr="00485B9C">
        <w:trPr>
          <w:trHeight w:val="315"/>
        </w:trPr>
        <w:tc>
          <w:tcPr>
            <w:tcW w:w="2122" w:type="dxa"/>
            <w:shd w:val="clear" w:color="auto" w:fill="F2F2F2" w:themeFill="background1" w:themeFillShade="F2"/>
            <w:vAlign w:val="center"/>
          </w:tcPr>
          <w:p w14:paraId="0CAC8EF8" w14:textId="178310FC"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12</w:t>
            </w:r>
            <w:r w:rsidR="005F7208">
              <w:rPr>
                <w:rFonts w:cstheme="minorHAnsi"/>
                <w:b/>
                <w:bCs/>
                <w:sz w:val="18"/>
                <w:szCs w:val="18"/>
              </w:rPr>
              <w:t>.</w:t>
            </w:r>
            <w:r w:rsidRPr="00485B9C">
              <w:rPr>
                <w:rFonts w:cstheme="minorHAnsi"/>
                <w:b/>
                <w:bCs/>
                <w:sz w:val="18"/>
                <w:szCs w:val="18"/>
              </w:rPr>
              <w:t xml:space="preserve"> Brownfield površine</w:t>
            </w:r>
          </w:p>
        </w:tc>
        <w:tc>
          <w:tcPr>
            <w:tcW w:w="6938" w:type="dxa"/>
            <w:gridSpan w:val="2"/>
            <w:tcBorders>
              <w:top w:val="single" w:sz="4" w:space="0" w:color="auto"/>
              <w:bottom w:val="single" w:sz="4" w:space="0" w:color="auto"/>
            </w:tcBorders>
          </w:tcPr>
          <w:p w14:paraId="4C306BB8" w14:textId="34CCF61F"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Interpretacijski centar Muzeja Turopolja</w:t>
            </w:r>
          </w:p>
          <w:p w14:paraId="78A14F20"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Zgrada Stare općine</w:t>
            </w:r>
          </w:p>
          <w:p w14:paraId="5F65844C"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Zgrada za obnovu zemljišnih knjiga</w:t>
            </w:r>
          </w:p>
          <w:p w14:paraId="5491333F" w14:textId="77777777" w:rsidR="005F3CA2" w:rsidRPr="002529CE"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Vojna baza Šiljakovina</w:t>
            </w:r>
            <w:r w:rsidRPr="00485B9C" w:rsidDel="00445FD9">
              <w:rPr>
                <w:rFonts w:ascii="Calibri" w:hAnsi="Calibri" w:cs="Calibri"/>
                <w:sz w:val="18"/>
                <w:szCs w:val="18"/>
              </w:rPr>
              <w:t xml:space="preserve"> </w:t>
            </w:r>
          </w:p>
        </w:tc>
      </w:tr>
      <w:tr w:rsidR="005F3CA2" w14:paraId="5A917507" w14:textId="77777777" w:rsidTr="00485B9C">
        <w:trPr>
          <w:trHeight w:val="315"/>
        </w:trPr>
        <w:tc>
          <w:tcPr>
            <w:tcW w:w="2122" w:type="dxa"/>
            <w:shd w:val="clear" w:color="auto" w:fill="F2F2F2" w:themeFill="background1" w:themeFillShade="F2"/>
            <w:vAlign w:val="center"/>
          </w:tcPr>
          <w:p w14:paraId="67BD348A" w14:textId="1C88065E"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13</w:t>
            </w:r>
            <w:r w:rsidR="005F7208">
              <w:rPr>
                <w:rFonts w:cstheme="minorHAnsi"/>
                <w:b/>
                <w:bCs/>
                <w:sz w:val="18"/>
                <w:szCs w:val="18"/>
              </w:rPr>
              <w:t xml:space="preserve">. </w:t>
            </w:r>
            <w:r w:rsidRPr="00485B9C">
              <w:rPr>
                <w:rFonts w:cstheme="minorHAnsi"/>
                <w:b/>
                <w:bCs/>
                <w:sz w:val="18"/>
                <w:szCs w:val="18"/>
              </w:rPr>
              <w:t>Vodotoci, poplavna područja i površinske kopnene vode</w:t>
            </w:r>
          </w:p>
        </w:tc>
        <w:tc>
          <w:tcPr>
            <w:tcW w:w="6938" w:type="dxa"/>
            <w:gridSpan w:val="2"/>
            <w:tcBorders>
              <w:top w:val="single" w:sz="4" w:space="0" w:color="auto"/>
              <w:bottom w:val="single" w:sz="4" w:space="0" w:color="auto"/>
            </w:tcBorders>
          </w:tcPr>
          <w:p w14:paraId="54C6F196" w14:textId="3A9FEC63"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rijeka Sava</w:t>
            </w:r>
          </w:p>
          <w:p w14:paraId="6F2EE407"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rijeka Odra</w:t>
            </w:r>
          </w:p>
          <w:p w14:paraId="74EEC6E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oteretni kanal Sava-Odra</w:t>
            </w:r>
          </w:p>
          <w:p w14:paraId="07511DD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Najveća (eksploatacijska jezera) jezera: jezero Čiće, jezero Vukovina, jezero Ježevo, jezero Donja Lomnica, Brodec, kao i niz manjih neimenovanih ili lokalno imenovanih vodenih površina nastalih eksploatacijom šljunka i pijeska, koje su prostorno raspršene na području Grada</w:t>
            </w:r>
          </w:p>
          <w:p w14:paraId="4DF21160"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Najznačajniji potoci: potok Lomnica, potok Želin, uz niz manjih melioracijskih i odvodnih kanala koji čine gustu mrežu vodotoka u nizinskom dijelu Grada</w:t>
            </w:r>
          </w:p>
        </w:tc>
      </w:tr>
      <w:tr w:rsidR="005F3CA2" w14:paraId="3A4E6989" w14:textId="77777777" w:rsidTr="00485B9C">
        <w:trPr>
          <w:trHeight w:val="315"/>
        </w:trPr>
        <w:tc>
          <w:tcPr>
            <w:tcW w:w="2122" w:type="dxa"/>
            <w:shd w:val="clear" w:color="auto" w:fill="F2F2F2" w:themeFill="background1" w:themeFillShade="F2"/>
            <w:vAlign w:val="center"/>
          </w:tcPr>
          <w:p w14:paraId="19436FA0"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14. Trg</w:t>
            </w:r>
          </w:p>
        </w:tc>
        <w:tc>
          <w:tcPr>
            <w:tcW w:w="6938" w:type="dxa"/>
            <w:gridSpan w:val="2"/>
            <w:tcBorders>
              <w:top w:val="single" w:sz="4" w:space="0" w:color="auto"/>
              <w:bottom w:val="single" w:sz="4" w:space="0" w:color="auto"/>
            </w:tcBorders>
          </w:tcPr>
          <w:p w14:paraId="4B1E1E0C" w14:textId="77777777" w:rsidR="005F3CA2" w:rsidRDefault="005F3CA2" w:rsidP="004817D6">
            <w:pPr>
              <w:spacing w:after="0" w:line="240" w:lineRule="auto"/>
              <w:jc w:val="both"/>
              <w:rPr>
                <w:rFonts w:ascii="Calibri" w:hAnsi="Calibri" w:cs="Calibri"/>
                <w:sz w:val="18"/>
                <w:szCs w:val="18"/>
              </w:rPr>
            </w:pPr>
          </w:p>
          <w:p w14:paraId="033B627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Antuna Cvetkovića</w:t>
            </w:r>
          </w:p>
          <w:p w14:paraId="183C51C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kralja Tomislava</w:t>
            </w:r>
          </w:p>
          <w:p w14:paraId="5D1B33F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seljačke sloge u Buševcu</w:t>
            </w:r>
          </w:p>
          <w:p w14:paraId="77A64DD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Stjepana Radića</w:t>
            </w:r>
          </w:p>
          <w:p w14:paraId="4204541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kralja Petra Krešimira IV</w:t>
            </w:r>
          </w:p>
          <w:p w14:paraId="3B1BF337" w14:textId="77777777" w:rsidR="005F3CA2" w:rsidRDefault="005F3CA2" w:rsidP="004817D6">
            <w:pPr>
              <w:spacing w:after="0" w:line="240" w:lineRule="auto"/>
              <w:jc w:val="both"/>
              <w:rPr>
                <w:rFonts w:ascii="Calibri" w:hAnsi="Calibri" w:cs="Calibri"/>
                <w:sz w:val="18"/>
                <w:szCs w:val="18"/>
              </w:rPr>
            </w:pPr>
          </w:p>
        </w:tc>
      </w:tr>
      <w:tr w:rsidR="005F3CA2" w14:paraId="0A7FF2B3" w14:textId="77777777" w:rsidTr="00485B9C">
        <w:trPr>
          <w:trHeight w:val="315"/>
        </w:trPr>
        <w:tc>
          <w:tcPr>
            <w:tcW w:w="2122" w:type="dxa"/>
            <w:shd w:val="clear" w:color="auto" w:fill="F2F2F2" w:themeFill="background1" w:themeFillShade="F2"/>
            <w:vAlign w:val="center"/>
          </w:tcPr>
          <w:p w14:paraId="6D337D77"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15. Zone za turizam</w:t>
            </w:r>
          </w:p>
        </w:tc>
        <w:tc>
          <w:tcPr>
            <w:tcW w:w="6938" w:type="dxa"/>
            <w:gridSpan w:val="2"/>
            <w:tcBorders>
              <w:top w:val="single" w:sz="4" w:space="0" w:color="auto"/>
              <w:bottom w:val="single" w:sz="4" w:space="0" w:color="auto"/>
            </w:tcBorders>
          </w:tcPr>
          <w:p w14:paraId="6B61301F" w14:textId="0427AF3F" w:rsidR="005F3CA2" w:rsidRDefault="00902D49" w:rsidP="004817D6">
            <w:pPr>
              <w:spacing w:after="0" w:line="240" w:lineRule="auto"/>
              <w:jc w:val="both"/>
              <w:rPr>
                <w:rFonts w:ascii="Calibri" w:hAnsi="Calibri" w:cs="Calibri"/>
                <w:sz w:val="18"/>
                <w:szCs w:val="18"/>
              </w:rPr>
            </w:pPr>
            <w:r>
              <w:rPr>
                <w:rFonts w:ascii="Calibri" w:hAnsi="Calibri" w:cs="Calibri"/>
                <w:sz w:val="18"/>
                <w:szCs w:val="18"/>
              </w:rPr>
              <w:t>/</w:t>
            </w:r>
          </w:p>
        </w:tc>
      </w:tr>
      <w:tr w:rsidR="005F3CA2" w14:paraId="547CAABB" w14:textId="77777777" w:rsidTr="00485B9C">
        <w:trPr>
          <w:trHeight w:val="315"/>
        </w:trPr>
        <w:tc>
          <w:tcPr>
            <w:tcW w:w="2122" w:type="dxa"/>
            <w:shd w:val="clear" w:color="auto" w:fill="F2F2F2" w:themeFill="background1" w:themeFillShade="F2"/>
            <w:vAlign w:val="center"/>
          </w:tcPr>
          <w:p w14:paraId="698E83FB"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16. Zelene površine uza stambene zgrade</w:t>
            </w:r>
          </w:p>
        </w:tc>
        <w:tc>
          <w:tcPr>
            <w:tcW w:w="6938" w:type="dxa"/>
            <w:gridSpan w:val="2"/>
            <w:tcBorders>
              <w:top w:val="single" w:sz="4" w:space="0" w:color="auto"/>
              <w:bottom w:val="single" w:sz="4" w:space="0" w:color="auto"/>
            </w:tcBorders>
          </w:tcPr>
          <w:p w14:paraId="1B6A34EA" w14:textId="40E98EAB"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Vrtovi obiteljskih kuća, javne i polujavne površine otvorenoga prostora (unutar stambenih naselja</w:t>
            </w:r>
            <w:r w:rsidR="00A35DC1">
              <w:rPr>
                <w:rFonts w:ascii="Calibri" w:hAnsi="Calibri" w:cs="Calibri"/>
                <w:sz w:val="18"/>
                <w:szCs w:val="18"/>
              </w:rPr>
              <w:t xml:space="preserve"> i između višestambenih zgrada)</w:t>
            </w:r>
            <w:r w:rsidR="00157035">
              <w:rPr>
                <w:rFonts w:ascii="Calibri" w:hAnsi="Calibri" w:cs="Calibri"/>
                <w:sz w:val="18"/>
                <w:szCs w:val="18"/>
              </w:rPr>
              <w:t>.</w:t>
            </w:r>
          </w:p>
        </w:tc>
      </w:tr>
      <w:tr w:rsidR="005F3CA2" w14:paraId="7162CC1A" w14:textId="77777777" w:rsidTr="00485B9C">
        <w:trPr>
          <w:trHeight w:val="315"/>
        </w:trPr>
        <w:tc>
          <w:tcPr>
            <w:tcW w:w="2122" w:type="dxa"/>
            <w:shd w:val="clear" w:color="auto" w:fill="F2F2F2" w:themeFill="background1" w:themeFillShade="F2"/>
            <w:vAlign w:val="center"/>
          </w:tcPr>
          <w:p w14:paraId="4DAEAAD7"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17. Zelene površine uza zgrade javne, društvene i gospodarske namjene</w:t>
            </w:r>
          </w:p>
        </w:tc>
        <w:tc>
          <w:tcPr>
            <w:tcW w:w="6938" w:type="dxa"/>
            <w:gridSpan w:val="2"/>
            <w:tcBorders>
              <w:top w:val="single" w:sz="4" w:space="0" w:color="auto"/>
              <w:bottom w:val="single" w:sz="4" w:space="0" w:color="auto"/>
            </w:tcBorders>
          </w:tcPr>
          <w:p w14:paraId="40DCCAF4" w14:textId="244A5E1F"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Zelene površine uz javne i polujavne ustanove, domove za starije i nemoćne, obrazovne ustanove, dječje vrtiće, kampuse i trgovačko - poslovne centre i zgrade u gospodarskim zonama - u kontekstu zelene infrastrukture važan su element održivog urbanog razvoja i formiranja koridora zelene infrastrukture</w:t>
            </w:r>
            <w:r w:rsidR="00157035">
              <w:rPr>
                <w:rFonts w:ascii="Calibri" w:hAnsi="Calibri" w:cs="Calibri"/>
                <w:sz w:val="18"/>
                <w:szCs w:val="18"/>
              </w:rPr>
              <w:t>.</w:t>
            </w:r>
          </w:p>
        </w:tc>
      </w:tr>
      <w:tr w:rsidR="005F3CA2" w14:paraId="222B0270" w14:textId="77777777" w:rsidTr="00485B9C">
        <w:trPr>
          <w:trHeight w:val="315"/>
        </w:trPr>
        <w:tc>
          <w:tcPr>
            <w:tcW w:w="2122" w:type="dxa"/>
            <w:shd w:val="clear" w:color="auto" w:fill="F2F2F2" w:themeFill="background1" w:themeFillShade="F2"/>
            <w:vAlign w:val="center"/>
          </w:tcPr>
          <w:p w14:paraId="763CFD00"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18. Arheološki park</w:t>
            </w:r>
          </w:p>
        </w:tc>
        <w:tc>
          <w:tcPr>
            <w:tcW w:w="6938" w:type="dxa"/>
            <w:gridSpan w:val="2"/>
            <w:tcBorders>
              <w:top w:val="single" w:sz="4" w:space="0" w:color="auto"/>
              <w:bottom w:val="single" w:sz="4" w:space="0" w:color="auto"/>
            </w:tcBorders>
          </w:tcPr>
          <w:p w14:paraId="1447D109" w14:textId="1D823DDA" w:rsidR="005F3CA2" w:rsidRPr="004817D6"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Rimska Andautonija</w:t>
            </w:r>
          </w:p>
        </w:tc>
      </w:tr>
      <w:tr w:rsidR="005F3CA2" w14:paraId="5F22ABDA" w14:textId="77777777" w:rsidTr="00485B9C">
        <w:trPr>
          <w:trHeight w:val="315"/>
        </w:trPr>
        <w:tc>
          <w:tcPr>
            <w:tcW w:w="2122" w:type="dxa"/>
            <w:shd w:val="clear" w:color="auto" w:fill="F2F2F2" w:themeFill="background1" w:themeFillShade="F2"/>
            <w:vAlign w:val="center"/>
          </w:tcPr>
          <w:p w14:paraId="6709570E"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19. Zelene površine uz prometnice</w:t>
            </w:r>
          </w:p>
        </w:tc>
        <w:tc>
          <w:tcPr>
            <w:tcW w:w="6938" w:type="dxa"/>
            <w:gridSpan w:val="2"/>
            <w:tcBorders>
              <w:top w:val="single" w:sz="4" w:space="0" w:color="auto"/>
              <w:bottom w:val="single" w:sz="4" w:space="0" w:color="auto"/>
            </w:tcBorders>
          </w:tcPr>
          <w:p w14:paraId="6C5DA227" w14:textId="34F69E3A"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 xml:space="preserve">Linijski potezi zelenila koji prate infrastrukturne građevine, a definirani su i u prostornim planovima. Sastoje se od prometne površine i pratećih strukturnih sadržaja (pješačke i biciklističke staze i parkirališta). U kontekstu zelene infrastrukture važan su prateći sadržaj u obliku zelene površine, drvoreda, uskih travnatih površina zasađenih niskom i visokom vegetacijom. </w:t>
            </w:r>
          </w:p>
        </w:tc>
      </w:tr>
      <w:tr w:rsidR="005F3CA2" w14:paraId="2692ADD1" w14:textId="77777777" w:rsidTr="00485B9C">
        <w:trPr>
          <w:trHeight w:val="537"/>
        </w:trPr>
        <w:tc>
          <w:tcPr>
            <w:tcW w:w="2122" w:type="dxa"/>
            <w:shd w:val="clear" w:color="auto" w:fill="F2F2F2" w:themeFill="background1" w:themeFillShade="F2"/>
            <w:vAlign w:val="center"/>
          </w:tcPr>
          <w:p w14:paraId="5027A36F"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20. Sadnja stabala</w:t>
            </w:r>
          </w:p>
        </w:tc>
        <w:tc>
          <w:tcPr>
            <w:tcW w:w="6938" w:type="dxa"/>
            <w:gridSpan w:val="2"/>
            <w:tcBorders>
              <w:top w:val="single" w:sz="4" w:space="0" w:color="auto"/>
            </w:tcBorders>
          </w:tcPr>
          <w:p w14:paraId="1BB5BFFB" w14:textId="535F643C"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 xml:space="preserve">Tipologija se odnosi na pojedinačna stabla koja će biti posađena do 2030. godine unutar svih prethodno navedenih tipologija, definiranih </w:t>
            </w:r>
            <w:r>
              <w:rPr>
                <w:rFonts w:ascii="Calibri" w:hAnsi="Calibri" w:cs="Calibri"/>
                <w:i/>
                <w:sz w:val="18"/>
                <w:szCs w:val="18"/>
              </w:rPr>
              <w:t>Priručnikom o primjeni zelene infrastrukture</w:t>
            </w:r>
            <w:r>
              <w:rPr>
                <w:rFonts w:ascii="Calibri" w:hAnsi="Calibri" w:cs="Calibri"/>
                <w:sz w:val="18"/>
                <w:szCs w:val="18"/>
              </w:rPr>
              <w:t xml:space="preserve">. </w:t>
            </w:r>
          </w:p>
        </w:tc>
      </w:tr>
    </w:tbl>
    <w:p w14:paraId="7EED3E0F" w14:textId="30345E46" w:rsidR="00BD44E4" w:rsidRPr="00C73593" w:rsidRDefault="00BD44E4"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Osim navedenih javnih površina, na području </w:t>
      </w:r>
      <w:r w:rsidR="0070767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 xml:space="preserve">rada nalaze se i šetnice te drvoredi/aleje koji također pripadaju kategoriji javnih otvorenih površina. Šetnice se najčešće nalaze uz vodene površine i unutar šumskih područja, dok se drvoredi/aleje nalaze uz prometnice u urbanim dijelovima </w:t>
      </w:r>
      <w:r w:rsidR="0070767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prvenstveno u funkciji zaštitnog zelenila i unapređenja mikroklimatskih uvjeta.</w:t>
      </w:r>
    </w:p>
    <w:p w14:paraId="6E72B0AB" w14:textId="77777777" w:rsidR="00BD44E4" w:rsidRPr="00C73593" w:rsidRDefault="00BD44E4"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Najveći broj javnih otvorenih površina čine dječja igrališta, nakon čega slijede sportska igrališta/tereni, parkovi i polujavne površine groblja, dok je najmanje zastupljena kategorija perivoja. Takva struktura upućuje na naglašenu zastupljenost funkcionalnih i rekreacijskih sadržaja, uz manju prisutnost reprezentativnih krajobrazno oblikovanih prostora.</w:t>
      </w:r>
    </w:p>
    <w:p w14:paraId="40F08DA0" w14:textId="0BC94B38" w:rsidR="00BD44E4" w:rsidRPr="00C73593" w:rsidRDefault="00BD44E4" w:rsidP="00C73593">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Najveća koncentracija javnih otvorenih površina nalazi se u naselju Velika Gorica, dok se povećana zastupljenost bilježi i u naseljima uz veće vodene površine te u nizinskom dijelu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 xml:space="preserve">rada. S druge strane, najmanja zastupljenost zabilježena je u naseljima brdovitog dijela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što je povezano s manjom gustoćom naseljenosti, nižim stupnjem urbanizacije te većim udjelom povremenog stanovanja.</w:t>
      </w:r>
    </w:p>
    <w:p w14:paraId="25D99FB7" w14:textId="055C9B57" w:rsidR="006B6B93" w:rsidRDefault="00BD44E4" w:rsidP="00485B9C">
      <w:pPr>
        <w:pStyle w:val="Standard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Predmetni elementi </w:t>
      </w:r>
      <w:r w:rsidR="00AF53CF">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predstavljaju mikroprostorne elemente koji su u prostor smješteni prvenstveno sukladno potrebama korisnika, ali istovremeno čine važan temelj za uspostavu cjelovite, funkcionalno povezane mreže </w:t>
      </w:r>
      <w:r w:rsidR="00AF53CF">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na razini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Njihova daljnja integracija i umrežavanje, u skladu sa Strategijom, ključni su za razvoj sustava koji će ostvarivati ekološke, društvene i klimatske funkcije u urbanom prostoru.</w:t>
      </w:r>
    </w:p>
    <w:p w14:paraId="2AA10AB6" w14:textId="77777777" w:rsidR="006B6B93" w:rsidRDefault="006B6B93">
      <w:pPr>
        <w:spacing w:after="0" w:line="240" w:lineRule="auto"/>
        <w:rPr>
          <w:rFonts w:ascii="Segoe UI Light" w:hAnsi="Segoe UI Light" w:cs="Segoe UI Light"/>
        </w:rPr>
      </w:pPr>
      <w:r>
        <w:rPr>
          <w:rFonts w:ascii="Segoe UI Light" w:hAnsi="Segoe UI Light" w:cs="Segoe UI Light"/>
        </w:rPr>
        <w:br w:type="page"/>
      </w:r>
    </w:p>
    <w:p w14:paraId="32D7152B" w14:textId="77777777" w:rsidR="00AA2F34" w:rsidRPr="00EE7A1A" w:rsidRDefault="00AA2F34" w:rsidP="00485B9C">
      <w:pPr>
        <w:pStyle w:val="StandardWeb"/>
        <w:jc w:val="both"/>
        <w:rPr>
          <w:highlight w:val="yellow"/>
        </w:rPr>
      </w:pPr>
    </w:p>
    <w:p w14:paraId="68DA3D1C" w14:textId="44A17D5D" w:rsidR="0006757B" w:rsidRDefault="00F90B67" w:rsidP="00553794">
      <w:r>
        <w:rPr>
          <w:rFonts w:ascii="Calibri" w:hAnsi="Calibri" w:cs="Calibri"/>
          <w:noProof/>
          <w:sz w:val="36"/>
          <w:szCs w:val="36"/>
          <w:highlight w:val="yellow"/>
          <w:lang w:eastAsia="hr-HR"/>
        </w:rPr>
        <w:drawing>
          <wp:inline distT="0" distB="0" distL="0" distR="0" wp14:anchorId="2A7DF480" wp14:editId="452851F9">
            <wp:extent cx="5914194" cy="7046315"/>
            <wp:effectExtent l="0" t="0" r="0" b="254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t="4754" b="11042"/>
                    <a:stretch/>
                  </pic:blipFill>
                  <pic:spPr bwMode="auto">
                    <a:xfrm>
                      <a:off x="0" y="0"/>
                      <a:ext cx="5917203" cy="7049901"/>
                    </a:xfrm>
                    <a:prstGeom prst="rect">
                      <a:avLst/>
                    </a:prstGeom>
                    <a:noFill/>
                    <a:ln>
                      <a:noFill/>
                    </a:ln>
                    <a:extLst>
                      <a:ext uri="{53640926-AAD7-44D8-BBD7-CCE9431645EC}">
                        <a14:shadowObscured xmlns:a14="http://schemas.microsoft.com/office/drawing/2010/main"/>
                      </a:ext>
                    </a:extLst>
                  </pic:spPr>
                </pic:pic>
              </a:graphicData>
            </a:graphic>
          </wp:inline>
        </w:drawing>
      </w:r>
    </w:p>
    <w:p w14:paraId="700D6EAB" w14:textId="4CC01D50" w:rsidR="00704F72" w:rsidRPr="00C96004" w:rsidRDefault="00704F72" w:rsidP="00C96004">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63</w:t>
      </w:r>
      <w:r w:rsidRPr="00CA4F10">
        <w:rPr>
          <w:b/>
          <w:bCs/>
          <w:color w:val="808080" w:themeColor="background1" w:themeShade="80"/>
          <w:sz w:val="20"/>
          <w:szCs w:val="20"/>
        </w:rPr>
        <w:t>.</w:t>
      </w:r>
      <w:r w:rsidRPr="00CA4F10">
        <w:rPr>
          <w:color w:val="808080" w:themeColor="background1" w:themeShade="80"/>
          <w:sz w:val="20"/>
          <w:szCs w:val="20"/>
        </w:rPr>
        <w:t xml:space="preserve"> Shematski</w:t>
      </w:r>
      <w:r>
        <w:rPr>
          <w:color w:val="808080" w:themeColor="background1" w:themeShade="80"/>
          <w:sz w:val="20"/>
          <w:szCs w:val="20"/>
        </w:rPr>
        <w:t xml:space="preserve"> prikaz Inventarizacije</w:t>
      </w:r>
      <w:r w:rsidRPr="00704F72">
        <w:rPr>
          <w:color w:val="808080" w:themeColor="background1" w:themeShade="80"/>
          <w:sz w:val="20"/>
          <w:szCs w:val="20"/>
        </w:rPr>
        <w:t xml:space="preserve"> javnih otvorenih površina </w:t>
      </w:r>
      <w:r>
        <w:rPr>
          <w:color w:val="808080" w:themeColor="background1" w:themeShade="80"/>
          <w:sz w:val="20"/>
          <w:szCs w:val="20"/>
        </w:rPr>
        <w:t>na cijelom području</w:t>
      </w:r>
      <w:r w:rsidRPr="00704F72">
        <w:rPr>
          <w:color w:val="808080" w:themeColor="background1" w:themeShade="80"/>
          <w:sz w:val="20"/>
          <w:szCs w:val="20"/>
        </w:rPr>
        <w:t xml:space="preserve"> Grada Velike Gorice</w:t>
      </w:r>
      <w:r>
        <w:rPr>
          <w:color w:val="808080" w:themeColor="background1" w:themeShade="80"/>
          <w:sz w:val="20"/>
          <w:szCs w:val="20"/>
        </w:rPr>
        <w:t xml:space="preserve"> (Izradio: UIH d.o.o.)</w:t>
      </w:r>
    </w:p>
    <w:p w14:paraId="06C44E61" w14:textId="3B24062B" w:rsidR="0006757B" w:rsidRDefault="0006757B">
      <w:pPr>
        <w:spacing w:after="0" w:line="240" w:lineRule="auto"/>
      </w:pPr>
      <w:r>
        <w:br w:type="page"/>
      </w:r>
    </w:p>
    <w:p w14:paraId="75B81E0A" w14:textId="77777777" w:rsidR="0006757B" w:rsidRPr="000A65C6" w:rsidRDefault="0006757B" w:rsidP="0006757B">
      <w:pPr>
        <w:spacing w:after="0" w:line="276" w:lineRule="auto"/>
        <w:jc w:val="both"/>
        <w:rPr>
          <w:rFonts w:ascii="Segoe UI Light" w:hAnsi="Segoe UI Light" w:cs="Segoe UI Light"/>
          <w:u w:val="single"/>
        </w:rPr>
      </w:pPr>
      <w:r w:rsidRPr="000A65C6">
        <w:rPr>
          <w:rFonts w:ascii="Segoe UI Light" w:hAnsi="Segoe UI Light" w:cs="Segoe UI Light"/>
          <w:u w:val="single"/>
        </w:rPr>
        <w:t>KARTOGRAFSKI PRIKAZ INVENTARIZACIJE JAVNIH OTVORENIH POVRŠINA NASELJA</w:t>
      </w:r>
    </w:p>
    <w:p w14:paraId="33656948" w14:textId="77777777" w:rsidR="0006757B" w:rsidRPr="000A65C6" w:rsidRDefault="0006757B" w:rsidP="0006757B">
      <w:pPr>
        <w:spacing w:after="0" w:line="276" w:lineRule="auto"/>
        <w:jc w:val="both"/>
        <w:rPr>
          <w:rFonts w:ascii="Segoe UI Light" w:hAnsi="Segoe UI Light" w:cs="Segoe UI Light"/>
          <w:u w:val="single"/>
        </w:rPr>
      </w:pPr>
    </w:p>
    <w:p w14:paraId="5484CE8A" w14:textId="77777777" w:rsidR="0006757B" w:rsidRPr="000A65C6" w:rsidRDefault="0006757B" w:rsidP="0006757B">
      <w:pPr>
        <w:spacing w:after="0" w:line="276" w:lineRule="auto"/>
        <w:jc w:val="both"/>
        <w:rPr>
          <w:rFonts w:ascii="Segoe UI Light" w:hAnsi="Segoe UI Light" w:cs="Segoe UI Light"/>
        </w:rPr>
      </w:pPr>
      <w:r w:rsidRPr="000A65C6">
        <w:rPr>
          <w:rFonts w:ascii="Segoe UI Light" w:hAnsi="Segoe UI Light" w:cs="Segoe UI Light"/>
        </w:rPr>
        <w:t xml:space="preserve">U nastavku slijede kartografski prikazi inventarizacije javnih otvorenih površina naselja krupnijeg mjerila, grupiranih u skupine sukladno zajedničkim karakteristika krajobraza: </w:t>
      </w:r>
    </w:p>
    <w:p w14:paraId="05F466BE" w14:textId="77777777" w:rsidR="0006757B" w:rsidRPr="000A65C6" w:rsidRDefault="0006757B" w:rsidP="006E0DE2">
      <w:pPr>
        <w:pStyle w:val="Odlomakpopisa"/>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NASELJE VELIKA GORICA, </w:t>
      </w:r>
    </w:p>
    <w:p w14:paraId="0C163C00" w14:textId="77777777" w:rsidR="0006757B" w:rsidRPr="000A65C6" w:rsidRDefault="0006757B" w:rsidP="006E0DE2">
      <w:pPr>
        <w:pStyle w:val="Odlomakpopisa"/>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NASELJA UZ VEĆE VODENE POVRŠINE, </w:t>
      </w:r>
    </w:p>
    <w:p w14:paraId="4C088F96" w14:textId="77777777" w:rsidR="0006757B" w:rsidRPr="000A65C6" w:rsidRDefault="0006757B" w:rsidP="006E0DE2">
      <w:pPr>
        <w:pStyle w:val="Odlomakpopisa"/>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NASELJA U NIZINSKOM DIJELU GRADA, </w:t>
      </w:r>
    </w:p>
    <w:p w14:paraId="7F79412F" w14:textId="77777777" w:rsidR="0006757B" w:rsidRPr="000A65C6" w:rsidRDefault="0006757B" w:rsidP="006E0DE2">
      <w:pPr>
        <w:pStyle w:val="Odlomakpopisa"/>
        <w:numPr>
          <w:ilvl w:val="0"/>
          <w:numId w:val="76"/>
        </w:numPr>
        <w:spacing w:after="0" w:line="276" w:lineRule="auto"/>
        <w:jc w:val="both"/>
        <w:rPr>
          <w:rFonts w:ascii="Segoe UI Light" w:hAnsi="Segoe UI Light" w:cs="Segoe UI Light"/>
        </w:rPr>
      </w:pPr>
      <w:r w:rsidRPr="000A65C6">
        <w:rPr>
          <w:rFonts w:ascii="Segoe UI Light" w:hAnsi="Segoe UI Light" w:cs="Segoe UI Light"/>
        </w:rPr>
        <w:t>NASELJA U BRDOVITOM DIJELU GRADA.</w:t>
      </w:r>
    </w:p>
    <w:p w14:paraId="69C6A427" w14:textId="77777777" w:rsidR="0006757B" w:rsidRPr="002D1EC1" w:rsidRDefault="0006757B" w:rsidP="0006757B">
      <w:pPr>
        <w:spacing w:after="0" w:line="276" w:lineRule="auto"/>
        <w:jc w:val="both"/>
        <w:rPr>
          <w:rFonts w:cstheme="minorHAnsi"/>
        </w:rPr>
      </w:pPr>
    </w:p>
    <w:p w14:paraId="2F8F1068" w14:textId="77777777" w:rsidR="007429DF" w:rsidRDefault="007429DF" w:rsidP="00C96004">
      <w:pPr>
        <w:jc w:val="both"/>
        <w:rPr>
          <w:rFonts w:ascii="Calibri" w:hAnsi="Calibri" w:cs="Calibri"/>
          <w:noProof/>
          <w:sz w:val="36"/>
          <w:szCs w:val="36"/>
          <w:lang w:eastAsia="hr-HR"/>
        </w:rPr>
      </w:pPr>
    </w:p>
    <w:p w14:paraId="3029E017" w14:textId="77777777" w:rsidR="004C7BB9" w:rsidRDefault="004C7BB9" w:rsidP="0006757B">
      <w:pPr>
        <w:autoSpaceDE w:val="0"/>
        <w:autoSpaceDN w:val="0"/>
        <w:adjustRightInd w:val="0"/>
        <w:spacing w:after="0" w:line="276" w:lineRule="auto"/>
        <w:jc w:val="both"/>
        <w:rPr>
          <w:rFonts w:ascii="Calibri" w:hAnsi="Calibri" w:cs="Calibri"/>
          <w:noProof/>
          <w:sz w:val="36"/>
          <w:szCs w:val="36"/>
          <w:lang w:eastAsia="hr-HR"/>
        </w:rPr>
      </w:pPr>
    </w:p>
    <w:p w14:paraId="1752D261" w14:textId="2318C09F" w:rsidR="007C1DBA" w:rsidRDefault="007C1DBA" w:rsidP="0006757B">
      <w:pPr>
        <w:autoSpaceDE w:val="0"/>
        <w:autoSpaceDN w:val="0"/>
        <w:adjustRightInd w:val="0"/>
        <w:spacing w:after="0" w:line="276" w:lineRule="auto"/>
        <w:jc w:val="both"/>
        <w:rPr>
          <w:rFonts w:ascii="Calibri" w:hAnsi="Calibri" w:cs="Calibri"/>
          <w:noProof/>
          <w:sz w:val="36"/>
          <w:szCs w:val="36"/>
          <w:lang w:eastAsia="hr-HR"/>
        </w:rPr>
      </w:pPr>
    </w:p>
    <w:p w14:paraId="07A25255" w14:textId="793D2DB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B0EBC96" w14:textId="3F65A5E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99964FB" w14:textId="4CC3CC85"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E89F445" w14:textId="5D6CA866"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C8526C6" w14:textId="0B2D4BFB"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63C88BB0" w14:textId="1FA3BEEC"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67E0315C" w14:textId="1ED27728"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B32001E" w14:textId="183B366C"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2A39790" w14:textId="48FA5058"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45E9226D" w14:textId="1BDA7D0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7FA34D4" w14:textId="44C97BF6"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0A56922" w14:textId="64BEEBE1"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B6C0F3A" w14:textId="4B90E602"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10D4AE93" w14:textId="4A39FAB2"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D534878" w14:textId="6F0FFA35"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52FEC28E" w14:textId="127AB2CE"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82A4DEC" w14:textId="59FC1C57"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7D82BFE" w14:textId="7B1C88CF"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10B96FBA" w14:textId="77777777"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74BBD76" w14:textId="60E3F965" w:rsidR="0006757B" w:rsidRDefault="00B43763" w:rsidP="0006757B">
      <w:pPr>
        <w:autoSpaceDE w:val="0"/>
        <w:autoSpaceDN w:val="0"/>
        <w:adjustRightInd w:val="0"/>
        <w:spacing w:after="0" w:line="276" w:lineRule="auto"/>
        <w:jc w:val="both"/>
        <w:rPr>
          <w:rFonts w:ascii="Calibri" w:hAnsi="Calibri" w:cs="Calibri"/>
          <w:sz w:val="36"/>
          <w:szCs w:val="36"/>
        </w:rPr>
      </w:pPr>
      <w:r w:rsidRPr="00B43763">
        <w:rPr>
          <w:rFonts w:ascii="Calibri" w:hAnsi="Calibri" w:cs="Calibri"/>
          <w:noProof/>
          <w:sz w:val="36"/>
          <w:szCs w:val="36"/>
          <w:lang w:eastAsia="hr-HR"/>
        </w:rPr>
        <w:drawing>
          <wp:inline distT="0" distB="0" distL="0" distR="0" wp14:anchorId="7D16879E" wp14:editId="24E37BDF">
            <wp:extent cx="6295702" cy="7537622"/>
            <wp:effectExtent l="0" t="0" r="0" b="6350"/>
            <wp:docPr id="741640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35" cstate="print">
                      <a:extLst>
                        <a:ext uri="{28A0092B-C50C-407E-A947-70E740481C1C}">
                          <a14:useLocalDpi xmlns:a14="http://schemas.microsoft.com/office/drawing/2010/main" val="0"/>
                        </a:ext>
                      </a:extLst>
                    </a:blip>
                    <a:srcRect t="4881" b="10501"/>
                    <a:stretch/>
                  </pic:blipFill>
                  <pic:spPr bwMode="auto">
                    <a:xfrm>
                      <a:off x="0" y="0"/>
                      <a:ext cx="6301235" cy="7544247"/>
                    </a:xfrm>
                    <a:prstGeom prst="rect">
                      <a:avLst/>
                    </a:prstGeom>
                    <a:ln>
                      <a:noFill/>
                    </a:ln>
                    <a:extLst>
                      <a:ext uri="{53640926-AAD7-44D8-BBD7-CCE9431645EC}">
                        <a14:shadowObscured xmlns:a14="http://schemas.microsoft.com/office/drawing/2010/main"/>
                      </a:ext>
                    </a:extLst>
                  </pic:spPr>
                </pic:pic>
              </a:graphicData>
            </a:graphic>
          </wp:inline>
        </w:drawing>
      </w:r>
    </w:p>
    <w:p w14:paraId="559DD138" w14:textId="0131758F" w:rsidR="00BA5B0E" w:rsidRPr="001F4AEE" w:rsidRDefault="00BA5B0E" w:rsidP="00BA5B0E">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64</w:t>
      </w:r>
      <w:r w:rsidRPr="00CA4F10">
        <w:rPr>
          <w:b/>
          <w:bCs/>
          <w:color w:val="808080" w:themeColor="background1" w:themeShade="80"/>
          <w:sz w:val="20"/>
          <w:szCs w:val="20"/>
        </w:rPr>
        <w:t>.</w:t>
      </w:r>
      <w:r w:rsidRPr="00CA4F10">
        <w:rPr>
          <w:color w:val="808080" w:themeColor="background1" w:themeShade="80"/>
          <w:sz w:val="20"/>
          <w:szCs w:val="20"/>
        </w:rPr>
        <w:t xml:space="preserve"> Shematski prikaz Inventarizacije javnih otvorenih površina na području naselja Velika Gorica (Izradio: UIH d.o.o</w:t>
      </w:r>
      <w:r>
        <w:rPr>
          <w:color w:val="808080" w:themeColor="background1" w:themeShade="80"/>
          <w:sz w:val="20"/>
          <w:szCs w:val="20"/>
        </w:rPr>
        <w:t>.)</w:t>
      </w:r>
    </w:p>
    <w:p w14:paraId="6FB02245" w14:textId="77777777" w:rsidR="0006757B" w:rsidRDefault="0006757B" w:rsidP="0006757B">
      <w:pPr>
        <w:autoSpaceDE w:val="0"/>
        <w:autoSpaceDN w:val="0"/>
        <w:adjustRightInd w:val="0"/>
        <w:spacing w:after="0" w:line="276" w:lineRule="auto"/>
        <w:jc w:val="both"/>
        <w:rPr>
          <w:rFonts w:ascii="Calibri" w:hAnsi="Calibri" w:cs="Calibri"/>
          <w:sz w:val="36"/>
          <w:szCs w:val="36"/>
        </w:rPr>
      </w:pPr>
    </w:p>
    <w:p w14:paraId="1A393D50" w14:textId="77777777" w:rsidR="00A67B2A" w:rsidRDefault="00A67B2A" w:rsidP="0006757B">
      <w:pPr>
        <w:rPr>
          <w:rFonts w:ascii="Calibri" w:hAnsi="Calibri" w:cs="Calibri"/>
          <w:noProof/>
          <w:sz w:val="36"/>
          <w:szCs w:val="36"/>
          <w:lang w:eastAsia="hr-HR"/>
        </w:rPr>
      </w:pPr>
    </w:p>
    <w:p w14:paraId="01BE08C0" w14:textId="159E1A68" w:rsidR="00B43763" w:rsidRPr="00CA4F10" w:rsidRDefault="00A67B2A" w:rsidP="0006757B">
      <w:pPr>
        <w:rPr>
          <w:rFonts w:ascii="Calibri" w:hAnsi="Calibri" w:cs="Calibri"/>
          <w:sz w:val="36"/>
          <w:szCs w:val="36"/>
        </w:rPr>
      </w:pPr>
      <w:r w:rsidRPr="00CA4F10">
        <w:rPr>
          <w:rFonts w:ascii="Calibri" w:hAnsi="Calibri" w:cs="Calibri"/>
          <w:noProof/>
          <w:sz w:val="36"/>
          <w:szCs w:val="36"/>
          <w:lang w:eastAsia="hr-HR"/>
        </w:rPr>
        <w:drawing>
          <wp:inline distT="0" distB="0" distL="0" distR="0" wp14:anchorId="7CABB59D" wp14:editId="2E39759A">
            <wp:extent cx="5992417" cy="7648832"/>
            <wp:effectExtent l="0" t="0" r="889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36" cstate="print">
                      <a:extLst>
                        <a:ext uri="{28A0092B-C50C-407E-A947-70E740481C1C}">
                          <a14:useLocalDpi xmlns:a14="http://schemas.microsoft.com/office/drawing/2010/main" val="0"/>
                        </a:ext>
                      </a:extLst>
                    </a:blip>
                    <a:srcRect t="4737" b="5053"/>
                    <a:stretch/>
                  </pic:blipFill>
                  <pic:spPr bwMode="auto">
                    <a:xfrm>
                      <a:off x="0" y="0"/>
                      <a:ext cx="5998096" cy="7656081"/>
                    </a:xfrm>
                    <a:prstGeom prst="rect">
                      <a:avLst/>
                    </a:prstGeom>
                    <a:ln>
                      <a:noFill/>
                    </a:ln>
                    <a:extLst>
                      <a:ext uri="{53640926-AAD7-44D8-BBD7-CCE9431645EC}">
                        <a14:shadowObscured xmlns:a14="http://schemas.microsoft.com/office/drawing/2010/main"/>
                      </a:ext>
                    </a:extLst>
                  </pic:spPr>
                </pic:pic>
              </a:graphicData>
            </a:graphic>
          </wp:inline>
        </w:drawing>
      </w:r>
    </w:p>
    <w:p w14:paraId="0C30EB5B" w14:textId="1E9BD428"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65</w:t>
      </w:r>
      <w:r w:rsidRPr="00CA4F10">
        <w:rPr>
          <w:b/>
          <w:bCs/>
          <w:color w:val="808080" w:themeColor="background1" w:themeShade="80"/>
          <w:sz w:val="20"/>
          <w:szCs w:val="20"/>
        </w:rPr>
        <w:t>.</w:t>
      </w:r>
      <w:r w:rsidRPr="00CA4F10">
        <w:rPr>
          <w:color w:val="808080" w:themeColor="background1" w:themeShade="80"/>
          <w:sz w:val="20"/>
          <w:szCs w:val="20"/>
        </w:rPr>
        <w:t xml:space="preserve"> Shematski prikaz Inventarizacije javnih otvorenih površina na području naselja uz veće vodene površine Grada Velike Gorice (Izradio</w:t>
      </w:r>
      <w:r>
        <w:rPr>
          <w:color w:val="808080" w:themeColor="background1" w:themeShade="80"/>
          <w:sz w:val="20"/>
          <w:szCs w:val="20"/>
        </w:rPr>
        <w:t>: UIH d.o.o.)</w:t>
      </w:r>
    </w:p>
    <w:p w14:paraId="586F60E7" w14:textId="77777777" w:rsidR="007C1DBA" w:rsidRDefault="007C1DBA" w:rsidP="0006757B">
      <w:pPr>
        <w:rPr>
          <w:rFonts w:ascii="Calibri" w:hAnsi="Calibri" w:cs="Calibri"/>
          <w:noProof/>
          <w:sz w:val="36"/>
          <w:szCs w:val="36"/>
          <w:lang w:eastAsia="hr-HR"/>
        </w:rPr>
      </w:pPr>
    </w:p>
    <w:p w14:paraId="7ABD6CFB" w14:textId="77777777" w:rsidR="00E830C8" w:rsidRDefault="00E830C8" w:rsidP="0006757B">
      <w:pPr>
        <w:rPr>
          <w:rFonts w:ascii="Calibri" w:hAnsi="Calibri" w:cs="Calibri"/>
          <w:noProof/>
          <w:sz w:val="36"/>
          <w:szCs w:val="36"/>
          <w:lang w:eastAsia="hr-HR"/>
        </w:rPr>
      </w:pPr>
    </w:p>
    <w:p w14:paraId="67A13D72" w14:textId="3B50513B" w:rsidR="00EA4C72" w:rsidRDefault="00E830C8" w:rsidP="0006757B">
      <w:pPr>
        <w:rPr>
          <w:rFonts w:ascii="Calibri" w:hAnsi="Calibri" w:cs="Calibri"/>
          <w:sz w:val="36"/>
          <w:szCs w:val="36"/>
          <w:highlight w:val="yellow"/>
        </w:rPr>
      </w:pPr>
      <w:r>
        <w:rPr>
          <w:rFonts w:ascii="Calibri" w:hAnsi="Calibri" w:cs="Calibri"/>
          <w:noProof/>
          <w:sz w:val="36"/>
          <w:szCs w:val="36"/>
          <w:lang w:eastAsia="hr-HR"/>
        </w:rPr>
        <w:drawing>
          <wp:inline distT="0" distB="0" distL="0" distR="0" wp14:anchorId="1D0785AA" wp14:editId="6776E65C">
            <wp:extent cx="5759447" cy="6961777"/>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nventarizacija_nizinska naselja.jpg"/>
                    <pic:cNvPicPr/>
                  </pic:nvPicPr>
                  <pic:blipFill rotWithShape="1">
                    <a:blip r:embed="rId137" cstate="print">
                      <a:extLst>
                        <a:ext uri="{28A0092B-C50C-407E-A947-70E740481C1C}">
                          <a14:useLocalDpi xmlns:a14="http://schemas.microsoft.com/office/drawing/2010/main" val="0"/>
                        </a:ext>
                      </a:extLst>
                    </a:blip>
                    <a:srcRect t="4750" b="9819"/>
                    <a:stretch/>
                  </pic:blipFill>
                  <pic:spPr bwMode="auto">
                    <a:xfrm>
                      <a:off x="0" y="0"/>
                      <a:ext cx="5759450" cy="6961781"/>
                    </a:xfrm>
                    <a:prstGeom prst="rect">
                      <a:avLst/>
                    </a:prstGeom>
                    <a:ln>
                      <a:noFill/>
                    </a:ln>
                    <a:extLst>
                      <a:ext uri="{53640926-AAD7-44D8-BBD7-CCE9431645EC}">
                        <a14:shadowObscured xmlns:a14="http://schemas.microsoft.com/office/drawing/2010/main"/>
                      </a:ext>
                    </a:extLst>
                  </pic:spPr>
                </pic:pic>
              </a:graphicData>
            </a:graphic>
          </wp:inline>
        </w:drawing>
      </w:r>
    </w:p>
    <w:p w14:paraId="2DD7E0E7" w14:textId="5B26D6D3"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66</w:t>
      </w:r>
      <w:r w:rsidRPr="00CA4F10">
        <w:rPr>
          <w:b/>
          <w:bCs/>
          <w:color w:val="808080" w:themeColor="background1" w:themeShade="80"/>
          <w:sz w:val="20"/>
          <w:szCs w:val="20"/>
        </w:rPr>
        <w:t xml:space="preserve">. </w:t>
      </w:r>
      <w:r>
        <w:rPr>
          <w:color w:val="808080" w:themeColor="background1" w:themeShade="80"/>
          <w:sz w:val="20"/>
          <w:szCs w:val="20"/>
        </w:rPr>
        <w:t>Shematski prikaz Inventarizacije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nizinskih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53E3C6D3" w14:textId="77777777" w:rsidR="00EA4C72" w:rsidRDefault="00EA4C72" w:rsidP="0006757B">
      <w:pPr>
        <w:rPr>
          <w:rFonts w:ascii="Calibri" w:hAnsi="Calibri" w:cs="Calibri"/>
          <w:sz w:val="36"/>
          <w:szCs w:val="36"/>
          <w:highlight w:val="yellow"/>
        </w:rPr>
      </w:pPr>
    </w:p>
    <w:p w14:paraId="473ECBF0" w14:textId="77777777" w:rsidR="00243BC8" w:rsidRDefault="00243BC8" w:rsidP="0006757B">
      <w:pPr>
        <w:rPr>
          <w:rFonts w:ascii="Calibri" w:hAnsi="Calibri" w:cs="Calibri"/>
          <w:noProof/>
          <w:sz w:val="36"/>
          <w:szCs w:val="36"/>
          <w:lang w:eastAsia="hr-HR"/>
        </w:rPr>
      </w:pPr>
    </w:p>
    <w:p w14:paraId="2EEE158A" w14:textId="77777777" w:rsidR="00A64439" w:rsidRDefault="00A64439" w:rsidP="0006757B">
      <w:pPr>
        <w:rPr>
          <w:rFonts w:ascii="Calibri" w:hAnsi="Calibri" w:cs="Calibri"/>
          <w:noProof/>
          <w:sz w:val="36"/>
          <w:szCs w:val="36"/>
          <w:lang w:eastAsia="hr-HR"/>
        </w:rPr>
      </w:pPr>
    </w:p>
    <w:p w14:paraId="0504A0C5" w14:textId="27136B8B" w:rsidR="00EA4C72" w:rsidRDefault="00A64439" w:rsidP="0006757B">
      <w:pPr>
        <w:rPr>
          <w:rFonts w:ascii="Calibri" w:hAnsi="Calibri" w:cs="Calibri"/>
          <w:sz w:val="36"/>
          <w:szCs w:val="36"/>
          <w:highlight w:val="yellow"/>
        </w:rPr>
      </w:pPr>
      <w:r>
        <w:rPr>
          <w:rFonts w:ascii="Calibri" w:hAnsi="Calibri" w:cs="Calibri"/>
          <w:noProof/>
          <w:sz w:val="36"/>
          <w:szCs w:val="36"/>
          <w:lang w:eastAsia="hr-HR"/>
        </w:rPr>
        <w:drawing>
          <wp:inline distT="0" distB="0" distL="0" distR="0" wp14:anchorId="311D074E" wp14:editId="19502B36">
            <wp:extent cx="5759032" cy="6978077"/>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nventarizacija_brdovita naselja.jpg"/>
                    <pic:cNvPicPr/>
                  </pic:nvPicPr>
                  <pic:blipFill rotWithShape="1">
                    <a:blip r:embed="rId138" cstate="print">
                      <a:extLst>
                        <a:ext uri="{28A0092B-C50C-407E-A947-70E740481C1C}">
                          <a14:useLocalDpi xmlns:a14="http://schemas.microsoft.com/office/drawing/2010/main" val="0"/>
                        </a:ext>
                      </a:extLst>
                    </a:blip>
                    <a:srcRect t="4612" b="9749"/>
                    <a:stretch/>
                  </pic:blipFill>
                  <pic:spPr bwMode="auto">
                    <a:xfrm>
                      <a:off x="0" y="0"/>
                      <a:ext cx="5759450" cy="6978584"/>
                    </a:xfrm>
                    <a:prstGeom prst="rect">
                      <a:avLst/>
                    </a:prstGeom>
                    <a:ln>
                      <a:noFill/>
                    </a:ln>
                    <a:extLst>
                      <a:ext uri="{53640926-AAD7-44D8-BBD7-CCE9431645EC}">
                        <a14:shadowObscured xmlns:a14="http://schemas.microsoft.com/office/drawing/2010/main"/>
                      </a:ext>
                    </a:extLst>
                  </pic:spPr>
                </pic:pic>
              </a:graphicData>
            </a:graphic>
          </wp:inline>
        </w:drawing>
      </w:r>
    </w:p>
    <w:p w14:paraId="04266A27" w14:textId="7D901A8D"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67</w:t>
      </w:r>
      <w:r w:rsidRPr="00CA4F10">
        <w:rPr>
          <w:b/>
          <w:bCs/>
          <w:color w:val="808080" w:themeColor="background1" w:themeShade="80"/>
          <w:sz w:val="20"/>
          <w:szCs w:val="20"/>
        </w:rPr>
        <w:t>.</w:t>
      </w:r>
      <w:r>
        <w:rPr>
          <w:color w:val="808080" w:themeColor="background1" w:themeShade="80"/>
          <w:sz w:val="20"/>
          <w:szCs w:val="20"/>
        </w:rPr>
        <w:t xml:space="preserve"> Shematski prikaz Inventarizacije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brdovitih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17FCDF33" w14:textId="47754795" w:rsidR="0063660B" w:rsidRDefault="0063660B" w:rsidP="00C96004">
      <w:pPr>
        <w:spacing w:line="240" w:lineRule="auto"/>
        <w:rPr>
          <w:rFonts w:ascii="Calibri" w:hAnsi="Calibri" w:cs="Calibri"/>
          <w:sz w:val="36"/>
          <w:szCs w:val="36"/>
          <w:highlight w:val="yellow"/>
        </w:rPr>
      </w:pPr>
    </w:p>
    <w:p w14:paraId="23BCCEAA" w14:textId="77777777" w:rsidR="0006757B" w:rsidRPr="00EE7A1A" w:rsidRDefault="0006757B" w:rsidP="0006757B">
      <w:pPr>
        <w:autoSpaceDE w:val="0"/>
        <w:autoSpaceDN w:val="0"/>
        <w:adjustRightInd w:val="0"/>
        <w:spacing w:after="0" w:line="276" w:lineRule="auto"/>
        <w:jc w:val="both"/>
        <w:rPr>
          <w:rFonts w:ascii="Calibri" w:hAnsi="Calibri" w:cs="Calibri"/>
          <w:highlight w:val="yellow"/>
        </w:rPr>
      </w:pPr>
    </w:p>
    <w:p w14:paraId="023FCF74" w14:textId="77777777" w:rsidR="00447966" w:rsidRDefault="00447966">
      <w:pPr>
        <w:spacing w:after="0" w:line="240" w:lineRule="auto"/>
        <w:rPr>
          <w:rFonts w:asciiTheme="majorHAnsi" w:eastAsiaTheme="majorEastAsia" w:hAnsiTheme="majorHAnsi" w:cstheme="majorBidi"/>
          <w:color w:val="2E74B5" w:themeColor="accent1" w:themeShade="BF"/>
          <w:sz w:val="26"/>
          <w:szCs w:val="26"/>
        </w:rPr>
      </w:pPr>
      <w:r>
        <w:br w:type="page"/>
      </w:r>
    </w:p>
    <w:p w14:paraId="42FD1183" w14:textId="29C83FAE" w:rsidR="00C95344" w:rsidRPr="000A65C6" w:rsidRDefault="00C95344" w:rsidP="00CA4F10">
      <w:pPr>
        <w:pStyle w:val="Naslov2"/>
        <w:spacing w:before="0" w:after="240" w:line="264" w:lineRule="auto"/>
        <w:rPr>
          <w:rFonts w:ascii="Segoe UI Light" w:hAnsi="Segoe UI Light" w:cs="Segoe UI Light"/>
        </w:rPr>
      </w:pPr>
      <w:bookmarkStart w:id="70" w:name="_Toc225942899"/>
      <w:r w:rsidRPr="005D5D38">
        <w:t>6.6.2.</w:t>
      </w:r>
      <w:r w:rsidRPr="005D5D38">
        <w:rPr>
          <w:i/>
          <w:iCs/>
        </w:rPr>
        <w:t xml:space="preserve"> </w:t>
      </w:r>
      <w:bookmarkStart w:id="71" w:name="_Toc110932779"/>
      <w:r w:rsidRPr="000A65C6">
        <w:rPr>
          <w:rFonts w:ascii="Segoe UI Light" w:hAnsi="Segoe UI Light" w:cs="Segoe UI Light"/>
        </w:rPr>
        <w:t>Valorizacija javnih otvorenih površina unutar Grada Velike Gorice</w:t>
      </w:r>
      <w:bookmarkEnd w:id="70"/>
      <w:bookmarkEnd w:id="71"/>
    </w:p>
    <w:p w14:paraId="34500D68" w14:textId="19EFBB4B" w:rsidR="005570F4" w:rsidRPr="000A65C6"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U prethodnom poglavlju evidentirani su i inventarizirani elementi zelene infrastrukture (javne otvorene površine na području Grada Velike Gorice) koji su u ovom poglavlju valorizirani odnosno vrednovani i ocijenjeni u svrhu utvrđivanja njihove važnosti za Grad Veliku Goricu, a sve sa ciljem da se uvidi da li i gdje je potrebno predmetne elemente unaprijediti, zadržati ili pojačati kroz predložene mjere i aktivnosti.  </w:t>
      </w:r>
    </w:p>
    <w:p w14:paraId="7E1F2F83" w14:textId="77777777" w:rsidR="005570F4" w:rsidRPr="000A65C6"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5FE0308F" w14:textId="2C335D4B" w:rsidR="00421554"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Prilikom valorizacije otvorenih javnih površina evidentiranih na području Grada Velike Gorice, površine su svrstane u nekoliko kategorija koje se razlikuju po stupnju uređenosti. Uređene se stupnjevaju u četiri kategorije uređenosti radi detaljnijeg uvida u njihovo stanje. U nastavku su dane kategorije na temelju kojih će se predmetne površine valorizirati te njihovo i kratko obrazloženje:</w:t>
      </w:r>
    </w:p>
    <w:p w14:paraId="498EBFDE" w14:textId="77777777" w:rsidR="00421554" w:rsidRPr="000A65C6" w:rsidRDefault="00421554" w:rsidP="005570F4">
      <w:pPr>
        <w:autoSpaceDE w:val="0"/>
        <w:autoSpaceDN w:val="0"/>
        <w:adjustRightInd w:val="0"/>
        <w:spacing w:after="0" w:line="276" w:lineRule="auto"/>
        <w:jc w:val="both"/>
        <w:rPr>
          <w:rFonts w:ascii="Segoe UI Light" w:hAnsi="Segoe UI Light" w:cs="Segoe UI Light"/>
          <w:color w:val="000000" w:themeColor="text1"/>
        </w:rPr>
      </w:pPr>
    </w:p>
    <w:p w14:paraId="6837E2CD"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KVALITETNO UREĐENE OTVORENE JAVNE POVRŠINE </w:t>
      </w:r>
    </w:p>
    <w:p w14:paraId="4304D11A"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color w:val="000000" w:themeColor="text1"/>
        </w:rPr>
        <w:t xml:space="preserve">(prisutnost </w:t>
      </w:r>
      <w:r w:rsidRPr="000A65C6">
        <w:rPr>
          <w:rFonts w:ascii="Segoe UI Light" w:hAnsi="Segoe UI Light" w:cs="Segoe UI Light"/>
        </w:rPr>
        <w:t>sadržaja, urbana oprema u dobrom stanju, održavana vegetacija, urednost);</w:t>
      </w:r>
    </w:p>
    <w:p w14:paraId="2AD6AB3D"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ZADOVOLJAVAJUĆE UREĐENE OTVORENE JAVNE POVRŠINE </w:t>
      </w:r>
    </w:p>
    <w:p w14:paraId="08740001"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rPr>
        <w:t>(prisutnost sadržaja, urbana oprema u dobrom stanju, održavana vegetacija, urednost, korištenje površine, mogućnosti za poboljšanjem stanja);</w:t>
      </w:r>
    </w:p>
    <w:p w14:paraId="6530ECB8"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NEZADOVOLJAVAJUĆE UREĐENE OTVORENE JAVNE POVRŠINE </w:t>
      </w:r>
    </w:p>
    <w:p w14:paraId="20F63E30"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rPr>
        <w:t>(nedostatak sadržaja, nedostatak/neodržavanje urbane opreme i vegetacije, neurednost, povremeno korištenje, potrebno je preuređenje);</w:t>
      </w:r>
    </w:p>
    <w:p w14:paraId="21BC8E22"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NEUREĐENE OTVORENE JAVNE POVRŠINE </w:t>
      </w:r>
    </w:p>
    <w:p w14:paraId="59A567E5"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color w:val="000000" w:themeColor="text1"/>
        </w:rPr>
      </w:pPr>
      <w:r w:rsidRPr="000A65C6">
        <w:rPr>
          <w:rFonts w:ascii="Segoe UI Light" w:hAnsi="Segoe UI Light" w:cs="Segoe UI Light"/>
          <w:color w:val="000000" w:themeColor="text1"/>
        </w:rPr>
        <w:t>(izostanak vegetacije/sadržaja/urbane opreme, površina nije primjerena za korištenje, potrebno je uređenje).</w:t>
      </w:r>
    </w:p>
    <w:p w14:paraId="398FA936" w14:textId="77777777" w:rsidR="005570F4" w:rsidRPr="00C20A88" w:rsidRDefault="005570F4" w:rsidP="005570F4">
      <w:pPr>
        <w:autoSpaceDE w:val="0"/>
        <w:autoSpaceDN w:val="0"/>
        <w:adjustRightInd w:val="0"/>
        <w:spacing w:after="0" w:line="276" w:lineRule="auto"/>
        <w:ind w:left="720"/>
        <w:jc w:val="both"/>
        <w:rPr>
          <w:rFonts w:ascii="Segoe UI Light" w:hAnsi="Segoe UI Light" w:cs="Segoe UI Light"/>
          <w:color w:val="000000" w:themeColor="text1"/>
        </w:rPr>
      </w:pPr>
    </w:p>
    <w:p w14:paraId="575B6178"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Važno je da su javne otvorene površine fizički pristupačne svim mogućim korisnicima</w:t>
      </w:r>
      <w:r w:rsidRPr="00C20A88">
        <w:rPr>
          <w:rFonts w:ascii="Segoe UI Light" w:hAnsi="Segoe UI Light" w:cs="Segoe UI Light"/>
          <w:color w:val="000000" w:themeColor="text1"/>
        </w:rPr>
        <w:t>, posebice osobama s invaliditetom i smanjenom pokretljivosti te roditeljima s dječjim kolicima. Stoga je prilikom valorizacije važno sagledavati pristupačnost odnosno nepristupačnost pojedine otvorene javne površine. Nepristupačne javne otvorene površine mogu biti nepristupačne iz više razloga:</w:t>
      </w:r>
    </w:p>
    <w:p w14:paraId="67B7252A" w14:textId="231BCDA8" w:rsidR="005570F4" w:rsidRPr="00C20A88" w:rsidRDefault="005570F4" w:rsidP="006E0DE2">
      <w:pPr>
        <w:pStyle w:val="Odlomakpopisa"/>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razlika u nivelaciji terena bez adekvatnog riješenog pristupnog puta putem </w:t>
      </w:r>
      <w:r w:rsidRPr="00C73593">
        <w:rPr>
          <w:rFonts w:ascii="Segoe UI Light" w:hAnsi="Segoe UI Light" w:cs="Segoe UI Light"/>
          <w:color w:val="000000" w:themeColor="text1"/>
        </w:rPr>
        <w:t>rampe za svladavanje visinskog nagiba</w:t>
      </w:r>
      <w:r w:rsidRPr="00C20A88">
        <w:rPr>
          <w:rFonts w:ascii="Segoe UI Light" w:hAnsi="Segoe UI Light" w:cs="Segoe UI Light"/>
          <w:color w:val="000000" w:themeColor="text1"/>
        </w:rPr>
        <w:t xml:space="preserve"> čiji je maksimalni nagib propisan </w:t>
      </w:r>
      <w:r w:rsidR="00BD6D01" w:rsidRPr="00C20A88">
        <w:t xml:space="preserve"> </w:t>
      </w:r>
      <w:r w:rsidR="00BD6D01" w:rsidRPr="00C20A88">
        <w:rPr>
          <w:rFonts w:ascii="Segoe UI Light" w:hAnsi="Segoe UI Light" w:cs="Segoe UI Light"/>
          <w:color w:val="000000" w:themeColor="text1"/>
        </w:rPr>
        <w:t>Tehničkim propisom o osiguranju pristupačnosti građevina osobama s invaliditetom i smanjene pokretljivosti (NN 12/23)</w:t>
      </w:r>
    </w:p>
    <w:p w14:paraId="78199DA9" w14:textId="77777777" w:rsidR="005570F4" w:rsidRPr="00C20A88" w:rsidRDefault="005570F4" w:rsidP="006E0DE2">
      <w:pPr>
        <w:pStyle w:val="Odlomakpopisa"/>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neravnog „grbavog“ terena, </w:t>
      </w:r>
    </w:p>
    <w:p w14:paraId="09C261B2" w14:textId="77777777" w:rsidR="005570F4" w:rsidRPr="00C20A88" w:rsidRDefault="005570F4" w:rsidP="006E0DE2">
      <w:pPr>
        <w:pStyle w:val="Odlomakpopisa"/>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neredovita košnja i održavanje travnatih površina, </w:t>
      </w:r>
    </w:p>
    <w:p w14:paraId="012AA28A" w14:textId="77777777" w:rsidR="005570F4" w:rsidRPr="00C20A88" w:rsidRDefault="005570F4" w:rsidP="006E0DE2">
      <w:pPr>
        <w:pStyle w:val="Odlomakpopisa"/>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neuređivanje (šljunčanih) staza i sl. </w:t>
      </w:r>
    </w:p>
    <w:p w14:paraId="5BAA3670"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2BF74A45" w14:textId="42D0FC1D"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Ukoliko je pristupačnost na predmetne površine moguća </w:t>
      </w:r>
      <w:r w:rsidRPr="00C73593">
        <w:rPr>
          <w:rFonts w:ascii="Segoe UI Light" w:hAnsi="Segoe UI Light" w:cs="Segoe UI Light"/>
          <w:color w:val="000000" w:themeColor="text1"/>
        </w:rPr>
        <w:t>djelomično</w:t>
      </w:r>
      <w:r w:rsidRPr="00C20A88">
        <w:rPr>
          <w:rFonts w:ascii="Segoe UI Light" w:hAnsi="Segoe UI Light" w:cs="Segoe UI Light"/>
          <w:color w:val="000000" w:themeColor="text1"/>
        </w:rPr>
        <w:t xml:space="preserve"> ili samo </w:t>
      </w:r>
      <w:r w:rsidRPr="00C73593">
        <w:rPr>
          <w:rFonts w:ascii="Segoe UI Light" w:hAnsi="Segoe UI Light" w:cs="Segoe UI Light"/>
          <w:color w:val="000000" w:themeColor="text1"/>
        </w:rPr>
        <w:t>u jednom dijelu</w:t>
      </w:r>
      <w:r w:rsidRPr="00C20A88">
        <w:rPr>
          <w:rFonts w:ascii="Segoe UI Light" w:hAnsi="Segoe UI Light" w:cs="Segoe UI Light"/>
          <w:color w:val="000000" w:themeColor="text1"/>
        </w:rPr>
        <w:t>, ona se</w:t>
      </w:r>
      <w:r w:rsidR="00830AFA" w:rsidRPr="00C20A88">
        <w:rPr>
          <w:rFonts w:ascii="Segoe UI Light" w:hAnsi="Segoe UI Light" w:cs="Segoe UI Light"/>
          <w:color w:val="000000" w:themeColor="text1"/>
        </w:rPr>
        <w:t xml:space="preserve"> ne</w:t>
      </w:r>
      <w:r w:rsidRPr="00C20A88">
        <w:rPr>
          <w:rFonts w:ascii="Segoe UI Light" w:hAnsi="Segoe UI Light" w:cs="Segoe UI Light"/>
          <w:color w:val="000000" w:themeColor="text1"/>
        </w:rPr>
        <w:t xml:space="preserve"> smatra pristupačnom.</w:t>
      </w:r>
    </w:p>
    <w:p w14:paraId="48E9075E"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2ECC73DF" w14:textId="7696DF29" w:rsidR="005570F4" w:rsidRDefault="00421554" w:rsidP="005570F4">
      <w:pPr>
        <w:autoSpaceDE w:val="0"/>
        <w:autoSpaceDN w:val="0"/>
        <w:adjustRightInd w:val="0"/>
        <w:spacing w:after="0" w:line="276" w:lineRule="auto"/>
        <w:jc w:val="both"/>
        <w:rPr>
          <w:rFonts w:ascii="Segoe UI Light" w:hAnsi="Segoe UI Light" w:cs="Segoe UI Light"/>
          <w:color w:val="000000" w:themeColor="text1"/>
        </w:rPr>
      </w:pPr>
      <w:r>
        <w:rPr>
          <w:rFonts w:ascii="Segoe UI Light" w:hAnsi="Segoe UI Light" w:cs="Segoe UI Light"/>
          <w:color w:val="000000" w:themeColor="text1"/>
        </w:rPr>
        <w:t>4</w:t>
      </w:r>
    </w:p>
    <w:p w14:paraId="44891B84" w14:textId="77777777" w:rsidR="00F90B67" w:rsidRDefault="00F90B67" w:rsidP="005570F4">
      <w:pPr>
        <w:rPr>
          <w:rFonts w:ascii="Calibri" w:hAnsi="Calibri" w:cs="Calibri"/>
          <w:noProof/>
          <w:sz w:val="36"/>
          <w:szCs w:val="36"/>
          <w:lang w:eastAsia="hr-HR"/>
        </w:rPr>
      </w:pPr>
    </w:p>
    <w:p w14:paraId="6F54CC3D" w14:textId="58E88DB4" w:rsidR="00B43763" w:rsidRPr="00B43763" w:rsidRDefault="00F90B67" w:rsidP="005570F4">
      <w:pPr>
        <w:rPr>
          <w:rFonts w:ascii="Calibri" w:hAnsi="Calibri" w:cs="Calibri"/>
          <w:b/>
          <w:bCs/>
          <w:color w:val="7030A0"/>
        </w:rPr>
      </w:pPr>
      <w:r w:rsidRPr="00B43763">
        <w:rPr>
          <w:rFonts w:ascii="Calibri" w:hAnsi="Calibri" w:cs="Calibri"/>
          <w:noProof/>
          <w:sz w:val="36"/>
          <w:szCs w:val="36"/>
          <w:lang w:eastAsia="hr-HR"/>
        </w:rPr>
        <w:drawing>
          <wp:inline distT="0" distB="0" distL="0" distR="0" wp14:anchorId="6A22FF84" wp14:editId="7B2BF9A3">
            <wp:extent cx="6187934" cy="7330698"/>
            <wp:effectExtent l="0" t="0" r="3810" b="381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39" cstate="print">
                      <a:extLst>
                        <a:ext uri="{28A0092B-C50C-407E-A947-70E740481C1C}">
                          <a14:useLocalDpi xmlns:a14="http://schemas.microsoft.com/office/drawing/2010/main" val="0"/>
                        </a:ext>
                      </a:extLst>
                    </a:blip>
                    <a:srcRect t="4838" b="11434"/>
                    <a:stretch/>
                  </pic:blipFill>
                  <pic:spPr bwMode="auto">
                    <a:xfrm>
                      <a:off x="0" y="0"/>
                      <a:ext cx="6195444" cy="7339595"/>
                    </a:xfrm>
                    <a:prstGeom prst="rect">
                      <a:avLst/>
                    </a:prstGeom>
                    <a:ln>
                      <a:noFill/>
                    </a:ln>
                    <a:extLst>
                      <a:ext uri="{53640926-AAD7-44D8-BBD7-CCE9431645EC}">
                        <a14:shadowObscured xmlns:a14="http://schemas.microsoft.com/office/drawing/2010/main"/>
                      </a:ext>
                    </a:extLst>
                  </pic:spPr>
                </pic:pic>
              </a:graphicData>
            </a:graphic>
          </wp:inline>
        </w:drawing>
      </w:r>
    </w:p>
    <w:p w14:paraId="73E10A8D" w14:textId="1C579287" w:rsidR="004A4B61" w:rsidRPr="001F4AEE" w:rsidRDefault="004A4B61" w:rsidP="004A4B61">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68</w:t>
      </w:r>
      <w:r w:rsidRPr="00CA4F10">
        <w:rPr>
          <w:color w:val="808080" w:themeColor="background1" w:themeShade="80"/>
          <w:sz w:val="20"/>
          <w:szCs w:val="20"/>
        </w:rPr>
        <w:t>. Shematski prikaz Valorizacije javnih otvorenih površina na cijelom području Grada Velike Gorice (Izradio: UIH d.o.o.)</w:t>
      </w:r>
    </w:p>
    <w:p w14:paraId="049E4711" w14:textId="77777777" w:rsidR="004A4B61" w:rsidRDefault="004A4B61" w:rsidP="005570F4">
      <w:pPr>
        <w:spacing w:after="0" w:line="276" w:lineRule="auto"/>
        <w:jc w:val="both"/>
        <w:rPr>
          <w:rFonts w:ascii="Calibri" w:hAnsi="Calibri" w:cs="Calibri"/>
          <w:color w:val="7030A0"/>
        </w:rPr>
      </w:pPr>
    </w:p>
    <w:p w14:paraId="1A4FF3DF" w14:textId="7FA55441" w:rsidR="005570F4" w:rsidRPr="00C96004" w:rsidRDefault="005570F4" w:rsidP="005570F4">
      <w:pPr>
        <w:spacing w:after="0" w:line="276" w:lineRule="auto"/>
        <w:jc w:val="both"/>
        <w:rPr>
          <w:rFonts w:ascii="Segoe UI Light" w:hAnsi="Segoe UI Light" w:cs="Segoe UI Light"/>
          <w:color w:val="000000" w:themeColor="text1"/>
          <w:u w:val="single"/>
        </w:rPr>
      </w:pPr>
      <w:r>
        <w:rPr>
          <w:rFonts w:ascii="Calibri" w:hAnsi="Calibri" w:cs="Calibri"/>
          <w:color w:val="7030A0"/>
        </w:rPr>
        <w:br w:type="page"/>
      </w:r>
      <w:r w:rsidRPr="00C96004">
        <w:rPr>
          <w:rFonts w:ascii="Segoe UI Light" w:hAnsi="Segoe UI Light" w:cs="Segoe UI Light"/>
          <w:color w:val="000000" w:themeColor="text1"/>
          <w:u w:val="single"/>
        </w:rPr>
        <w:t>KARTOGRAFSKI PRIKAZ VALORIZACIJE JAVNIH OTVORENIH POVRŠINA NASELJA</w:t>
      </w:r>
    </w:p>
    <w:p w14:paraId="084B83B0" w14:textId="77777777" w:rsidR="005570F4" w:rsidRPr="00C96004" w:rsidRDefault="005570F4" w:rsidP="005570F4">
      <w:pPr>
        <w:spacing w:after="0" w:line="276" w:lineRule="auto"/>
        <w:jc w:val="both"/>
        <w:rPr>
          <w:rFonts w:ascii="Segoe UI Light" w:hAnsi="Segoe UI Light" w:cs="Segoe UI Light"/>
          <w:color w:val="000000" w:themeColor="text1"/>
        </w:rPr>
      </w:pPr>
    </w:p>
    <w:p w14:paraId="5407A9F6" w14:textId="77777777" w:rsidR="005570F4" w:rsidRPr="00C96004" w:rsidRDefault="005570F4" w:rsidP="005570F4">
      <w:p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U nastavku slijede kartografski prikazi valorizacije javnih otvorenih površina naselja krupnijeg mjerila, grupiranih u skupine sukladno zajedničkim karakteristika krajobraza: </w:t>
      </w:r>
    </w:p>
    <w:p w14:paraId="451036F5" w14:textId="77777777" w:rsidR="005570F4" w:rsidRPr="00C96004" w:rsidRDefault="005570F4" w:rsidP="006E0DE2">
      <w:pPr>
        <w:pStyle w:val="Odlomakpopisa"/>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NASELJE VELIKA GORICA, </w:t>
      </w:r>
    </w:p>
    <w:p w14:paraId="1A1920C2" w14:textId="77777777" w:rsidR="005570F4" w:rsidRPr="00C96004" w:rsidRDefault="005570F4" w:rsidP="006E0DE2">
      <w:pPr>
        <w:pStyle w:val="Odlomakpopisa"/>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NASELJA UZ VEĆE VODENE POVRŠINE, </w:t>
      </w:r>
    </w:p>
    <w:p w14:paraId="510A7E74" w14:textId="77777777" w:rsidR="005570F4" w:rsidRPr="00C96004" w:rsidRDefault="005570F4" w:rsidP="006E0DE2">
      <w:pPr>
        <w:pStyle w:val="Odlomakpopisa"/>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NASELJA U NIZINSKOM DIJELU GRADA, </w:t>
      </w:r>
    </w:p>
    <w:p w14:paraId="1AA20907" w14:textId="77777777" w:rsidR="005570F4" w:rsidRPr="00C96004" w:rsidRDefault="005570F4" w:rsidP="006E0DE2">
      <w:pPr>
        <w:pStyle w:val="Odlomakpopisa"/>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NASELJA U BRDOVITOM DIJELU GRADA.</w:t>
      </w:r>
    </w:p>
    <w:p w14:paraId="5540FFB3" w14:textId="77777777" w:rsidR="005570F4" w:rsidRDefault="005570F4" w:rsidP="005570F4">
      <w:pPr>
        <w:spacing w:after="0" w:line="276" w:lineRule="auto"/>
        <w:jc w:val="both"/>
        <w:rPr>
          <w:rFonts w:cstheme="minorHAnsi"/>
          <w:color w:val="7030A0"/>
        </w:rPr>
      </w:pPr>
    </w:p>
    <w:p w14:paraId="399E4BAC" w14:textId="77777777" w:rsidR="005570F4" w:rsidRDefault="005570F4" w:rsidP="005570F4">
      <w:pPr>
        <w:spacing w:after="0" w:line="276" w:lineRule="auto"/>
        <w:jc w:val="both"/>
        <w:rPr>
          <w:rFonts w:cstheme="minorHAnsi"/>
          <w:color w:val="7030A0"/>
        </w:rPr>
      </w:pPr>
    </w:p>
    <w:p w14:paraId="08C9D091" w14:textId="77777777" w:rsidR="005570F4" w:rsidRDefault="005570F4" w:rsidP="005570F4">
      <w:pPr>
        <w:spacing w:after="0" w:line="276" w:lineRule="auto"/>
        <w:jc w:val="both"/>
        <w:rPr>
          <w:rFonts w:cstheme="minorHAnsi"/>
          <w:color w:val="7030A0"/>
        </w:rPr>
      </w:pPr>
    </w:p>
    <w:p w14:paraId="4152FE4D" w14:textId="77777777" w:rsidR="005570F4" w:rsidRPr="00FE0F0E" w:rsidRDefault="005570F4" w:rsidP="005570F4">
      <w:pPr>
        <w:spacing w:after="0" w:line="276" w:lineRule="auto"/>
        <w:jc w:val="both"/>
        <w:rPr>
          <w:rFonts w:cstheme="minorHAnsi"/>
          <w:color w:val="7030A0"/>
          <w:u w:val="single"/>
        </w:rPr>
      </w:pPr>
    </w:p>
    <w:p w14:paraId="27F2AF95" w14:textId="77777777" w:rsidR="005570F4" w:rsidRPr="001770AF" w:rsidRDefault="005570F4" w:rsidP="005570F4">
      <w:pPr>
        <w:spacing w:after="0" w:line="276" w:lineRule="auto"/>
        <w:jc w:val="both"/>
        <w:rPr>
          <w:rFonts w:cstheme="minorHAnsi"/>
          <w:color w:val="7030A0"/>
        </w:rPr>
      </w:pPr>
    </w:p>
    <w:p w14:paraId="2446B847" w14:textId="77777777" w:rsidR="005570F4" w:rsidRDefault="005570F4" w:rsidP="005570F4">
      <w:pPr>
        <w:rPr>
          <w:rFonts w:ascii="Calibri" w:hAnsi="Calibri" w:cs="Calibri"/>
          <w:color w:val="7030A0"/>
        </w:rPr>
      </w:pPr>
    </w:p>
    <w:p w14:paraId="002468ED" w14:textId="186D143F" w:rsidR="005570F4" w:rsidRDefault="00A67B2A" w:rsidP="00A67B2A">
      <w:pPr>
        <w:rPr>
          <w:rFonts w:ascii="Calibri" w:hAnsi="Calibri" w:cs="Calibri"/>
          <w:color w:val="7030A0"/>
        </w:rPr>
      </w:pPr>
      <w:r w:rsidRPr="00EE7A1A" w:rsidDel="00A67B2A">
        <w:rPr>
          <w:rFonts w:ascii="Calibri" w:hAnsi="Calibri" w:cs="Calibri"/>
          <w:sz w:val="36"/>
          <w:szCs w:val="36"/>
          <w:highlight w:val="yellow"/>
        </w:rPr>
        <w:t xml:space="preserve"> </w:t>
      </w:r>
    </w:p>
    <w:p w14:paraId="7E928279" w14:textId="77777777" w:rsidR="004C7BB9" w:rsidRDefault="004C7BB9" w:rsidP="005570F4">
      <w:pPr>
        <w:rPr>
          <w:rFonts w:ascii="Calibri" w:hAnsi="Calibri" w:cs="Calibri"/>
          <w:noProof/>
          <w:color w:val="7030A0"/>
          <w:lang w:eastAsia="hr-HR"/>
        </w:rPr>
      </w:pPr>
    </w:p>
    <w:p w14:paraId="2B271E53" w14:textId="25B85A24" w:rsidR="00A64469" w:rsidRDefault="00A64469" w:rsidP="005570F4">
      <w:pPr>
        <w:rPr>
          <w:rFonts w:ascii="Calibri" w:hAnsi="Calibri" w:cs="Calibri"/>
          <w:noProof/>
          <w:color w:val="7030A0"/>
          <w:lang w:eastAsia="hr-HR"/>
        </w:rPr>
      </w:pPr>
    </w:p>
    <w:p w14:paraId="2C66EF58" w14:textId="03F8DBC3" w:rsidR="00421554" w:rsidRDefault="00421554" w:rsidP="005570F4">
      <w:pPr>
        <w:rPr>
          <w:rFonts w:ascii="Calibri" w:hAnsi="Calibri" w:cs="Calibri"/>
          <w:noProof/>
          <w:color w:val="7030A0"/>
          <w:lang w:eastAsia="hr-HR"/>
        </w:rPr>
      </w:pPr>
    </w:p>
    <w:p w14:paraId="7D1384AE" w14:textId="70D5F3EE" w:rsidR="00421554" w:rsidRDefault="00421554" w:rsidP="005570F4">
      <w:pPr>
        <w:rPr>
          <w:rFonts w:ascii="Calibri" w:hAnsi="Calibri" w:cs="Calibri"/>
          <w:noProof/>
          <w:color w:val="7030A0"/>
          <w:lang w:eastAsia="hr-HR"/>
        </w:rPr>
      </w:pPr>
    </w:p>
    <w:p w14:paraId="5AFBE0E1" w14:textId="0BEEF57A" w:rsidR="00421554" w:rsidRDefault="00421554" w:rsidP="005570F4">
      <w:pPr>
        <w:rPr>
          <w:rFonts w:ascii="Calibri" w:hAnsi="Calibri" w:cs="Calibri"/>
          <w:noProof/>
          <w:color w:val="7030A0"/>
          <w:lang w:eastAsia="hr-HR"/>
        </w:rPr>
      </w:pPr>
    </w:p>
    <w:p w14:paraId="694C05B6" w14:textId="24840065" w:rsidR="00421554" w:rsidRDefault="00421554" w:rsidP="005570F4">
      <w:pPr>
        <w:rPr>
          <w:rFonts w:ascii="Calibri" w:hAnsi="Calibri" w:cs="Calibri"/>
          <w:noProof/>
          <w:color w:val="7030A0"/>
          <w:lang w:eastAsia="hr-HR"/>
        </w:rPr>
      </w:pPr>
    </w:p>
    <w:p w14:paraId="770FDE08" w14:textId="36C5D3B7" w:rsidR="00421554" w:rsidRDefault="00421554" w:rsidP="005570F4">
      <w:pPr>
        <w:rPr>
          <w:rFonts w:ascii="Calibri" w:hAnsi="Calibri" w:cs="Calibri"/>
          <w:noProof/>
          <w:color w:val="7030A0"/>
          <w:lang w:eastAsia="hr-HR"/>
        </w:rPr>
      </w:pPr>
    </w:p>
    <w:p w14:paraId="5E57E23B" w14:textId="6C8EC799" w:rsidR="00421554" w:rsidRDefault="00421554" w:rsidP="005570F4">
      <w:pPr>
        <w:rPr>
          <w:rFonts w:ascii="Calibri" w:hAnsi="Calibri" w:cs="Calibri"/>
          <w:noProof/>
          <w:color w:val="7030A0"/>
          <w:lang w:eastAsia="hr-HR"/>
        </w:rPr>
      </w:pPr>
    </w:p>
    <w:p w14:paraId="3C8C3470" w14:textId="69C49044" w:rsidR="00421554" w:rsidRDefault="00421554" w:rsidP="005570F4">
      <w:pPr>
        <w:rPr>
          <w:rFonts w:ascii="Calibri" w:hAnsi="Calibri" w:cs="Calibri"/>
          <w:noProof/>
          <w:color w:val="7030A0"/>
          <w:lang w:eastAsia="hr-HR"/>
        </w:rPr>
      </w:pPr>
    </w:p>
    <w:p w14:paraId="34DF69E7" w14:textId="79EE9DA7" w:rsidR="00421554" w:rsidRDefault="00421554" w:rsidP="005570F4">
      <w:pPr>
        <w:rPr>
          <w:rFonts w:ascii="Calibri" w:hAnsi="Calibri" w:cs="Calibri"/>
          <w:noProof/>
          <w:color w:val="7030A0"/>
          <w:lang w:eastAsia="hr-HR"/>
        </w:rPr>
      </w:pPr>
    </w:p>
    <w:p w14:paraId="52230E99" w14:textId="25F3D209" w:rsidR="00421554" w:rsidRDefault="00421554" w:rsidP="005570F4">
      <w:pPr>
        <w:rPr>
          <w:rFonts w:ascii="Calibri" w:hAnsi="Calibri" w:cs="Calibri"/>
          <w:noProof/>
          <w:color w:val="7030A0"/>
          <w:lang w:eastAsia="hr-HR"/>
        </w:rPr>
      </w:pPr>
    </w:p>
    <w:p w14:paraId="15CD5D91" w14:textId="028B434B" w:rsidR="00421554" w:rsidRDefault="00421554" w:rsidP="005570F4">
      <w:pPr>
        <w:rPr>
          <w:rFonts w:ascii="Calibri" w:hAnsi="Calibri" w:cs="Calibri"/>
          <w:noProof/>
          <w:color w:val="7030A0"/>
          <w:lang w:eastAsia="hr-HR"/>
        </w:rPr>
      </w:pPr>
    </w:p>
    <w:p w14:paraId="33A14FE4" w14:textId="4E82A7C9" w:rsidR="00421554" w:rsidRDefault="00421554" w:rsidP="005570F4">
      <w:pPr>
        <w:rPr>
          <w:rFonts w:ascii="Calibri" w:hAnsi="Calibri" w:cs="Calibri"/>
          <w:noProof/>
          <w:color w:val="7030A0"/>
          <w:lang w:eastAsia="hr-HR"/>
        </w:rPr>
      </w:pPr>
    </w:p>
    <w:p w14:paraId="056B9F38" w14:textId="0CC7C89E" w:rsidR="00421554" w:rsidRDefault="00421554" w:rsidP="005570F4">
      <w:pPr>
        <w:rPr>
          <w:rFonts w:ascii="Calibri" w:hAnsi="Calibri" w:cs="Calibri"/>
          <w:noProof/>
          <w:color w:val="7030A0"/>
          <w:lang w:eastAsia="hr-HR"/>
        </w:rPr>
      </w:pPr>
    </w:p>
    <w:p w14:paraId="6767FB63" w14:textId="1B23E254" w:rsidR="00421554" w:rsidRDefault="00421554" w:rsidP="005570F4">
      <w:pPr>
        <w:rPr>
          <w:rFonts w:ascii="Calibri" w:hAnsi="Calibri" w:cs="Calibri"/>
          <w:noProof/>
          <w:color w:val="7030A0"/>
          <w:lang w:eastAsia="hr-HR"/>
        </w:rPr>
      </w:pPr>
    </w:p>
    <w:p w14:paraId="4AAE706E" w14:textId="211C037B" w:rsidR="00421554" w:rsidRDefault="00421554" w:rsidP="005570F4">
      <w:pPr>
        <w:rPr>
          <w:rFonts w:ascii="Calibri" w:hAnsi="Calibri" w:cs="Calibri"/>
          <w:noProof/>
          <w:color w:val="7030A0"/>
          <w:lang w:eastAsia="hr-HR"/>
        </w:rPr>
      </w:pPr>
    </w:p>
    <w:p w14:paraId="4ABE3F27" w14:textId="7F89A137" w:rsidR="00421554" w:rsidRDefault="00421554" w:rsidP="005570F4">
      <w:pPr>
        <w:rPr>
          <w:rFonts w:ascii="Calibri" w:hAnsi="Calibri" w:cs="Calibri"/>
          <w:noProof/>
          <w:color w:val="7030A0"/>
          <w:lang w:eastAsia="hr-HR"/>
        </w:rPr>
      </w:pPr>
    </w:p>
    <w:p w14:paraId="5DFACA51" w14:textId="793071B2" w:rsidR="00421554" w:rsidRDefault="00421554" w:rsidP="005570F4">
      <w:pPr>
        <w:rPr>
          <w:rFonts w:ascii="Calibri" w:hAnsi="Calibri" w:cs="Calibri"/>
          <w:noProof/>
          <w:color w:val="7030A0"/>
          <w:lang w:eastAsia="hr-HR"/>
        </w:rPr>
      </w:pPr>
    </w:p>
    <w:p w14:paraId="5286A58F" w14:textId="128A4E5F" w:rsidR="00421554" w:rsidRDefault="00421554" w:rsidP="005570F4">
      <w:pPr>
        <w:rPr>
          <w:rFonts w:ascii="Calibri" w:hAnsi="Calibri" w:cs="Calibri"/>
          <w:noProof/>
          <w:color w:val="7030A0"/>
          <w:lang w:eastAsia="hr-HR"/>
        </w:rPr>
      </w:pPr>
    </w:p>
    <w:p w14:paraId="5EED49CF" w14:textId="503565FC" w:rsidR="00421554" w:rsidRDefault="00421554" w:rsidP="005570F4">
      <w:pPr>
        <w:rPr>
          <w:rFonts w:ascii="Calibri" w:hAnsi="Calibri" w:cs="Calibri"/>
          <w:noProof/>
          <w:color w:val="7030A0"/>
          <w:lang w:eastAsia="hr-HR"/>
        </w:rPr>
      </w:pPr>
    </w:p>
    <w:p w14:paraId="2B9661F2" w14:textId="77777777" w:rsidR="00421554" w:rsidRDefault="00421554" w:rsidP="005570F4">
      <w:pPr>
        <w:rPr>
          <w:rFonts w:ascii="Calibri" w:hAnsi="Calibri" w:cs="Calibri"/>
          <w:noProof/>
          <w:color w:val="7030A0"/>
          <w:lang w:eastAsia="hr-HR"/>
        </w:rPr>
      </w:pPr>
    </w:p>
    <w:p w14:paraId="052E2ED9" w14:textId="77777777" w:rsidR="008C6098" w:rsidRDefault="00EA4C72" w:rsidP="00C96004">
      <w:pPr>
        <w:rPr>
          <w:rFonts w:ascii="Calibri" w:hAnsi="Calibri" w:cs="Calibri"/>
          <w:color w:val="7030A0"/>
        </w:rPr>
      </w:pPr>
      <w:r w:rsidRPr="00B43763">
        <w:rPr>
          <w:rFonts w:ascii="Calibri" w:hAnsi="Calibri" w:cs="Calibri"/>
          <w:noProof/>
          <w:color w:val="7030A0"/>
          <w:lang w:eastAsia="hr-HR"/>
        </w:rPr>
        <w:drawing>
          <wp:inline distT="0" distB="0" distL="0" distR="0" wp14:anchorId="4BE3001C" wp14:editId="20F6CC85">
            <wp:extent cx="6182995" cy="7470183"/>
            <wp:effectExtent l="0" t="0" r="8255" b="0"/>
            <wp:docPr id="675474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4600" name=""/>
                    <pic:cNvPicPr/>
                  </pic:nvPicPr>
                  <pic:blipFill rotWithShape="1">
                    <a:blip r:embed="rId140" cstate="print">
                      <a:extLst>
                        <a:ext uri="{28A0092B-C50C-407E-A947-70E740481C1C}">
                          <a14:useLocalDpi xmlns:a14="http://schemas.microsoft.com/office/drawing/2010/main" val="0"/>
                        </a:ext>
                      </a:extLst>
                    </a:blip>
                    <a:srcRect t="4783" b="9828"/>
                    <a:stretch/>
                  </pic:blipFill>
                  <pic:spPr bwMode="auto">
                    <a:xfrm>
                      <a:off x="0" y="0"/>
                      <a:ext cx="6187864" cy="7476066"/>
                    </a:xfrm>
                    <a:prstGeom prst="rect">
                      <a:avLst/>
                    </a:prstGeom>
                    <a:ln>
                      <a:noFill/>
                    </a:ln>
                    <a:extLst>
                      <a:ext uri="{53640926-AAD7-44D8-BBD7-CCE9431645EC}">
                        <a14:shadowObscured xmlns:a14="http://schemas.microsoft.com/office/drawing/2010/main"/>
                      </a:ext>
                    </a:extLst>
                  </pic:spPr>
                </pic:pic>
              </a:graphicData>
            </a:graphic>
          </wp:inline>
        </w:drawing>
      </w:r>
    </w:p>
    <w:p w14:paraId="5133C813" w14:textId="669D0FE5" w:rsidR="008C6098" w:rsidRPr="001F4AEE" w:rsidRDefault="008C6098" w:rsidP="008C6098">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69</w:t>
      </w:r>
      <w:r w:rsidRPr="00CA4F10">
        <w:rPr>
          <w:b/>
          <w:bCs/>
          <w:color w:val="808080" w:themeColor="background1" w:themeShade="80"/>
          <w:sz w:val="20"/>
          <w:szCs w:val="20"/>
        </w:rPr>
        <w:t>.</w:t>
      </w:r>
      <w:r w:rsidRPr="00CA4F10">
        <w:rPr>
          <w:color w:val="808080" w:themeColor="background1" w:themeShade="80"/>
          <w:sz w:val="20"/>
          <w:szCs w:val="20"/>
        </w:rPr>
        <w:t xml:space="preserve"> Shematski prikaz Valorizacije javnih otvorenih površina na području naselja Velika Gorica (Izradio: UIH d.o.o.)</w:t>
      </w:r>
    </w:p>
    <w:p w14:paraId="29FC0DB8" w14:textId="43383BE2" w:rsidR="00047CD0" w:rsidRDefault="00047CD0" w:rsidP="00C96004">
      <w:pPr>
        <w:rPr>
          <w:rFonts w:ascii="Calibri" w:hAnsi="Calibri" w:cs="Calibri"/>
          <w:noProof/>
          <w:color w:val="7030A0"/>
          <w:lang w:eastAsia="hr-HR"/>
        </w:rPr>
      </w:pPr>
    </w:p>
    <w:p w14:paraId="5F5E2511" w14:textId="39C0E075" w:rsidR="00421554" w:rsidRDefault="00421554" w:rsidP="00C96004">
      <w:pPr>
        <w:rPr>
          <w:rFonts w:ascii="Calibri" w:hAnsi="Calibri" w:cs="Calibri"/>
          <w:noProof/>
          <w:color w:val="7030A0"/>
          <w:lang w:eastAsia="hr-HR"/>
        </w:rPr>
      </w:pPr>
    </w:p>
    <w:p w14:paraId="26C8083B" w14:textId="77777777" w:rsidR="00421554" w:rsidRDefault="00421554" w:rsidP="00C96004">
      <w:pPr>
        <w:rPr>
          <w:rFonts w:ascii="Calibri" w:hAnsi="Calibri" w:cs="Calibri"/>
          <w:noProof/>
          <w:color w:val="7030A0"/>
          <w:lang w:eastAsia="hr-HR"/>
        </w:rPr>
      </w:pPr>
    </w:p>
    <w:p w14:paraId="736B4967" w14:textId="77777777" w:rsidR="008C6098" w:rsidRPr="00CA4F10" w:rsidRDefault="00047CD0" w:rsidP="005570F4">
      <w:pPr>
        <w:pBdr>
          <w:bottom w:val="single" w:sz="4" w:space="1" w:color="auto"/>
        </w:pBdr>
        <w:spacing w:after="0" w:line="240" w:lineRule="auto"/>
        <w:rPr>
          <w:rFonts w:ascii="Calibri" w:hAnsi="Calibri" w:cs="Calibri"/>
          <w:color w:val="7030A0"/>
        </w:rPr>
      </w:pPr>
      <w:r w:rsidRPr="00CA4F10">
        <w:rPr>
          <w:rFonts w:ascii="Calibri" w:hAnsi="Calibri" w:cs="Calibri"/>
          <w:noProof/>
          <w:color w:val="7030A0"/>
          <w:lang w:eastAsia="hr-HR"/>
        </w:rPr>
        <w:drawing>
          <wp:inline distT="0" distB="0" distL="0" distR="0" wp14:anchorId="41CFEE80" wp14:editId="6555B288">
            <wp:extent cx="6091480" cy="7543800"/>
            <wp:effectExtent l="0" t="0" r="508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4600" name=""/>
                    <pic:cNvPicPr/>
                  </pic:nvPicPr>
                  <pic:blipFill rotWithShape="1">
                    <a:blip r:embed="rId141" cstate="print">
                      <a:extLst>
                        <a:ext uri="{28A0092B-C50C-407E-A947-70E740481C1C}">
                          <a14:useLocalDpi xmlns:a14="http://schemas.microsoft.com/office/drawing/2010/main" val="0"/>
                        </a:ext>
                      </a:extLst>
                    </a:blip>
                    <a:srcRect t="4731" b="7743"/>
                    <a:stretch/>
                  </pic:blipFill>
                  <pic:spPr bwMode="auto">
                    <a:xfrm>
                      <a:off x="0" y="0"/>
                      <a:ext cx="6098700" cy="7552742"/>
                    </a:xfrm>
                    <a:prstGeom prst="rect">
                      <a:avLst/>
                    </a:prstGeom>
                    <a:ln>
                      <a:noFill/>
                    </a:ln>
                    <a:extLst>
                      <a:ext uri="{53640926-AAD7-44D8-BBD7-CCE9431645EC}">
                        <a14:shadowObscured xmlns:a14="http://schemas.microsoft.com/office/drawing/2010/main"/>
                      </a:ext>
                    </a:extLst>
                  </pic:spPr>
                </pic:pic>
              </a:graphicData>
            </a:graphic>
          </wp:inline>
        </w:drawing>
      </w:r>
    </w:p>
    <w:p w14:paraId="127440D7" w14:textId="6981E4A5" w:rsidR="008C6098" w:rsidRPr="001F4AEE" w:rsidRDefault="008C6098" w:rsidP="008C6098">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70</w:t>
      </w:r>
      <w:r w:rsidRPr="00CA4F10">
        <w:rPr>
          <w:color w:val="808080" w:themeColor="background1" w:themeShade="80"/>
          <w:sz w:val="20"/>
          <w:szCs w:val="20"/>
        </w:rPr>
        <w:t>.</w:t>
      </w:r>
      <w:r>
        <w:rPr>
          <w:color w:val="808080" w:themeColor="background1" w:themeShade="80"/>
          <w:sz w:val="20"/>
          <w:szCs w:val="20"/>
        </w:rPr>
        <w:t xml:space="preserve"> Shematski prikaz Valorizacije</w:t>
      </w:r>
      <w:r w:rsidRPr="00704F72">
        <w:rPr>
          <w:color w:val="808080" w:themeColor="background1" w:themeShade="80"/>
          <w:sz w:val="20"/>
          <w:szCs w:val="20"/>
        </w:rPr>
        <w:t xml:space="preserve"> javnih otvorenih površina </w:t>
      </w:r>
      <w:r>
        <w:rPr>
          <w:color w:val="808080" w:themeColor="background1" w:themeShade="80"/>
          <w:sz w:val="20"/>
          <w:szCs w:val="20"/>
        </w:rPr>
        <w:t>na području naselja uz veće vodene površine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143132E8" w14:textId="4118B571" w:rsidR="00C80209" w:rsidRDefault="00C80209" w:rsidP="005570F4">
      <w:pPr>
        <w:pBdr>
          <w:bottom w:val="single" w:sz="4" w:space="1" w:color="auto"/>
        </w:pBdr>
        <w:spacing w:after="0" w:line="240" w:lineRule="auto"/>
        <w:rPr>
          <w:rFonts w:ascii="Calibri" w:hAnsi="Calibri" w:cs="Calibri"/>
          <w:noProof/>
          <w:color w:val="7030A0"/>
          <w:lang w:eastAsia="hr-HR"/>
        </w:rPr>
      </w:pPr>
    </w:p>
    <w:p w14:paraId="39B81176" w14:textId="62F07575" w:rsidR="000460C3" w:rsidRDefault="000460C3" w:rsidP="005570F4">
      <w:pPr>
        <w:pBdr>
          <w:bottom w:val="single" w:sz="4" w:space="1" w:color="auto"/>
        </w:pBdr>
        <w:spacing w:after="0" w:line="240" w:lineRule="auto"/>
        <w:rPr>
          <w:rFonts w:ascii="Calibri" w:hAnsi="Calibri" w:cs="Calibri"/>
          <w:noProof/>
          <w:color w:val="7030A0"/>
          <w:lang w:eastAsia="hr-HR"/>
        </w:rPr>
      </w:pPr>
    </w:p>
    <w:p w14:paraId="3DD6E1EB" w14:textId="77A5DB18" w:rsidR="00421554" w:rsidRDefault="00421554" w:rsidP="005570F4">
      <w:pPr>
        <w:pBdr>
          <w:bottom w:val="single" w:sz="4" w:space="1" w:color="auto"/>
        </w:pBdr>
        <w:spacing w:after="0" w:line="240" w:lineRule="auto"/>
        <w:rPr>
          <w:rFonts w:ascii="Calibri" w:hAnsi="Calibri" w:cs="Calibri"/>
          <w:noProof/>
          <w:color w:val="7030A0"/>
          <w:lang w:eastAsia="hr-HR"/>
        </w:rPr>
      </w:pPr>
    </w:p>
    <w:p w14:paraId="30D3290C"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23036473" w14:textId="11B75849" w:rsidR="005455DD" w:rsidRDefault="000460C3" w:rsidP="005570F4">
      <w:pPr>
        <w:pBdr>
          <w:bottom w:val="single" w:sz="4" w:space="1" w:color="auto"/>
        </w:pBdr>
        <w:spacing w:after="0" w:line="240" w:lineRule="auto"/>
        <w:rPr>
          <w:rFonts w:ascii="Calibri" w:hAnsi="Calibri" w:cs="Calibri"/>
          <w:b/>
          <w:bCs/>
        </w:rPr>
      </w:pPr>
      <w:r>
        <w:rPr>
          <w:rFonts w:ascii="Calibri" w:hAnsi="Calibri" w:cs="Calibri"/>
          <w:noProof/>
          <w:color w:val="7030A0"/>
          <w:lang w:eastAsia="hr-HR"/>
        </w:rPr>
        <w:drawing>
          <wp:inline distT="0" distB="0" distL="0" distR="0" wp14:anchorId="335CA8F3" wp14:editId="6084BD2A">
            <wp:extent cx="5862229" cy="7040319"/>
            <wp:effectExtent l="0" t="0" r="5715" b="825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valorizacija_nizinska naselja.jpg"/>
                    <pic:cNvPicPr/>
                  </pic:nvPicPr>
                  <pic:blipFill rotWithShape="1">
                    <a:blip r:embed="rId142" cstate="print">
                      <a:extLst>
                        <a:ext uri="{28A0092B-C50C-407E-A947-70E740481C1C}">
                          <a14:useLocalDpi xmlns:a14="http://schemas.microsoft.com/office/drawing/2010/main" val="0"/>
                        </a:ext>
                      </a:extLst>
                    </a:blip>
                    <a:srcRect t="4681" b="10438"/>
                    <a:stretch/>
                  </pic:blipFill>
                  <pic:spPr bwMode="auto">
                    <a:xfrm>
                      <a:off x="0" y="0"/>
                      <a:ext cx="5865888" cy="7044714"/>
                    </a:xfrm>
                    <a:prstGeom prst="rect">
                      <a:avLst/>
                    </a:prstGeom>
                    <a:ln>
                      <a:noFill/>
                    </a:ln>
                    <a:extLst>
                      <a:ext uri="{53640926-AAD7-44D8-BBD7-CCE9431645EC}">
                        <a14:shadowObscured xmlns:a14="http://schemas.microsoft.com/office/drawing/2010/main"/>
                      </a:ext>
                    </a:extLst>
                  </pic:spPr>
                </pic:pic>
              </a:graphicData>
            </a:graphic>
          </wp:inline>
        </w:drawing>
      </w:r>
    </w:p>
    <w:p w14:paraId="4904751E" w14:textId="65F89E0C" w:rsidR="005455DD" w:rsidRPr="001F4AEE" w:rsidRDefault="005455DD" w:rsidP="005455DD">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71</w:t>
      </w:r>
      <w:r w:rsidRPr="00CA4F10">
        <w:rPr>
          <w:b/>
          <w:bCs/>
          <w:color w:val="808080" w:themeColor="background1" w:themeShade="80"/>
          <w:sz w:val="20"/>
          <w:szCs w:val="20"/>
        </w:rPr>
        <w:t>.</w:t>
      </w:r>
      <w:r>
        <w:rPr>
          <w:color w:val="808080" w:themeColor="background1" w:themeShade="80"/>
          <w:sz w:val="20"/>
          <w:szCs w:val="20"/>
        </w:rPr>
        <w:t xml:space="preserve"> Shematski prikaz Valorizacije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nizinskih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5440B84D" w14:textId="77777777" w:rsidR="00243BC8" w:rsidRDefault="00243BC8" w:rsidP="00C96004">
      <w:pPr>
        <w:pBdr>
          <w:bottom w:val="single" w:sz="4" w:space="1" w:color="auto"/>
        </w:pBdr>
        <w:spacing w:after="0" w:line="240" w:lineRule="auto"/>
        <w:rPr>
          <w:rFonts w:ascii="Calibri" w:hAnsi="Calibri" w:cs="Calibri"/>
          <w:noProof/>
          <w:color w:val="7030A0"/>
          <w:lang w:eastAsia="hr-HR"/>
        </w:rPr>
      </w:pPr>
    </w:p>
    <w:p w14:paraId="1A586670"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62A21686" w14:textId="7F46ECBD" w:rsidR="00421554" w:rsidRDefault="00421554" w:rsidP="005570F4">
      <w:pPr>
        <w:pBdr>
          <w:bottom w:val="single" w:sz="4" w:space="1" w:color="auto"/>
        </w:pBdr>
        <w:spacing w:after="0" w:line="240" w:lineRule="auto"/>
        <w:rPr>
          <w:rFonts w:ascii="Calibri" w:hAnsi="Calibri" w:cs="Calibri"/>
          <w:noProof/>
          <w:color w:val="7030A0"/>
          <w:lang w:eastAsia="hr-HR"/>
        </w:rPr>
      </w:pPr>
    </w:p>
    <w:p w14:paraId="5EF51B99" w14:textId="7C30B00B" w:rsidR="00421554" w:rsidRDefault="00421554" w:rsidP="005570F4">
      <w:pPr>
        <w:pBdr>
          <w:bottom w:val="single" w:sz="4" w:space="1" w:color="auto"/>
        </w:pBdr>
        <w:spacing w:after="0" w:line="240" w:lineRule="auto"/>
        <w:rPr>
          <w:rFonts w:ascii="Calibri" w:hAnsi="Calibri" w:cs="Calibri"/>
          <w:noProof/>
          <w:color w:val="7030A0"/>
          <w:lang w:eastAsia="hr-HR"/>
        </w:rPr>
      </w:pPr>
    </w:p>
    <w:p w14:paraId="72DE92AD" w14:textId="5FADDA47" w:rsidR="00421554" w:rsidRDefault="00421554" w:rsidP="005570F4">
      <w:pPr>
        <w:pBdr>
          <w:bottom w:val="single" w:sz="4" w:space="1" w:color="auto"/>
        </w:pBdr>
        <w:spacing w:after="0" w:line="240" w:lineRule="auto"/>
        <w:rPr>
          <w:rFonts w:ascii="Calibri" w:hAnsi="Calibri" w:cs="Calibri"/>
          <w:noProof/>
          <w:color w:val="7030A0"/>
          <w:lang w:eastAsia="hr-HR"/>
        </w:rPr>
      </w:pPr>
    </w:p>
    <w:p w14:paraId="2B9BB122" w14:textId="0EE728F1" w:rsidR="00421554" w:rsidRDefault="00421554" w:rsidP="005570F4">
      <w:pPr>
        <w:pBdr>
          <w:bottom w:val="single" w:sz="4" w:space="1" w:color="auto"/>
        </w:pBdr>
        <w:spacing w:after="0" w:line="240" w:lineRule="auto"/>
        <w:rPr>
          <w:rFonts w:ascii="Calibri" w:hAnsi="Calibri" w:cs="Calibri"/>
          <w:noProof/>
          <w:color w:val="7030A0"/>
          <w:lang w:eastAsia="hr-HR"/>
        </w:rPr>
      </w:pPr>
    </w:p>
    <w:p w14:paraId="551A52E2" w14:textId="6DEA7DD1" w:rsidR="00421554" w:rsidRDefault="00421554" w:rsidP="005570F4">
      <w:pPr>
        <w:pBdr>
          <w:bottom w:val="single" w:sz="4" w:space="1" w:color="auto"/>
        </w:pBdr>
        <w:spacing w:after="0" w:line="240" w:lineRule="auto"/>
        <w:rPr>
          <w:rFonts w:ascii="Calibri" w:hAnsi="Calibri" w:cs="Calibri"/>
          <w:noProof/>
          <w:color w:val="7030A0"/>
          <w:lang w:eastAsia="hr-HR"/>
        </w:rPr>
      </w:pPr>
    </w:p>
    <w:p w14:paraId="57E9B356"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4D03830E" w14:textId="4C5E8F08" w:rsidR="00296675" w:rsidRDefault="000460C3" w:rsidP="005570F4">
      <w:pPr>
        <w:pBdr>
          <w:bottom w:val="single" w:sz="4" w:space="1" w:color="auto"/>
        </w:pBdr>
        <w:spacing w:after="0" w:line="240" w:lineRule="auto"/>
        <w:rPr>
          <w:rFonts w:ascii="Calibri" w:hAnsi="Calibri" w:cs="Calibri"/>
          <w:b/>
          <w:bCs/>
        </w:rPr>
      </w:pPr>
      <w:r>
        <w:rPr>
          <w:rFonts w:ascii="Calibri" w:hAnsi="Calibri" w:cs="Calibri"/>
          <w:noProof/>
          <w:color w:val="7030A0"/>
          <w:lang w:eastAsia="hr-HR"/>
        </w:rPr>
        <w:drawing>
          <wp:inline distT="0" distB="0" distL="0" distR="0" wp14:anchorId="60E4518C" wp14:editId="0B109A59">
            <wp:extent cx="5759169" cy="6916903"/>
            <wp:effectExtent l="0" t="0" r="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valorizacija_brdovita naselja.jpg"/>
                    <pic:cNvPicPr/>
                  </pic:nvPicPr>
                  <pic:blipFill rotWithShape="1">
                    <a:blip r:embed="rId143" cstate="print">
                      <a:extLst>
                        <a:ext uri="{28A0092B-C50C-407E-A947-70E740481C1C}">
                          <a14:useLocalDpi xmlns:a14="http://schemas.microsoft.com/office/drawing/2010/main" val="0"/>
                        </a:ext>
                      </a:extLst>
                    </a:blip>
                    <a:srcRect t="4818" b="10297"/>
                    <a:stretch/>
                  </pic:blipFill>
                  <pic:spPr bwMode="auto">
                    <a:xfrm>
                      <a:off x="0" y="0"/>
                      <a:ext cx="5759450" cy="6917240"/>
                    </a:xfrm>
                    <a:prstGeom prst="rect">
                      <a:avLst/>
                    </a:prstGeom>
                    <a:ln>
                      <a:noFill/>
                    </a:ln>
                    <a:extLst>
                      <a:ext uri="{53640926-AAD7-44D8-BBD7-CCE9431645EC}">
                        <a14:shadowObscured xmlns:a14="http://schemas.microsoft.com/office/drawing/2010/main"/>
                      </a:ext>
                    </a:extLst>
                  </pic:spPr>
                </pic:pic>
              </a:graphicData>
            </a:graphic>
          </wp:inline>
        </w:drawing>
      </w:r>
    </w:p>
    <w:p w14:paraId="3D061B15" w14:textId="0DD4253A" w:rsidR="00296675" w:rsidRPr="001F4AEE" w:rsidRDefault="00296675" w:rsidP="00296675">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w:t>
      </w:r>
      <w:r w:rsidRPr="00CA4F10">
        <w:rPr>
          <w:b/>
          <w:bCs/>
          <w:color w:val="808080" w:themeColor="background1" w:themeShade="80"/>
          <w:sz w:val="20"/>
          <w:szCs w:val="20"/>
        </w:rPr>
        <w:t>2.</w:t>
      </w:r>
      <w:r>
        <w:rPr>
          <w:color w:val="808080" w:themeColor="background1" w:themeShade="80"/>
          <w:sz w:val="20"/>
          <w:szCs w:val="20"/>
        </w:rPr>
        <w:t xml:space="preserve"> Shematski prikaz Valorizacija</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brdovitih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43AE7DA6" w14:textId="7159C9DF" w:rsidR="00047CD0" w:rsidRDefault="00047CD0">
      <w:pPr>
        <w:spacing w:after="0" w:line="240" w:lineRule="auto"/>
        <w:rPr>
          <w:rFonts w:ascii="Segoe UI Light" w:hAnsi="Segoe UI Light" w:cs="Segoe UI Light"/>
          <w:b/>
          <w:bCs/>
        </w:rPr>
      </w:pPr>
    </w:p>
    <w:p w14:paraId="7C3AF99B" w14:textId="77777777" w:rsidR="00047CD0" w:rsidRDefault="00047CD0">
      <w:pPr>
        <w:spacing w:after="0" w:line="240" w:lineRule="auto"/>
        <w:rPr>
          <w:rFonts w:ascii="Segoe UI Light" w:hAnsi="Segoe UI Light" w:cs="Segoe UI Light"/>
          <w:b/>
          <w:bCs/>
        </w:rPr>
      </w:pPr>
      <w:r>
        <w:rPr>
          <w:rFonts w:ascii="Segoe UI Light" w:hAnsi="Segoe UI Light" w:cs="Segoe UI Light"/>
          <w:b/>
          <w:bCs/>
        </w:rPr>
        <w:br w:type="page"/>
      </w:r>
    </w:p>
    <w:p w14:paraId="0E85D62B" w14:textId="3593A558" w:rsidR="005570F4" w:rsidRPr="000A65C6" w:rsidRDefault="005570F4" w:rsidP="005570F4">
      <w:pPr>
        <w:pBdr>
          <w:bottom w:val="single" w:sz="4" w:space="1" w:color="auto"/>
        </w:pBdr>
        <w:spacing w:after="0" w:line="240" w:lineRule="auto"/>
        <w:rPr>
          <w:rFonts w:ascii="Segoe UI Light" w:hAnsi="Segoe UI Light" w:cs="Segoe UI Light"/>
          <w:b/>
          <w:bCs/>
        </w:rPr>
      </w:pPr>
      <w:r w:rsidRPr="000A65C6">
        <w:rPr>
          <w:rFonts w:ascii="Segoe UI Light" w:hAnsi="Segoe UI Light" w:cs="Segoe UI Light"/>
          <w:b/>
          <w:bCs/>
        </w:rPr>
        <w:t>Kvalitetno uređene otvorene javne površine:</w:t>
      </w:r>
    </w:p>
    <w:p w14:paraId="3F75ECC3" w14:textId="77777777" w:rsidR="005570F4" w:rsidRPr="000A65C6" w:rsidRDefault="005570F4" w:rsidP="005570F4">
      <w:pPr>
        <w:jc w:val="both"/>
        <w:rPr>
          <w:rFonts w:ascii="Segoe UI Light" w:hAnsi="Segoe UI Light" w:cs="Segoe UI Light"/>
          <w:bCs/>
        </w:rPr>
      </w:pPr>
    </w:p>
    <w:p w14:paraId="2A08D713" w14:textId="77777777" w:rsidR="005570F4" w:rsidRPr="00C20A88" w:rsidRDefault="005570F4" w:rsidP="005570F4">
      <w:pPr>
        <w:jc w:val="both"/>
        <w:rPr>
          <w:rFonts w:ascii="Segoe UI Light" w:hAnsi="Segoe UI Light" w:cs="Segoe UI Light"/>
          <w:color w:val="000000" w:themeColor="text1"/>
        </w:rPr>
      </w:pPr>
      <w:r w:rsidRPr="00C20A88">
        <w:rPr>
          <w:rFonts w:ascii="Segoe UI Light" w:hAnsi="Segoe UI Light" w:cs="Segoe UI Light"/>
          <w:bCs/>
        </w:rPr>
        <w:t xml:space="preserve">U nastavku su izdvojene javne otvorene površine na području Grada Velike Gorice, koje su valorizirane kao kvalitetne s obzirom na prisutnost </w:t>
      </w:r>
      <w:r w:rsidRPr="00C20A88">
        <w:rPr>
          <w:rFonts w:ascii="Segoe UI Light" w:hAnsi="Segoe UI Light" w:cs="Segoe UI Light"/>
        </w:rPr>
        <w:t xml:space="preserve">sadržaja, stanje urbane opreme, održavanje i stanje vegetacije te urednost prostora. Valorizacijom je utvrđeno da je </w:t>
      </w:r>
      <w:r w:rsidRPr="00C20A88">
        <w:rPr>
          <w:rFonts w:ascii="Segoe UI Light" w:hAnsi="Segoe UI Light" w:cs="Segoe UI Light"/>
          <w:color w:val="000000" w:themeColor="text1"/>
        </w:rPr>
        <w:t xml:space="preserve">oko 11% otvorenih javnih površina valorizirano kao </w:t>
      </w:r>
      <w:r w:rsidRPr="00C73593">
        <w:rPr>
          <w:rFonts w:ascii="Segoe UI Light" w:hAnsi="Segoe UI Light" w:cs="Segoe UI Light"/>
          <w:color w:val="000000" w:themeColor="text1"/>
        </w:rPr>
        <w:t>kvalitetno uređene otvorene javne površine</w:t>
      </w:r>
      <w:r w:rsidRPr="00C20A88">
        <w:rPr>
          <w:rFonts w:ascii="Segoe UI Light" w:hAnsi="Segoe UI Light" w:cs="Segoe UI Light"/>
          <w:color w:val="000000" w:themeColor="text1"/>
        </w:rPr>
        <w:t>.</w:t>
      </w:r>
    </w:p>
    <w:p w14:paraId="302FAC66" w14:textId="77777777" w:rsidR="005570F4" w:rsidRPr="00C20A88" w:rsidRDefault="005570F4" w:rsidP="005570F4">
      <w:pPr>
        <w:jc w:val="both"/>
        <w:rPr>
          <w:rFonts w:ascii="Segoe UI Light" w:hAnsi="Segoe UI Light" w:cs="Segoe UI Light"/>
          <w:color w:val="000000" w:themeColor="text1"/>
        </w:rPr>
      </w:pPr>
      <w:r w:rsidRPr="00C20A88">
        <w:rPr>
          <w:rFonts w:ascii="Segoe UI Light" w:hAnsi="Segoe UI Light" w:cs="Segoe UI Light"/>
          <w:color w:val="000000" w:themeColor="text1"/>
        </w:rPr>
        <w:t>U nastavku se nalaze istaknuti primjeri kvalitetno uređenih otvorenih javnih površina.</w:t>
      </w:r>
    </w:p>
    <w:p w14:paraId="2FF59D3F" w14:textId="77777777" w:rsidR="005570F4" w:rsidRDefault="005570F4" w:rsidP="005570F4">
      <w:pPr>
        <w:jc w:val="both"/>
        <w:rPr>
          <w:rFonts w:ascii="Calibri" w:hAnsi="Calibri" w:cs="Calibri"/>
          <w:color w:val="000000" w:themeColor="text1"/>
        </w:rPr>
      </w:pPr>
    </w:p>
    <w:p w14:paraId="7C9E4BB4" w14:textId="77777777" w:rsidR="005570F4" w:rsidRDefault="005570F4" w:rsidP="005570F4">
      <w:pPr>
        <w:jc w:val="both"/>
        <w:rPr>
          <w:rFonts w:ascii="Calibri" w:hAnsi="Calibri" w:cs="Calibri"/>
          <w:color w:val="000000" w:themeColor="text1"/>
        </w:rPr>
      </w:pPr>
    </w:p>
    <w:p w14:paraId="5FCB4614" w14:textId="77777777" w:rsidR="005570F4" w:rsidRDefault="005570F4" w:rsidP="005570F4">
      <w:pPr>
        <w:jc w:val="both"/>
        <w:rPr>
          <w:rFonts w:ascii="Calibri" w:hAnsi="Calibri" w:cs="Calibri"/>
          <w:b/>
          <w:bCs/>
        </w:rPr>
      </w:pPr>
      <w:r>
        <w:rPr>
          <w:rFonts w:ascii="Calibri" w:hAnsi="Calibri" w:cs="Calibri"/>
          <w:b/>
          <w:bCs/>
        </w:rPr>
        <w:br w:type="page"/>
      </w:r>
    </w:p>
    <w:p w14:paraId="144C59B1" w14:textId="77777777" w:rsidR="005570F4" w:rsidRPr="000A65C6" w:rsidRDefault="005570F4" w:rsidP="005570F4">
      <w:pPr>
        <w:spacing w:after="0" w:line="360" w:lineRule="auto"/>
        <w:rPr>
          <w:rFonts w:ascii="Segoe UI Light" w:hAnsi="Segoe UI Light" w:cs="Segoe UI Light"/>
          <w:b/>
          <w:bCs/>
        </w:rPr>
      </w:pPr>
      <w:r w:rsidRPr="00CA4F10">
        <w:rPr>
          <w:rFonts w:ascii="Segoe UI Light" w:hAnsi="Segoe UI Light" w:cs="Segoe UI Light"/>
          <w:b/>
          <w:bCs/>
        </w:rPr>
        <w:t>PRIMJER PARKA</w:t>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p>
    <w:p w14:paraId="50198868" w14:textId="77777777" w:rsidR="005570F4" w:rsidRPr="00CA4F10" w:rsidRDefault="005570F4" w:rsidP="005570F4">
      <w:pPr>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79189627" wp14:editId="3F454211">
            <wp:extent cx="5753100" cy="2590800"/>
            <wp:effectExtent l="0" t="0" r="0" b="0"/>
            <wp:docPr id="197" name="Slika 197" descr="C:\Users\Katarina\AppData\Local\Microsoft\Windows\INetCache\Content.Word\IMG_20220512_093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atarina\AppData\Local\Microsoft\Windows\INetCache\Content.Word\IMG_20220512_093708.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p>
    <w:p w14:paraId="7E92E4F4" w14:textId="7DC2B30F"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780CB420" wp14:editId="521153A5">
            <wp:extent cx="5749925" cy="2589530"/>
            <wp:effectExtent l="0" t="0" r="3175" b="1270"/>
            <wp:docPr id="228" name="Slika 228" descr="IMG_20220512_09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220512_0936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64666969" w14:textId="3A17E2BA"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 xml:space="preserve">3. i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4.</w:t>
      </w:r>
      <w:r w:rsidRPr="00CA4F10">
        <w:rPr>
          <w:rFonts w:ascii="Calibri" w:hAnsi="Calibri" w:cs="Calibri"/>
          <w:color w:val="7F7F7F" w:themeColor="text1" w:themeTint="80"/>
          <w:sz w:val="20"/>
          <w:szCs w:val="20"/>
        </w:rPr>
        <w:t xml:space="preserve"> Park dr. Franje Tuđmana, naselje Velika Gorica (Snimio: UIH d.o.o.)</w:t>
      </w:r>
    </w:p>
    <w:p w14:paraId="47E6DC40" w14:textId="72941B63"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1A6728C9" wp14:editId="27FB6666">
            <wp:extent cx="5749925" cy="2589530"/>
            <wp:effectExtent l="0" t="0" r="3175" b="1270"/>
            <wp:docPr id="227" name="Slika 227" descr="IMG_20220512_10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20512_10550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7E9C6DCB" w14:textId="282985BD" w:rsidR="005570F4" w:rsidRPr="00CA4F10" w:rsidRDefault="005570F4" w:rsidP="005570F4">
      <w:pPr>
        <w:spacing w:after="0"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5.</w:t>
      </w:r>
      <w:r w:rsidRPr="00CA4F10">
        <w:rPr>
          <w:rFonts w:ascii="Calibri" w:hAnsi="Calibri" w:cs="Calibri"/>
          <w:color w:val="7F7F7F" w:themeColor="text1" w:themeTint="80"/>
          <w:sz w:val="20"/>
          <w:szCs w:val="20"/>
        </w:rPr>
        <w:t xml:space="preserve"> </w:t>
      </w:r>
      <w:r w:rsidR="008864FB" w:rsidRPr="00CA4F10">
        <w:rPr>
          <w:rFonts w:ascii="Calibri" w:hAnsi="Calibri" w:cs="Calibri"/>
          <w:color w:val="7F7F7F" w:themeColor="text1" w:themeTint="80"/>
          <w:sz w:val="20"/>
          <w:szCs w:val="20"/>
        </w:rPr>
        <w:t>Park plemenite općine turopoljske</w:t>
      </w:r>
      <w:r w:rsidRPr="00CA4F10">
        <w:rPr>
          <w:rFonts w:ascii="Calibri" w:hAnsi="Calibri" w:cs="Calibri"/>
          <w:color w:val="7F7F7F" w:themeColor="text1" w:themeTint="80"/>
          <w:sz w:val="20"/>
          <w:szCs w:val="20"/>
        </w:rPr>
        <w:t>, naselje Velika Gorica (Snimio: UIH d.o.o.,)</w:t>
      </w:r>
    </w:p>
    <w:p w14:paraId="522D1030" w14:textId="77777777" w:rsidR="005570F4" w:rsidRDefault="005570F4" w:rsidP="005570F4">
      <w:pPr>
        <w:spacing w:after="0" w:line="360" w:lineRule="auto"/>
        <w:rPr>
          <w:rFonts w:ascii="Calibri" w:hAnsi="Calibri" w:cs="Calibri"/>
          <w:b/>
          <w:bCs/>
        </w:rPr>
      </w:pPr>
    </w:p>
    <w:p w14:paraId="25D2DCA1"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t>PRIMJER DJEČJEG IGRALIŠTA</w:t>
      </w:r>
    </w:p>
    <w:p w14:paraId="2566C224" w14:textId="77777777"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5F044F3B" wp14:editId="43606818">
            <wp:extent cx="5753100" cy="2590800"/>
            <wp:effectExtent l="0" t="0" r="0" b="0"/>
            <wp:docPr id="198" name="Slika 198" descr="C:\Users\Katarina\AppData\Local\Microsoft\Windows\INetCache\Content.Word\IMG_20220512_09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atarina\AppData\Local\Microsoft\Windows\INetCache\Content.Word\IMG_20220512_094036.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p>
    <w:p w14:paraId="723294A6" w14:textId="3C0C53C6" w:rsidR="005570F4" w:rsidRPr="00CA4F10" w:rsidRDefault="005570F4" w:rsidP="005570F4">
      <w:pPr>
        <w:spacing w:line="276" w:lineRule="auto"/>
        <w:rPr>
          <w:rFonts w:ascii="Calibri" w:hAnsi="Calibri" w:cs="Calibri"/>
          <w:bCs/>
          <w:color w:val="7F7F7F" w:themeColor="text1" w:themeTint="80"/>
          <w:sz w:val="20"/>
          <w:szCs w:val="20"/>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 xml:space="preserve">6. </w:t>
      </w:r>
      <w:r w:rsidRPr="00CA4F10">
        <w:rPr>
          <w:rFonts w:ascii="Calibri" w:hAnsi="Calibri" w:cs="Calibri"/>
          <w:bCs/>
          <w:color w:val="7F7F7F" w:themeColor="text1" w:themeTint="80"/>
          <w:sz w:val="20"/>
          <w:szCs w:val="20"/>
        </w:rPr>
        <w:t>Dječje igralište u sklopu Parka dr. Franje Tuđmana, naselje Velika Gorica (Snimio: UIH d.o.o.)</w:t>
      </w:r>
    </w:p>
    <w:p w14:paraId="197D9FA4" w14:textId="14608317" w:rsidR="005570F4" w:rsidRPr="00CA4F10" w:rsidRDefault="005570F4" w:rsidP="005570F4">
      <w:pPr>
        <w:spacing w:after="0" w:line="276" w:lineRule="auto"/>
        <w:rPr>
          <w:rFonts w:ascii="Calibri" w:hAnsi="Calibri" w:cs="Calibri"/>
          <w:bCs/>
          <w:color w:val="7F7F7F" w:themeColor="text1" w:themeTint="80"/>
          <w:sz w:val="20"/>
          <w:szCs w:val="20"/>
        </w:rPr>
      </w:pPr>
      <w:r w:rsidRPr="00CA4F10">
        <w:rPr>
          <w:rFonts w:ascii="Calibri" w:hAnsi="Calibri" w:cs="Calibri"/>
          <w:bCs/>
          <w:noProof/>
          <w:color w:val="7F7F7F" w:themeColor="text1" w:themeTint="80"/>
          <w:sz w:val="20"/>
          <w:szCs w:val="20"/>
          <w:lang w:eastAsia="hr-HR"/>
        </w:rPr>
        <w:drawing>
          <wp:inline distT="0" distB="0" distL="0" distR="0" wp14:anchorId="029475EC" wp14:editId="45882E2E">
            <wp:extent cx="5749925" cy="2501900"/>
            <wp:effectExtent l="0" t="0" r="3175" b="0"/>
            <wp:docPr id="226" name="Slika 226" descr="IMG_20220512_09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220512_093120"/>
                    <pic:cNvPicPr>
                      <a:picLocks noChangeAspect="1" noChangeArrowheads="1"/>
                    </pic:cNvPicPr>
                  </pic:nvPicPr>
                  <pic:blipFill>
                    <a:blip r:embed="rId148" cstate="print">
                      <a:extLst>
                        <a:ext uri="{28A0092B-C50C-407E-A947-70E740481C1C}">
                          <a14:useLocalDpi xmlns:a14="http://schemas.microsoft.com/office/drawing/2010/main" val="0"/>
                        </a:ext>
                      </a:extLst>
                    </a:blip>
                    <a:srcRect t="2875"/>
                    <a:stretch>
                      <a:fillRect/>
                    </a:stretch>
                  </pic:blipFill>
                  <pic:spPr bwMode="auto">
                    <a:xfrm>
                      <a:off x="0" y="0"/>
                      <a:ext cx="5749925" cy="2501900"/>
                    </a:xfrm>
                    <a:prstGeom prst="rect">
                      <a:avLst/>
                    </a:prstGeom>
                    <a:noFill/>
                    <a:ln>
                      <a:noFill/>
                    </a:ln>
                  </pic:spPr>
                </pic:pic>
              </a:graphicData>
            </a:graphic>
          </wp:inline>
        </w:drawing>
      </w:r>
    </w:p>
    <w:p w14:paraId="03620975" w14:textId="144EC755" w:rsidR="005570F4" w:rsidRPr="00CA4F10" w:rsidRDefault="005570F4" w:rsidP="005570F4">
      <w:pPr>
        <w:spacing w:line="276" w:lineRule="auto"/>
        <w:rPr>
          <w:rFonts w:ascii="Calibri" w:hAnsi="Calibri" w:cs="Calibri"/>
          <w:bCs/>
          <w:color w:val="7F7F7F" w:themeColor="text1" w:themeTint="80"/>
          <w:sz w:val="20"/>
          <w:szCs w:val="20"/>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7.</w:t>
      </w:r>
      <w:r w:rsidRPr="00CA4F10">
        <w:rPr>
          <w:rFonts w:ascii="Calibri" w:hAnsi="Calibri" w:cs="Calibri"/>
          <w:bCs/>
          <w:color w:val="7F7F7F" w:themeColor="text1" w:themeTint="80"/>
          <w:sz w:val="20"/>
          <w:szCs w:val="20"/>
        </w:rPr>
        <w:t xml:space="preserve"> Dječje igralište u ulici Slavka Kolara, naselje Velika Gorica (Snimio: UIH d.o.o.)</w:t>
      </w:r>
    </w:p>
    <w:p w14:paraId="63118DCA" w14:textId="59E60399"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147C9C7A" wp14:editId="406E1345">
            <wp:extent cx="5749925" cy="2545715"/>
            <wp:effectExtent l="0" t="0" r="3175" b="6985"/>
            <wp:docPr id="225" name="Slika 225" descr="IMG_20220512_15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0220512_150445"/>
                    <pic:cNvPicPr>
                      <a:picLocks noChangeAspect="1" noChangeArrowheads="1"/>
                    </pic:cNvPicPr>
                  </pic:nvPicPr>
                  <pic:blipFill>
                    <a:blip r:embed="rId149" cstate="print">
                      <a:extLst>
                        <a:ext uri="{28A0092B-C50C-407E-A947-70E740481C1C}">
                          <a14:useLocalDpi xmlns:a14="http://schemas.microsoft.com/office/drawing/2010/main" val="0"/>
                        </a:ext>
                      </a:extLst>
                    </a:blip>
                    <a:srcRect t="17087" b="23981"/>
                    <a:stretch>
                      <a:fillRect/>
                    </a:stretch>
                  </pic:blipFill>
                  <pic:spPr bwMode="auto">
                    <a:xfrm>
                      <a:off x="0" y="0"/>
                      <a:ext cx="5749925" cy="2545715"/>
                    </a:xfrm>
                    <a:prstGeom prst="rect">
                      <a:avLst/>
                    </a:prstGeom>
                    <a:noFill/>
                    <a:ln>
                      <a:noFill/>
                    </a:ln>
                  </pic:spPr>
                </pic:pic>
              </a:graphicData>
            </a:graphic>
          </wp:inline>
        </w:drawing>
      </w:r>
    </w:p>
    <w:p w14:paraId="337978BE" w14:textId="55DCF237" w:rsidR="005570F4" w:rsidRDefault="005570F4" w:rsidP="005570F4">
      <w:pPr>
        <w:spacing w:line="360" w:lineRule="auto"/>
        <w:rPr>
          <w:rFonts w:ascii="Calibri" w:hAnsi="Calibri" w:cs="Calibri"/>
          <w:bCs/>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8.</w:t>
      </w:r>
      <w:r w:rsidRPr="00CA4F10">
        <w:rPr>
          <w:rFonts w:ascii="Calibri" w:hAnsi="Calibri" w:cs="Calibri"/>
          <w:bCs/>
          <w:color w:val="7F7F7F" w:themeColor="text1" w:themeTint="80"/>
          <w:sz w:val="20"/>
          <w:szCs w:val="20"/>
        </w:rPr>
        <w:t xml:space="preserve"> Dječje igralište u ulici Slavka Kolara, naselje Velika Gorica (Snimio: UIH d.o.o.)</w:t>
      </w:r>
      <w:r>
        <w:rPr>
          <w:rFonts w:ascii="Calibri" w:hAnsi="Calibri" w:cs="Calibri"/>
          <w:bCs/>
        </w:rPr>
        <w:br w:type="page"/>
      </w:r>
    </w:p>
    <w:p w14:paraId="5619DC40"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t>PRIMJER SPORTSKOG IGRALIŠTA/TERENA</w:t>
      </w:r>
    </w:p>
    <w:p w14:paraId="39236B2D" w14:textId="77777777" w:rsidR="005570F4" w:rsidRPr="00CA4F10" w:rsidRDefault="005570F4" w:rsidP="005570F4">
      <w:pPr>
        <w:spacing w:after="0" w:line="276" w:lineRule="auto"/>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64863C81" wp14:editId="0CCC0E43">
            <wp:extent cx="5752800" cy="2581922"/>
            <wp:effectExtent l="0" t="0" r="635" b="8890"/>
            <wp:docPr id="199" name="Slika 199" descr="C:\Users\Katarina\AppData\Local\Microsoft\Windows\INetCache\Content.Word\IMG_20220513_142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Katarina\AppData\Local\Microsoft\Windows\INetCache\Content.Word\IMG_20220513_142540.jpg"/>
                    <pic:cNvPicPr>
                      <a:picLocks noChangeAspect="1" noChangeArrowheads="1"/>
                    </pic:cNvPicPr>
                  </pic:nvPicPr>
                  <pic:blipFill rotWithShape="1">
                    <a:blip r:embed="rId150" cstate="print">
                      <a:extLst>
                        <a:ext uri="{BEBA8EAE-BF5A-486C-A8C5-ECC9F3942E4B}">
                          <a14:imgProps xmlns:a14="http://schemas.microsoft.com/office/drawing/2010/main">
                            <a14:imgLayer r:embed="rId151">
                              <a14:imgEffect>
                                <a14:sharpenSoften amount="3000"/>
                              </a14:imgEffect>
                              <a14:imgEffect>
                                <a14:colorTemperature colorTemp="6512"/>
                              </a14:imgEffect>
                              <a14:imgEffect>
                                <a14:brightnessContrast bright="9000" contrast="3000"/>
                              </a14:imgEffect>
                            </a14:imgLayer>
                          </a14:imgProps>
                        </a:ext>
                        <a:ext uri="{28A0092B-C50C-407E-A947-70E740481C1C}">
                          <a14:useLocalDpi xmlns:a14="http://schemas.microsoft.com/office/drawing/2010/main" val="0"/>
                        </a:ext>
                      </a:extLst>
                    </a:blip>
                    <a:srcRect l="1" t="8263" r="282" b="32053"/>
                    <a:stretch/>
                  </pic:blipFill>
                  <pic:spPr bwMode="auto">
                    <a:xfrm>
                      <a:off x="0" y="0"/>
                      <a:ext cx="5752800" cy="2581922"/>
                    </a:xfrm>
                    <a:prstGeom prst="rect">
                      <a:avLst/>
                    </a:prstGeom>
                    <a:noFill/>
                    <a:ln>
                      <a:noFill/>
                    </a:ln>
                    <a:extLst>
                      <a:ext uri="{53640926-AAD7-44D8-BBD7-CCE9431645EC}">
                        <a14:shadowObscured xmlns:a14="http://schemas.microsoft.com/office/drawing/2010/main"/>
                      </a:ext>
                    </a:extLst>
                  </pic:spPr>
                </pic:pic>
              </a:graphicData>
            </a:graphic>
          </wp:inline>
        </w:drawing>
      </w:r>
    </w:p>
    <w:p w14:paraId="1ED374B7" w14:textId="34AF34EA" w:rsidR="005570F4" w:rsidRPr="00CA4F10" w:rsidRDefault="005570F4" w:rsidP="005570F4">
      <w:pPr>
        <w:spacing w:line="276" w:lineRule="auto"/>
        <w:rPr>
          <w:rFonts w:ascii="Calibri" w:hAnsi="Calibri" w:cs="Calibri"/>
          <w:bCs/>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7</w:t>
      </w:r>
      <w:r w:rsidRPr="00CA4F10">
        <w:rPr>
          <w:rFonts w:ascii="Calibri" w:hAnsi="Calibri" w:cs="Calibri"/>
          <w:b/>
          <w:bCs/>
          <w:color w:val="595959" w:themeColor="text1" w:themeTint="A6"/>
          <w:sz w:val="20"/>
          <w:szCs w:val="20"/>
        </w:rPr>
        <w:t>9.</w:t>
      </w:r>
      <w:r w:rsidRPr="00CA4F10">
        <w:rPr>
          <w:rFonts w:ascii="Calibri" w:hAnsi="Calibri" w:cs="Calibri"/>
          <w:bCs/>
          <w:color w:val="595959" w:themeColor="text1" w:themeTint="A6"/>
          <w:sz w:val="20"/>
          <w:szCs w:val="20"/>
        </w:rPr>
        <w:t xml:space="preserve"> NK Lukavec (Snimio: UIH d.o.o.)</w:t>
      </w:r>
    </w:p>
    <w:p w14:paraId="31316261" w14:textId="72576170" w:rsidR="005570F4" w:rsidRPr="00CA4F10" w:rsidRDefault="005570F4" w:rsidP="005570F4">
      <w:pPr>
        <w:spacing w:after="0" w:line="276" w:lineRule="auto"/>
        <w:rPr>
          <w:rFonts w:ascii="Calibri" w:hAnsi="Calibri" w:cs="Calibri"/>
          <w:bCs/>
          <w:color w:val="595959" w:themeColor="text1" w:themeTint="A6"/>
          <w:sz w:val="20"/>
          <w:szCs w:val="20"/>
        </w:rPr>
      </w:pPr>
      <w:r w:rsidRPr="00CA4F10">
        <w:rPr>
          <w:rFonts w:ascii="Calibri" w:hAnsi="Calibri" w:cs="Calibri"/>
          <w:bCs/>
          <w:noProof/>
          <w:color w:val="595959" w:themeColor="text1" w:themeTint="A6"/>
          <w:sz w:val="20"/>
          <w:szCs w:val="20"/>
          <w:lang w:eastAsia="hr-HR"/>
        </w:rPr>
        <w:drawing>
          <wp:inline distT="0" distB="0" distL="0" distR="0" wp14:anchorId="0B8BC194" wp14:editId="4E035EC4">
            <wp:extent cx="5742305" cy="2589530"/>
            <wp:effectExtent l="0" t="0" r="0" b="1270"/>
            <wp:docPr id="224" name="Slika 224" descr="IMG_20220512_17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0220512_171837"/>
                    <pic:cNvPicPr>
                      <a:picLocks noChangeAspect="1" noChangeArrowheads="1"/>
                    </pic:cNvPicPr>
                  </pic:nvPicPr>
                  <pic:blipFill>
                    <a:blip r:embed="rId152" cstate="print">
                      <a:lum bright="-4000" contrast="20000"/>
                      <a:extLst>
                        <a:ext uri="{28A0092B-C50C-407E-A947-70E740481C1C}">
                          <a14:useLocalDpi xmlns:a14="http://schemas.microsoft.com/office/drawing/2010/main" val="0"/>
                        </a:ext>
                      </a:extLst>
                    </a:blip>
                    <a:srcRect t="15562" b="24123"/>
                    <a:stretch>
                      <a:fillRect/>
                    </a:stretch>
                  </pic:blipFill>
                  <pic:spPr bwMode="auto">
                    <a:xfrm>
                      <a:off x="0" y="0"/>
                      <a:ext cx="5742305" cy="2589530"/>
                    </a:xfrm>
                    <a:prstGeom prst="rect">
                      <a:avLst/>
                    </a:prstGeom>
                    <a:noFill/>
                    <a:ln>
                      <a:noFill/>
                    </a:ln>
                  </pic:spPr>
                </pic:pic>
              </a:graphicData>
            </a:graphic>
          </wp:inline>
        </w:drawing>
      </w:r>
    </w:p>
    <w:p w14:paraId="4E97EB2B" w14:textId="094D5EA0" w:rsidR="005570F4" w:rsidRPr="00CA4F10" w:rsidRDefault="005570F4" w:rsidP="005570F4">
      <w:pPr>
        <w:spacing w:line="276" w:lineRule="auto"/>
        <w:rPr>
          <w:rFonts w:ascii="Calibri" w:hAnsi="Calibri" w:cs="Calibri"/>
          <w:bCs/>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8</w:t>
      </w:r>
      <w:r w:rsidRPr="00CA4F10">
        <w:rPr>
          <w:rFonts w:ascii="Calibri" w:hAnsi="Calibri" w:cs="Calibri"/>
          <w:b/>
          <w:bCs/>
          <w:color w:val="595959" w:themeColor="text1" w:themeTint="A6"/>
          <w:sz w:val="20"/>
          <w:szCs w:val="20"/>
        </w:rPr>
        <w:t>0.</w:t>
      </w:r>
      <w:r w:rsidRPr="00CA4F10">
        <w:rPr>
          <w:rFonts w:ascii="Calibri" w:hAnsi="Calibri" w:cs="Calibri"/>
          <w:bCs/>
          <w:color w:val="595959" w:themeColor="text1" w:themeTint="A6"/>
          <w:sz w:val="20"/>
          <w:szCs w:val="20"/>
        </w:rPr>
        <w:t xml:space="preserve"> Sportsko igralište u Dubrancu (Snimio: UIH d.o.o.)</w:t>
      </w:r>
    </w:p>
    <w:p w14:paraId="3525B8D9" w14:textId="5CB85C2A" w:rsidR="005570F4" w:rsidRPr="00CA4F10" w:rsidRDefault="005570F4" w:rsidP="005570F4">
      <w:pPr>
        <w:spacing w:after="0" w:line="240" w:lineRule="auto"/>
        <w:rPr>
          <w:rFonts w:ascii="Calibri" w:hAnsi="Calibri" w:cs="Calibri"/>
          <w:bCs/>
          <w:color w:val="595959" w:themeColor="text1" w:themeTint="A6"/>
          <w:sz w:val="20"/>
          <w:szCs w:val="20"/>
        </w:rPr>
      </w:pPr>
      <w:r w:rsidRPr="00CA4F10">
        <w:rPr>
          <w:rFonts w:ascii="Calibri" w:hAnsi="Calibri" w:cs="Calibri"/>
          <w:bCs/>
          <w:noProof/>
          <w:color w:val="595959" w:themeColor="text1" w:themeTint="A6"/>
          <w:sz w:val="20"/>
          <w:szCs w:val="20"/>
          <w:lang w:eastAsia="hr-HR"/>
        </w:rPr>
        <w:drawing>
          <wp:inline distT="0" distB="0" distL="0" distR="0" wp14:anchorId="0B8DF94D" wp14:editId="2E0A5053">
            <wp:extent cx="5749925" cy="2589530"/>
            <wp:effectExtent l="0" t="0" r="3175" b="1270"/>
            <wp:docPr id="223" name="Slika 223" descr="IMG_20220513_18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220513_1803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033129B6" w14:textId="1EB7DDBD" w:rsidR="005570F4" w:rsidRPr="00CA4F10" w:rsidRDefault="005570F4" w:rsidP="005570F4">
      <w:pPr>
        <w:rPr>
          <w:rFonts w:ascii="Calibri" w:hAnsi="Calibri" w:cs="Calibri"/>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8</w:t>
      </w:r>
      <w:r w:rsidRPr="00CA4F10">
        <w:rPr>
          <w:rFonts w:ascii="Calibri" w:hAnsi="Calibri" w:cs="Calibri"/>
          <w:b/>
          <w:bCs/>
          <w:color w:val="595959" w:themeColor="text1" w:themeTint="A6"/>
          <w:sz w:val="20"/>
          <w:szCs w:val="20"/>
        </w:rPr>
        <w:t xml:space="preserve">1. </w:t>
      </w:r>
      <w:r w:rsidRPr="00CA4F10">
        <w:rPr>
          <w:rFonts w:ascii="Calibri" w:hAnsi="Calibri" w:cs="Calibri"/>
          <w:bCs/>
          <w:color w:val="595959" w:themeColor="text1" w:themeTint="A6"/>
          <w:sz w:val="20"/>
          <w:szCs w:val="20"/>
        </w:rPr>
        <w:t>Sportsko igralište u ulici Mladena Bedekovića, Velika Mlaka (Snimio: UIH d.o.o.)</w:t>
      </w:r>
      <w:r w:rsidRPr="00CA4F10">
        <w:rPr>
          <w:rFonts w:ascii="Calibri" w:hAnsi="Calibri" w:cs="Calibri"/>
          <w:color w:val="595959" w:themeColor="text1" w:themeTint="A6"/>
          <w:sz w:val="20"/>
          <w:szCs w:val="20"/>
        </w:rPr>
        <w:br w:type="page"/>
      </w:r>
    </w:p>
    <w:p w14:paraId="1019EC88" w14:textId="77777777" w:rsidR="005570F4" w:rsidRPr="00CA4F10" w:rsidRDefault="005570F4" w:rsidP="005570F4">
      <w:pPr>
        <w:rPr>
          <w:rFonts w:ascii="Calibri" w:hAnsi="Calibri" w:cs="Calibri"/>
          <w:b/>
          <w:bCs/>
          <w:color w:val="000000" w:themeColor="text1"/>
        </w:rPr>
      </w:pPr>
      <w:r w:rsidRPr="00CA4F10">
        <w:rPr>
          <w:rFonts w:ascii="Calibri" w:hAnsi="Calibri" w:cs="Calibri"/>
          <w:b/>
          <w:bCs/>
          <w:color w:val="000000" w:themeColor="text1"/>
        </w:rPr>
        <w:t>PRIMJER GROBLJA</w:t>
      </w:r>
    </w:p>
    <w:p w14:paraId="4D93E6D6" w14:textId="0EA65290" w:rsidR="005570F4" w:rsidRPr="00CA4F10" w:rsidRDefault="005570F4" w:rsidP="005570F4">
      <w:pPr>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60A1AABB" wp14:editId="2B1CE5BD">
            <wp:extent cx="5749925" cy="2589530"/>
            <wp:effectExtent l="0" t="0" r="3175" b="1270"/>
            <wp:docPr id="222" name="Slika 222" descr="IMG_20220512_12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20220512_1226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E0B90E2" w14:textId="5EE0D399" w:rsidR="005570F4" w:rsidRPr="00CA4F10" w:rsidRDefault="005570F4" w:rsidP="005570F4">
      <w:pPr>
        <w:spacing w:after="0"/>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351FA4C5" wp14:editId="2A7B7FC1">
            <wp:extent cx="5749925" cy="2589530"/>
            <wp:effectExtent l="0" t="0" r="3175" b="1270"/>
            <wp:docPr id="221" name="Slika 221" descr="IMG_20220512_12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0220512_1226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5CC21294" w14:textId="541A0D12" w:rsidR="005570F4" w:rsidRPr="00CA4F10" w:rsidRDefault="005570F4" w:rsidP="005570F4">
      <w:pPr>
        <w:rPr>
          <w:rFonts w:ascii="Calibri" w:hAnsi="Calibri" w:cs="Calibri"/>
          <w:bCs/>
          <w:color w:val="595959" w:themeColor="text1" w:themeTint="A6"/>
        </w:rPr>
      </w:pPr>
      <w:r w:rsidRPr="00CA4F10">
        <w:rPr>
          <w:rFonts w:ascii="Calibri" w:hAnsi="Calibri" w:cs="Calibri"/>
          <w:b/>
          <w:color w:val="595959" w:themeColor="text1" w:themeTint="A6"/>
          <w:sz w:val="20"/>
          <w:szCs w:val="20"/>
        </w:rPr>
        <w:t xml:space="preserve">Slika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 xml:space="preserve">2. i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3. Groblje Velika Gorica</w:t>
      </w:r>
      <w:r w:rsidR="00EC1CAC" w:rsidRPr="00CA4F10">
        <w:rPr>
          <w:rFonts w:ascii="Calibri" w:hAnsi="Calibri" w:cs="Calibri"/>
          <w:color w:val="595959" w:themeColor="text1" w:themeTint="A6"/>
          <w:sz w:val="20"/>
          <w:szCs w:val="20"/>
        </w:rPr>
        <w:t xml:space="preserve">, 2023. godine </w:t>
      </w:r>
      <w:r w:rsidRPr="00CA4F10">
        <w:rPr>
          <w:rFonts w:ascii="Calibri" w:hAnsi="Calibri" w:cs="Calibri"/>
          <w:color w:val="595959" w:themeColor="text1" w:themeTint="A6"/>
          <w:sz w:val="20"/>
          <w:szCs w:val="20"/>
        </w:rPr>
        <w:t>(Snimio: UIH d.o.o.)</w:t>
      </w:r>
    </w:p>
    <w:p w14:paraId="1C4FA7DC" w14:textId="16FD2BD3" w:rsidR="005570F4" w:rsidRPr="00CA4F10" w:rsidRDefault="005570F4" w:rsidP="005570F4">
      <w:pPr>
        <w:spacing w:after="0"/>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1A00F56E" wp14:editId="3A6A3196">
            <wp:extent cx="5749925" cy="2589530"/>
            <wp:effectExtent l="0" t="0" r="3175" b="1270"/>
            <wp:docPr id="219" name="Slika 219" descr="IMG_20220513_15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220513_152931"/>
                    <pic:cNvPicPr>
                      <a:picLocks noChangeAspect="1" noChangeArrowheads="1"/>
                    </pic:cNvPicPr>
                  </pic:nvPicPr>
                  <pic:blipFill>
                    <a:blip r:embed="rId156" cstate="print">
                      <a:lum bright="4000" contrast="4000"/>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6E77292" w14:textId="43D3463C" w:rsidR="005570F4" w:rsidRDefault="005570F4" w:rsidP="005570F4">
      <w:pPr>
        <w:rPr>
          <w:rFonts w:ascii="Calibri" w:hAnsi="Calibri" w:cs="Calibri"/>
          <w:b/>
        </w:rPr>
      </w:pPr>
      <w:r w:rsidRPr="00CA4F10">
        <w:rPr>
          <w:rFonts w:ascii="Calibri" w:hAnsi="Calibri" w:cs="Calibri"/>
          <w:b/>
          <w:color w:val="595959" w:themeColor="text1" w:themeTint="A6"/>
          <w:sz w:val="20"/>
          <w:szCs w:val="20"/>
        </w:rPr>
        <w:t xml:space="preserve">Slika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4. Groblje Novo Čiče</w:t>
      </w:r>
      <w:r w:rsidR="00DA6B77" w:rsidRPr="00CA4F10">
        <w:rPr>
          <w:rFonts w:ascii="Calibri" w:hAnsi="Calibri" w:cs="Calibri"/>
          <w:b/>
          <w:color w:val="595959" w:themeColor="text1" w:themeTint="A6"/>
          <w:sz w:val="20"/>
          <w:szCs w:val="20"/>
        </w:rPr>
        <w:t xml:space="preserve">, </w:t>
      </w:r>
      <w:r w:rsidR="00DA6B77" w:rsidRPr="00CA4F10">
        <w:rPr>
          <w:rFonts w:ascii="Calibri" w:hAnsi="Calibri" w:cs="Calibri"/>
          <w:color w:val="595959" w:themeColor="text1" w:themeTint="A6"/>
          <w:sz w:val="20"/>
          <w:szCs w:val="20"/>
        </w:rPr>
        <w:t>2023. godine</w:t>
      </w:r>
      <w:r w:rsidRPr="00CA4F10">
        <w:rPr>
          <w:rFonts w:ascii="Calibri" w:hAnsi="Calibri" w:cs="Calibri"/>
          <w:color w:val="595959" w:themeColor="text1" w:themeTint="A6"/>
          <w:sz w:val="20"/>
          <w:szCs w:val="20"/>
        </w:rPr>
        <w:t xml:space="preserve"> (Snimio: UIH d.o.o.)</w:t>
      </w:r>
      <w:r>
        <w:rPr>
          <w:rFonts w:ascii="Calibri" w:hAnsi="Calibri" w:cs="Calibri"/>
          <w:b/>
        </w:rPr>
        <w:br w:type="page"/>
      </w:r>
    </w:p>
    <w:p w14:paraId="2DEE6BA3" w14:textId="77777777" w:rsidR="005570F4" w:rsidRPr="000A65C6" w:rsidRDefault="005570F4" w:rsidP="005570F4">
      <w:pPr>
        <w:pBdr>
          <w:bottom w:val="single" w:sz="4" w:space="1" w:color="auto"/>
        </w:pBdr>
        <w:rPr>
          <w:rFonts w:ascii="Segoe UI Light" w:hAnsi="Segoe UI Light" w:cs="Segoe UI Light"/>
          <w:bCs/>
        </w:rPr>
      </w:pPr>
      <w:r w:rsidRPr="000A65C6">
        <w:rPr>
          <w:rFonts w:ascii="Segoe UI Light" w:hAnsi="Segoe UI Light" w:cs="Segoe UI Light"/>
          <w:bCs/>
        </w:rPr>
        <w:t>Neuređene otvorene javne površine:</w:t>
      </w:r>
    </w:p>
    <w:p w14:paraId="2EA40815" w14:textId="77777777" w:rsidR="005570F4" w:rsidRPr="000A65C6" w:rsidRDefault="005570F4" w:rsidP="005570F4">
      <w:pPr>
        <w:jc w:val="both"/>
        <w:rPr>
          <w:rFonts w:ascii="Segoe UI Light" w:hAnsi="Segoe UI Light" w:cs="Segoe UI Light"/>
          <w:color w:val="000000" w:themeColor="text1"/>
        </w:rPr>
      </w:pPr>
      <w:r w:rsidRPr="000A65C6">
        <w:rPr>
          <w:rFonts w:ascii="Segoe UI Light" w:hAnsi="Segoe UI Light" w:cs="Segoe UI Light"/>
          <w:bCs/>
        </w:rPr>
        <w:t xml:space="preserve">U nastavku su izdvojene javne otvorene površine na području Grada Velike Gorice, koje su valorizirane kao neuređene otvorene javne površine s obzirom na prisutnost </w:t>
      </w:r>
      <w:r w:rsidRPr="000A65C6">
        <w:rPr>
          <w:rFonts w:ascii="Segoe UI Light" w:hAnsi="Segoe UI Light" w:cs="Segoe UI Light"/>
        </w:rPr>
        <w:t xml:space="preserve">sadržaja, stanje urbane opreme, održavanje i stanje vegetacije te urednost prostora. Valorizacijom je utvrđeno da je </w:t>
      </w:r>
      <w:r w:rsidRPr="000A65C6">
        <w:rPr>
          <w:rFonts w:ascii="Segoe UI Light" w:hAnsi="Segoe UI Light" w:cs="Segoe UI Light"/>
          <w:color w:val="000000" w:themeColor="text1"/>
        </w:rPr>
        <w:t xml:space="preserve">oko 25% otvorenih javnih površina valorizirano kao </w:t>
      </w:r>
      <w:r w:rsidRPr="000A65C6">
        <w:rPr>
          <w:rFonts w:ascii="Segoe UI Light" w:hAnsi="Segoe UI Light" w:cs="Segoe UI Light"/>
          <w:b/>
          <w:color w:val="000000" w:themeColor="text1"/>
        </w:rPr>
        <w:t>neuređene otvorene javne površine</w:t>
      </w:r>
      <w:r w:rsidRPr="000A65C6">
        <w:rPr>
          <w:rFonts w:ascii="Segoe UI Light" w:hAnsi="Segoe UI Light" w:cs="Segoe UI Light"/>
          <w:color w:val="000000" w:themeColor="text1"/>
        </w:rPr>
        <w:t>.</w:t>
      </w:r>
    </w:p>
    <w:p w14:paraId="65D6EC7C" w14:textId="77777777" w:rsidR="005570F4" w:rsidRPr="000A65C6" w:rsidRDefault="005570F4" w:rsidP="005570F4">
      <w:pPr>
        <w:jc w:val="both"/>
        <w:rPr>
          <w:rFonts w:ascii="Segoe UI Light" w:hAnsi="Segoe UI Light" w:cs="Segoe UI Light"/>
          <w:color w:val="000000" w:themeColor="text1"/>
        </w:rPr>
      </w:pPr>
      <w:r w:rsidRPr="000A65C6">
        <w:rPr>
          <w:rFonts w:ascii="Segoe UI Light" w:hAnsi="Segoe UI Light" w:cs="Segoe UI Light"/>
          <w:color w:val="000000" w:themeColor="text1"/>
        </w:rPr>
        <w:t>U nastavku se nalaze istaknuti primjeri neuređenih otvorenih javnih površina.</w:t>
      </w:r>
    </w:p>
    <w:p w14:paraId="013B4F9B" w14:textId="77777777" w:rsidR="005570F4" w:rsidRDefault="005570F4" w:rsidP="005570F4">
      <w:pPr>
        <w:jc w:val="both"/>
        <w:rPr>
          <w:rFonts w:ascii="Calibri" w:hAnsi="Calibri" w:cs="Calibri"/>
          <w:color w:val="000000" w:themeColor="text1"/>
        </w:rPr>
      </w:pPr>
    </w:p>
    <w:p w14:paraId="5B6998C4" w14:textId="77777777" w:rsidR="005570F4" w:rsidRDefault="005570F4" w:rsidP="005570F4">
      <w:pPr>
        <w:jc w:val="both"/>
        <w:rPr>
          <w:rFonts w:ascii="Calibri" w:hAnsi="Calibri" w:cs="Calibri"/>
          <w:color w:val="000000" w:themeColor="text1"/>
        </w:rPr>
      </w:pPr>
    </w:p>
    <w:p w14:paraId="7D167E87" w14:textId="77777777" w:rsidR="005570F4" w:rsidRDefault="005570F4" w:rsidP="005570F4">
      <w:pPr>
        <w:rPr>
          <w:rFonts w:ascii="Calibri" w:hAnsi="Calibri" w:cs="Calibri"/>
          <w:color w:val="000000" w:themeColor="text1"/>
        </w:rPr>
      </w:pPr>
    </w:p>
    <w:p w14:paraId="6300F8DA" w14:textId="77777777" w:rsidR="005570F4" w:rsidRDefault="005570F4" w:rsidP="005570F4">
      <w:pPr>
        <w:rPr>
          <w:rFonts w:ascii="Calibri" w:hAnsi="Calibri" w:cs="Calibri"/>
          <w:color w:val="000000" w:themeColor="text1"/>
        </w:rPr>
      </w:pPr>
    </w:p>
    <w:p w14:paraId="3757AE1E" w14:textId="77777777" w:rsidR="005570F4" w:rsidRDefault="005570F4" w:rsidP="005570F4">
      <w:pPr>
        <w:rPr>
          <w:rFonts w:ascii="Calibri" w:hAnsi="Calibri" w:cs="Calibri"/>
          <w:color w:val="000000" w:themeColor="text1"/>
        </w:rPr>
      </w:pPr>
    </w:p>
    <w:p w14:paraId="39BF9675" w14:textId="77777777" w:rsidR="005570F4" w:rsidRDefault="005570F4" w:rsidP="005570F4">
      <w:pPr>
        <w:rPr>
          <w:rFonts w:ascii="Calibri" w:hAnsi="Calibri" w:cs="Calibri"/>
          <w:color w:val="000000" w:themeColor="text1"/>
        </w:rPr>
      </w:pPr>
    </w:p>
    <w:p w14:paraId="05FBCD04" w14:textId="77777777" w:rsidR="005570F4" w:rsidRDefault="005570F4" w:rsidP="005570F4">
      <w:pPr>
        <w:rPr>
          <w:rFonts w:ascii="Calibri" w:hAnsi="Calibri" w:cs="Calibri"/>
          <w:color w:val="000000" w:themeColor="text1"/>
        </w:rPr>
      </w:pPr>
    </w:p>
    <w:p w14:paraId="27F4C302" w14:textId="77777777" w:rsidR="005570F4" w:rsidRDefault="005570F4" w:rsidP="005570F4">
      <w:pPr>
        <w:rPr>
          <w:rFonts w:ascii="Calibri" w:hAnsi="Calibri" w:cs="Calibri"/>
          <w:color w:val="000000" w:themeColor="text1"/>
        </w:rPr>
      </w:pPr>
    </w:p>
    <w:p w14:paraId="73E9F22C" w14:textId="77777777" w:rsidR="005570F4" w:rsidRDefault="005570F4" w:rsidP="005570F4">
      <w:pPr>
        <w:rPr>
          <w:rFonts w:ascii="Calibri" w:hAnsi="Calibri" w:cs="Calibri"/>
          <w:color w:val="000000" w:themeColor="text1"/>
        </w:rPr>
      </w:pPr>
    </w:p>
    <w:p w14:paraId="70FC8901" w14:textId="77777777" w:rsidR="005570F4" w:rsidRDefault="005570F4" w:rsidP="005570F4">
      <w:pPr>
        <w:rPr>
          <w:rFonts w:ascii="Calibri" w:hAnsi="Calibri" w:cs="Calibri"/>
          <w:color w:val="000000" w:themeColor="text1"/>
        </w:rPr>
      </w:pPr>
    </w:p>
    <w:p w14:paraId="2320D17E" w14:textId="77777777" w:rsidR="005570F4" w:rsidRDefault="005570F4" w:rsidP="005570F4">
      <w:pPr>
        <w:rPr>
          <w:rFonts w:ascii="Calibri" w:hAnsi="Calibri" w:cs="Calibri"/>
          <w:color w:val="000000" w:themeColor="text1"/>
        </w:rPr>
      </w:pPr>
    </w:p>
    <w:p w14:paraId="3D11986E" w14:textId="77777777" w:rsidR="005570F4" w:rsidRDefault="005570F4" w:rsidP="005570F4">
      <w:pPr>
        <w:rPr>
          <w:rFonts w:ascii="Calibri" w:hAnsi="Calibri" w:cs="Calibri"/>
          <w:color w:val="000000" w:themeColor="text1"/>
        </w:rPr>
      </w:pPr>
    </w:p>
    <w:p w14:paraId="67117CA4" w14:textId="77777777" w:rsidR="005570F4" w:rsidRDefault="005570F4" w:rsidP="005570F4">
      <w:pPr>
        <w:rPr>
          <w:rFonts w:ascii="Calibri" w:hAnsi="Calibri" w:cs="Calibri"/>
          <w:color w:val="000000" w:themeColor="text1"/>
        </w:rPr>
      </w:pPr>
    </w:p>
    <w:p w14:paraId="24E780C3" w14:textId="77777777" w:rsidR="005570F4" w:rsidRDefault="005570F4" w:rsidP="005570F4">
      <w:pPr>
        <w:rPr>
          <w:rFonts w:ascii="Calibri" w:hAnsi="Calibri" w:cs="Calibri"/>
          <w:color w:val="000000" w:themeColor="text1"/>
        </w:rPr>
      </w:pPr>
    </w:p>
    <w:p w14:paraId="604382DE" w14:textId="77777777" w:rsidR="005570F4" w:rsidRDefault="005570F4" w:rsidP="005570F4">
      <w:pPr>
        <w:rPr>
          <w:rFonts w:ascii="Calibri" w:hAnsi="Calibri" w:cs="Calibri"/>
          <w:color w:val="000000" w:themeColor="text1"/>
        </w:rPr>
      </w:pPr>
    </w:p>
    <w:p w14:paraId="19006A2C" w14:textId="2F11BC42" w:rsidR="00421554" w:rsidRDefault="00421554">
      <w:pPr>
        <w:spacing w:after="0" w:line="240" w:lineRule="auto"/>
        <w:rPr>
          <w:rFonts w:ascii="Calibri" w:hAnsi="Calibri" w:cs="Calibri"/>
          <w:color w:val="000000" w:themeColor="text1"/>
        </w:rPr>
      </w:pPr>
      <w:r>
        <w:rPr>
          <w:rFonts w:ascii="Calibri" w:hAnsi="Calibri" w:cs="Calibri"/>
          <w:color w:val="000000" w:themeColor="text1"/>
        </w:rPr>
        <w:br w:type="page"/>
      </w:r>
    </w:p>
    <w:p w14:paraId="3FF5E690" w14:textId="77777777" w:rsidR="005570F4" w:rsidRPr="002D74AF" w:rsidRDefault="005570F4" w:rsidP="005570F4">
      <w:pPr>
        <w:rPr>
          <w:rFonts w:ascii="Calibri" w:hAnsi="Calibri" w:cs="Calibri"/>
          <w:b/>
          <w:bCs/>
        </w:rPr>
      </w:pPr>
      <w:r w:rsidRPr="002D74AF">
        <w:rPr>
          <w:rFonts w:ascii="Calibri" w:hAnsi="Calibri" w:cs="Calibri"/>
          <w:b/>
          <w:bCs/>
        </w:rPr>
        <w:t>PRIMJER PARKA</w:t>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p>
    <w:p w14:paraId="579AEE37" w14:textId="69E52513" w:rsidR="005570F4" w:rsidRPr="00D974FB" w:rsidRDefault="005570F4" w:rsidP="005570F4">
      <w:pPr>
        <w:spacing w:line="276" w:lineRule="auto"/>
        <w:rPr>
          <w:rFonts w:ascii="Calibri" w:hAnsi="Calibri" w:cs="Calibri"/>
          <w:sz w:val="20"/>
          <w:szCs w:val="20"/>
          <w:highlight w:val="cyan"/>
        </w:rPr>
      </w:pPr>
      <w:r>
        <w:rPr>
          <w:noProof/>
          <w:lang w:eastAsia="hr-HR"/>
        </w:rPr>
        <w:drawing>
          <wp:anchor distT="0" distB="0" distL="114300" distR="114300" simplePos="0" relativeHeight="251778048" behindDoc="0" locked="0" layoutInCell="1" allowOverlap="1" wp14:anchorId="48CCE8D3" wp14:editId="660506DC">
            <wp:simplePos x="0" y="0"/>
            <wp:positionH relativeFrom="column">
              <wp:align>left</wp:align>
            </wp:positionH>
            <wp:positionV relativeFrom="paragraph">
              <wp:posOffset>0</wp:posOffset>
            </wp:positionV>
            <wp:extent cx="5759450" cy="2588895"/>
            <wp:effectExtent l="0" t="0" r="0" b="1905"/>
            <wp:wrapSquare wrapText="right"/>
            <wp:docPr id="229" name="Slika 229" descr="IMG_20220706_19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20706_193316"/>
                    <pic:cNvPicPr>
                      <a:picLocks noChangeAspect="1" noChangeArrowheads="1"/>
                    </pic:cNvPicPr>
                  </pic:nvPicPr>
                  <pic:blipFill>
                    <a:blip r:embed="rId157" cstate="print">
                      <a:lum bright="4000" contrast="8000"/>
                      <a:extLst>
                        <a:ext uri="{28A0092B-C50C-407E-A947-70E740481C1C}">
                          <a14:useLocalDpi xmlns:a14="http://schemas.microsoft.com/office/drawing/2010/main" val="0"/>
                        </a:ext>
                      </a:extLst>
                    </a:blip>
                    <a:srcRect/>
                    <a:stretch>
                      <a:fillRect/>
                    </a:stretch>
                  </pic:blipFill>
                  <pic:spPr bwMode="auto">
                    <a:xfrm>
                      <a:off x="0" y="0"/>
                      <a:ext cx="5759450" cy="2588895"/>
                    </a:xfrm>
                    <a:prstGeom prst="rect">
                      <a:avLst/>
                    </a:prstGeom>
                    <a:noFill/>
                  </pic:spPr>
                </pic:pic>
              </a:graphicData>
            </a:graphic>
            <wp14:sizeRelH relativeFrom="page">
              <wp14:pctWidth>0</wp14:pctWidth>
            </wp14:sizeRelH>
            <wp14:sizeRelV relativeFrom="page">
              <wp14:pctHeight>0</wp14:pctHeight>
            </wp14:sizeRelV>
          </wp:anchor>
        </w:drawing>
      </w:r>
    </w:p>
    <w:p w14:paraId="6DB18DE4" w14:textId="35C7DB7D"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31D44AF6" wp14:editId="6808D45D">
            <wp:extent cx="5749925" cy="4316095"/>
            <wp:effectExtent l="0" t="0" r="3175" b="8255"/>
            <wp:docPr id="218" name="Slika 218" descr="IMG_20220706_19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20220706_194109"/>
                    <pic:cNvPicPr>
                      <a:picLocks noChangeAspect="1" noChangeArrowheads="1"/>
                    </pic:cNvPicPr>
                  </pic:nvPicPr>
                  <pic:blipFill>
                    <a:blip r:embed="rId158" cstate="print">
                      <a:lum bright="6000" contrast="18000"/>
                      <a:extLst>
                        <a:ext uri="{28A0092B-C50C-407E-A947-70E740481C1C}">
                          <a14:useLocalDpi xmlns:a14="http://schemas.microsoft.com/office/drawing/2010/main" val="0"/>
                        </a:ext>
                      </a:extLst>
                    </a:blip>
                    <a:srcRect/>
                    <a:stretch>
                      <a:fillRect/>
                    </a:stretch>
                  </pic:blipFill>
                  <pic:spPr bwMode="auto">
                    <a:xfrm>
                      <a:off x="0" y="0"/>
                      <a:ext cx="5749925" cy="4316095"/>
                    </a:xfrm>
                    <a:prstGeom prst="rect">
                      <a:avLst/>
                    </a:prstGeom>
                    <a:noFill/>
                    <a:ln>
                      <a:noFill/>
                    </a:ln>
                  </pic:spPr>
                </pic:pic>
              </a:graphicData>
            </a:graphic>
          </wp:inline>
        </w:drawing>
      </w:r>
    </w:p>
    <w:p w14:paraId="4F9D62D5" w14:textId="11181528"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5. i 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6. </w:t>
      </w:r>
      <w:r w:rsidRPr="00CA4F10">
        <w:rPr>
          <w:rFonts w:ascii="Calibri" w:hAnsi="Calibri" w:cs="Calibri"/>
          <w:color w:val="7F7F7F" w:themeColor="text1" w:themeTint="80"/>
          <w:sz w:val="20"/>
          <w:szCs w:val="20"/>
        </w:rPr>
        <w:t>Parkovi na području Turopoljskog Luga, Naselje Kuče (Snimio: UIH d.o.o.)</w:t>
      </w:r>
    </w:p>
    <w:p w14:paraId="63E55AB8" w14:textId="77777777" w:rsidR="005570F4" w:rsidRDefault="005570F4" w:rsidP="005570F4">
      <w:pPr>
        <w:rPr>
          <w:rFonts w:ascii="Calibri" w:hAnsi="Calibri" w:cs="Calibri"/>
          <w:bCs/>
        </w:rPr>
      </w:pPr>
    </w:p>
    <w:p w14:paraId="70D640C6" w14:textId="77777777" w:rsidR="005570F4" w:rsidRDefault="005570F4" w:rsidP="005570F4">
      <w:pPr>
        <w:rPr>
          <w:rFonts w:ascii="Calibri" w:hAnsi="Calibri" w:cs="Calibri"/>
          <w:bCs/>
        </w:rPr>
      </w:pPr>
      <w:r>
        <w:rPr>
          <w:rFonts w:ascii="Calibri" w:hAnsi="Calibri" w:cs="Calibri"/>
          <w:bCs/>
        </w:rPr>
        <w:br w:type="page"/>
      </w:r>
    </w:p>
    <w:p w14:paraId="667FD667"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t>PRIMJER DJEČJEG IGRALIŠTA</w:t>
      </w:r>
    </w:p>
    <w:p w14:paraId="51510B9A" w14:textId="66A3A453" w:rsidR="005570F4" w:rsidRDefault="005570F4" w:rsidP="005570F4">
      <w:pPr>
        <w:spacing w:after="0"/>
        <w:rPr>
          <w:rFonts w:ascii="Calibri" w:hAnsi="Calibri" w:cs="Calibri"/>
          <w:bCs/>
        </w:rPr>
      </w:pPr>
      <w:r>
        <w:rPr>
          <w:rFonts w:ascii="Calibri" w:hAnsi="Calibri" w:cs="Calibri"/>
          <w:bCs/>
          <w:noProof/>
          <w:lang w:eastAsia="hr-HR"/>
        </w:rPr>
        <w:drawing>
          <wp:inline distT="0" distB="0" distL="0" distR="0" wp14:anchorId="384C9C94" wp14:editId="6C78856D">
            <wp:extent cx="5706110" cy="2691765"/>
            <wp:effectExtent l="0" t="0" r="8890" b="0"/>
            <wp:docPr id="216" name="Slika 216" descr="IMG_20220706_11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20220706_110858"/>
                    <pic:cNvPicPr>
                      <a:picLocks noChangeAspect="1" noChangeArrowheads="1"/>
                    </pic:cNvPicPr>
                  </pic:nvPicPr>
                  <pic:blipFill>
                    <a:blip r:embed="rId159" cstate="print">
                      <a:extLst>
                        <a:ext uri="{28A0092B-C50C-407E-A947-70E740481C1C}">
                          <a14:useLocalDpi xmlns:a14="http://schemas.microsoft.com/office/drawing/2010/main" val="0"/>
                        </a:ext>
                      </a:extLst>
                    </a:blip>
                    <a:srcRect t="28040" b="8731"/>
                    <a:stretch>
                      <a:fillRect/>
                    </a:stretch>
                  </pic:blipFill>
                  <pic:spPr bwMode="auto">
                    <a:xfrm>
                      <a:off x="0" y="0"/>
                      <a:ext cx="5706110" cy="2691765"/>
                    </a:xfrm>
                    <a:prstGeom prst="rect">
                      <a:avLst/>
                    </a:prstGeom>
                    <a:noFill/>
                    <a:ln>
                      <a:noFill/>
                    </a:ln>
                  </pic:spPr>
                </pic:pic>
              </a:graphicData>
            </a:graphic>
          </wp:inline>
        </w:drawing>
      </w:r>
    </w:p>
    <w:p w14:paraId="2D36F926" w14:textId="63F066DC"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7. </w:t>
      </w:r>
      <w:r w:rsidRPr="00CA4F10">
        <w:rPr>
          <w:rFonts w:ascii="Calibri" w:hAnsi="Calibri" w:cs="Calibri"/>
          <w:color w:val="7F7F7F" w:themeColor="text1" w:themeTint="80"/>
          <w:sz w:val="20"/>
          <w:szCs w:val="20"/>
        </w:rPr>
        <w:t>Dječje igralište u naselju Sasi (Snimio: UIH d.o.o.)</w:t>
      </w:r>
    </w:p>
    <w:p w14:paraId="3100F75B" w14:textId="127DD8B4"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6E1FB21B" wp14:editId="0AE51C5D">
            <wp:extent cx="5706110" cy="2589530"/>
            <wp:effectExtent l="0" t="0" r="8890" b="1270"/>
            <wp:docPr id="215" name="Slika 215" descr="IMG_20220512_17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20220512_173505"/>
                    <pic:cNvPicPr>
                      <a:picLocks noChangeAspect="1" noChangeArrowheads="1"/>
                    </pic:cNvPicPr>
                  </pic:nvPicPr>
                  <pic:blipFill>
                    <a:blip r:embed="rId160" cstate="print">
                      <a:lum bright="-2000" contrast="8000"/>
                      <a:extLst>
                        <a:ext uri="{28A0092B-C50C-407E-A947-70E740481C1C}">
                          <a14:useLocalDpi xmlns:a14="http://schemas.microsoft.com/office/drawing/2010/main" val="0"/>
                        </a:ext>
                      </a:extLst>
                    </a:blip>
                    <a:srcRect l="496" t="17535" b="22054"/>
                    <a:stretch>
                      <a:fillRect/>
                    </a:stretch>
                  </pic:blipFill>
                  <pic:spPr bwMode="auto">
                    <a:xfrm>
                      <a:off x="0" y="0"/>
                      <a:ext cx="5706110" cy="2589530"/>
                    </a:xfrm>
                    <a:prstGeom prst="rect">
                      <a:avLst/>
                    </a:prstGeom>
                    <a:noFill/>
                    <a:ln>
                      <a:noFill/>
                    </a:ln>
                  </pic:spPr>
                </pic:pic>
              </a:graphicData>
            </a:graphic>
          </wp:inline>
        </w:drawing>
      </w:r>
    </w:p>
    <w:p w14:paraId="0D1E1BA7" w14:textId="0FB5A9B8"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8. </w:t>
      </w:r>
      <w:r w:rsidRPr="00CA4F10">
        <w:rPr>
          <w:rFonts w:ascii="Calibri" w:hAnsi="Calibri" w:cs="Calibri"/>
          <w:color w:val="7F7F7F" w:themeColor="text1" w:themeTint="80"/>
          <w:sz w:val="20"/>
          <w:szCs w:val="20"/>
        </w:rPr>
        <w:t>Dječje igralište u Gustelnici (Snimio: UIH d.o.o.)</w:t>
      </w:r>
    </w:p>
    <w:p w14:paraId="571794FB" w14:textId="3F0B1AEB" w:rsidR="005570F4" w:rsidRDefault="005570F4" w:rsidP="005570F4">
      <w:pPr>
        <w:rPr>
          <w:rFonts w:ascii="Calibri" w:hAnsi="Calibri" w:cs="Calibri"/>
          <w:sz w:val="20"/>
          <w:szCs w:val="20"/>
        </w:rPr>
      </w:pPr>
      <w:r w:rsidRPr="00CA4F10">
        <w:rPr>
          <w:rFonts w:ascii="Calibri" w:hAnsi="Calibri" w:cs="Calibri"/>
          <w:bCs/>
          <w:noProof/>
          <w:color w:val="7F7F7F" w:themeColor="text1" w:themeTint="80"/>
          <w:lang w:eastAsia="hr-HR"/>
        </w:rPr>
        <w:drawing>
          <wp:inline distT="0" distB="0" distL="0" distR="0" wp14:anchorId="51009591" wp14:editId="7E5042AF">
            <wp:extent cx="5706110" cy="2574925"/>
            <wp:effectExtent l="0" t="0" r="8890" b="0"/>
            <wp:docPr id="214" name="Slika 214" descr="IMG_20220513_11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0220513_113500"/>
                    <pic:cNvPicPr>
                      <a:picLocks noChangeAspect="1" noChangeArrowheads="1"/>
                    </pic:cNvPicPr>
                  </pic:nvPicPr>
                  <pic:blipFill>
                    <a:blip r:embed="rId161" cstate="print">
                      <a:lum bright="6000"/>
                      <a:extLst>
                        <a:ext uri="{28A0092B-C50C-407E-A947-70E740481C1C}">
                          <a14:useLocalDpi xmlns:a14="http://schemas.microsoft.com/office/drawing/2010/main" val="0"/>
                        </a:ext>
                      </a:extLst>
                    </a:blip>
                    <a:srcRect/>
                    <a:stretch>
                      <a:fillRect/>
                    </a:stretch>
                  </pic:blipFill>
                  <pic:spPr bwMode="auto">
                    <a:xfrm>
                      <a:off x="0" y="0"/>
                      <a:ext cx="5706110" cy="2574925"/>
                    </a:xfrm>
                    <a:prstGeom prst="rect">
                      <a:avLst/>
                    </a:prstGeom>
                    <a:noFill/>
                    <a:ln>
                      <a:noFill/>
                    </a:ln>
                  </pic:spPr>
                </pic:pic>
              </a:graphicData>
            </a:graphic>
          </wp:inline>
        </w:drawing>
      </w: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9. </w:t>
      </w:r>
      <w:r w:rsidRPr="00CA4F10">
        <w:rPr>
          <w:rFonts w:ascii="Calibri" w:hAnsi="Calibri" w:cs="Calibri"/>
          <w:color w:val="7F7F7F" w:themeColor="text1" w:themeTint="80"/>
          <w:sz w:val="20"/>
          <w:szCs w:val="20"/>
        </w:rPr>
        <w:t>Dječje igralište u Lukavečkoj ulici, Donja Lomnica (Snimio: UIH d.o.o.)</w:t>
      </w:r>
      <w:r>
        <w:rPr>
          <w:rFonts w:ascii="Calibri" w:hAnsi="Calibri" w:cs="Calibri"/>
          <w:sz w:val="20"/>
          <w:szCs w:val="20"/>
        </w:rPr>
        <w:br w:type="page"/>
      </w:r>
    </w:p>
    <w:p w14:paraId="3EBB4DAE"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t>PRIMJER SPORTSKOG IGRALIŠTA/TERENA</w:t>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p>
    <w:p w14:paraId="329FE6A7" w14:textId="500EF106" w:rsidR="005570F4" w:rsidRDefault="005570F4" w:rsidP="005570F4">
      <w:pPr>
        <w:spacing w:after="0"/>
        <w:rPr>
          <w:rFonts w:ascii="Calibri" w:hAnsi="Calibri" w:cs="Calibri"/>
          <w:b/>
        </w:rPr>
      </w:pPr>
      <w:r>
        <w:rPr>
          <w:rFonts w:ascii="Calibri" w:hAnsi="Calibri" w:cs="Calibri"/>
          <w:b/>
          <w:noProof/>
          <w:lang w:eastAsia="hr-HR"/>
        </w:rPr>
        <w:drawing>
          <wp:inline distT="0" distB="0" distL="0" distR="0" wp14:anchorId="1E76BAE9" wp14:editId="197C4926">
            <wp:extent cx="5749925" cy="2589530"/>
            <wp:effectExtent l="0" t="0" r="3175" b="1270"/>
            <wp:docPr id="213" name="Slika 213" descr="IMG_20220706_15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0220706_15582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B60515C" w14:textId="28147B45"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0. Sportski teren u  Donjem Podotočju</w:t>
      </w:r>
      <w:r w:rsidRPr="00CA4F10">
        <w:rPr>
          <w:rFonts w:ascii="Calibri" w:hAnsi="Calibri" w:cs="Calibri"/>
          <w:color w:val="7F7F7F" w:themeColor="text1" w:themeTint="80"/>
          <w:sz w:val="20"/>
          <w:szCs w:val="20"/>
        </w:rPr>
        <w:t xml:space="preserve"> (Snimio: UIH d.o.o.)</w:t>
      </w:r>
    </w:p>
    <w:p w14:paraId="791E1534" w14:textId="2DE2BC78" w:rsidR="005570F4" w:rsidRPr="00CA4F10" w:rsidRDefault="005570F4" w:rsidP="005570F4">
      <w:pPr>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4BED5150" wp14:editId="28C87950">
            <wp:extent cx="5749925" cy="2574925"/>
            <wp:effectExtent l="0" t="0" r="3175" b="0"/>
            <wp:docPr id="212" name="Slika 212" descr="IMG_20220706_11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220706_111946"/>
                    <pic:cNvPicPr>
                      <a:picLocks noChangeAspect="1" noChangeArrowheads="1"/>
                    </pic:cNvPicPr>
                  </pic:nvPicPr>
                  <pic:blipFill>
                    <a:blip r:embed="rId163" cstate="print">
                      <a:lum bright="6000" contrast="22000"/>
                      <a:extLst>
                        <a:ext uri="{28A0092B-C50C-407E-A947-70E740481C1C}">
                          <a14:useLocalDpi xmlns:a14="http://schemas.microsoft.com/office/drawing/2010/main" val="0"/>
                        </a:ext>
                      </a:extLst>
                    </a:blip>
                    <a:srcRect t="28914" b="11481"/>
                    <a:stretch>
                      <a:fillRect/>
                    </a:stretch>
                  </pic:blipFill>
                  <pic:spPr bwMode="auto">
                    <a:xfrm>
                      <a:off x="0" y="0"/>
                      <a:ext cx="5749925" cy="2574925"/>
                    </a:xfrm>
                    <a:prstGeom prst="rect">
                      <a:avLst/>
                    </a:prstGeom>
                    <a:noFill/>
                    <a:ln>
                      <a:noFill/>
                    </a:ln>
                  </pic:spPr>
                </pic:pic>
              </a:graphicData>
            </a:graphic>
          </wp:inline>
        </w:drawing>
      </w:r>
    </w:p>
    <w:p w14:paraId="1220637B" w14:textId="35A2F3C6"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6A554DA4" wp14:editId="68C3ABCE">
            <wp:extent cx="5749925" cy="2589530"/>
            <wp:effectExtent l="0" t="0" r="3175" b="1270"/>
            <wp:docPr id="211" name="Slika 211" descr="IMG_20220706_11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220706_1116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7F951542" w14:textId="4241C046" w:rsidR="005570F4" w:rsidRDefault="005570F4" w:rsidP="005570F4">
      <w:pPr>
        <w:spacing w:line="276" w:lineRule="auto"/>
        <w:rPr>
          <w:rFonts w:ascii="Calibri" w:hAnsi="Calibri" w:cs="Calibri"/>
          <w:bCs/>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1. i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2. </w:t>
      </w:r>
      <w:r w:rsidRPr="00CA4F10">
        <w:rPr>
          <w:rFonts w:ascii="Calibri" w:hAnsi="Calibri" w:cs="Calibri"/>
          <w:color w:val="7F7F7F" w:themeColor="text1" w:themeTint="80"/>
          <w:sz w:val="20"/>
          <w:szCs w:val="20"/>
        </w:rPr>
        <w:t>Sportska igrališta u naselju Sasi (Snimio: UIH d.o.o.)</w:t>
      </w:r>
      <w:r>
        <w:rPr>
          <w:rFonts w:ascii="Calibri" w:hAnsi="Calibri" w:cs="Calibri"/>
          <w:bCs/>
        </w:rPr>
        <w:br w:type="page"/>
      </w:r>
    </w:p>
    <w:p w14:paraId="155D924B"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t>PRIMJER GROBLJA</w:t>
      </w:r>
    </w:p>
    <w:p w14:paraId="41C210E7" w14:textId="2532FDF9"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659075C7" wp14:editId="59802C5E">
            <wp:extent cx="5749925" cy="2582545"/>
            <wp:effectExtent l="0" t="0" r="3175" b="8255"/>
            <wp:docPr id="210" name="Slika 210" descr="IMG_20220706_10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0220706_104414"/>
                    <pic:cNvPicPr>
                      <a:picLocks noChangeAspect="1" noChangeArrowheads="1"/>
                    </pic:cNvPicPr>
                  </pic:nvPicPr>
                  <pic:blipFill>
                    <a:blip r:embed="rId165" cstate="print">
                      <a:extLst>
                        <a:ext uri="{28A0092B-C50C-407E-A947-70E740481C1C}">
                          <a14:useLocalDpi xmlns:a14="http://schemas.microsoft.com/office/drawing/2010/main" val="0"/>
                        </a:ext>
                      </a:extLst>
                    </a:blip>
                    <a:srcRect t="21359"/>
                    <a:stretch>
                      <a:fillRect/>
                    </a:stretch>
                  </pic:blipFill>
                  <pic:spPr bwMode="auto">
                    <a:xfrm>
                      <a:off x="0" y="0"/>
                      <a:ext cx="5749925" cy="2582545"/>
                    </a:xfrm>
                    <a:prstGeom prst="rect">
                      <a:avLst/>
                    </a:prstGeom>
                    <a:noFill/>
                    <a:ln>
                      <a:noFill/>
                    </a:ln>
                  </pic:spPr>
                </pic:pic>
              </a:graphicData>
            </a:graphic>
          </wp:inline>
        </w:drawing>
      </w:r>
    </w:p>
    <w:p w14:paraId="4D0F3699" w14:textId="0F65B99B" w:rsidR="005570F4" w:rsidRPr="00CA4F10" w:rsidRDefault="005570F4" w:rsidP="005570F4">
      <w:pPr>
        <w:rPr>
          <w:rFonts w:ascii="Calibri" w:hAnsi="Calibri" w:cs="Calibri"/>
          <w:b/>
          <w:color w:val="7F7F7F" w:themeColor="text1" w:themeTint="80"/>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3. </w:t>
      </w:r>
      <w:r w:rsidRPr="00CA4F10">
        <w:rPr>
          <w:rFonts w:ascii="Calibri" w:hAnsi="Calibri" w:cs="Calibri"/>
          <w:color w:val="7F7F7F" w:themeColor="text1" w:themeTint="80"/>
          <w:sz w:val="20"/>
          <w:szCs w:val="20"/>
        </w:rPr>
        <w:t>Groblje u naselju Drenje Šćitarjevsko (Snimio: UIH d.o.o.)</w:t>
      </w:r>
    </w:p>
    <w:p w14:paraId="5BAE6CC3" w14:textId="37E0C9A0" w:rsidR="005570F4" w:rsidRPr="00CA4F10" w:rsidRDefault="005570F4" w:rsidP="005570F4">
      <w:pPr>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72032E07" wp14:editId="3112C372">
            <wp:extent cx="5749925" cy="2582545"/>
            <wp:effectExtent l="0" t="0" r="3175" b="8255"/>
            <wp:docPr id="209" name="Slika 209" descr="IMG_20220512_17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220512_171220"/>
                    <pic:cNvPicPr>
                      <a:picLocks noChangeAspect="1" noChangeArrowheads="1"/>
                    </pic:cNvPicPr>
                  </pic:nvPicPr>
                  <pic:blipFill>
                    <a:blip r:embed="rId166" cstate="print">
                      <a:lum contrast="10000"/>
                      <a:extLst>
                        <a:ext uri="{28A0092B-C50C-407E-A947-70E740481C1C}">
                          <a14:useLocalDpi xmlns:a14="http://schemas.microsoft.com/office/drawing/2010/main" val="0"/>
                        </a:ext>
                      </a:extLst>
                    </a:blip>
                    <a:srcRect t="27733" r="362" b="12520"/>
                    <a:stretch>
                      <a:fillRect/>
                    </a:stretch>
                  </pic:blipFill>
                  <pic:spPr bwMode="auto">
                    <a:xfrm>
                      <a:off x="0" y="0"/>
                      <a:ext cx="5749925" cy="2582545"/>
                    </a:xfrm>
                    <a:prstGeom prst="rect">
                      <a:avLst/>
                    </a:prstGeom>
                    <a:noFill/>
                    <a:ln>
                      <a:noFill/>
                    </a:ln>
                  </pic:spPr>
                </pic:pic>
              </a:graphicData>
            </a:graphic>
          </wp:inline>
        </w:drawing>
      </w:r>
    </w:p>
    <w:p w14:paraId="4D8F653B" w14:textId="6CEC5418"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7F09C178" wp14:editId="7735FB08">
            <wp:extent cx="5749925" cy="2867660"/>
            <wp:effectExtent l="0" t="0" r="3175" b="8890"/>
            <wp:docPr id="200" name="Slika 200" descr="IMG_20220512_17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220512_171215"/>
                    <pic:cNvPicPr>
                      <a:picLocks noChangeAspect="1" noChangeArrowheads="1"/>
                    </pic:cNvPicPr>
                  </pic:nvPicPr>
                  <pic:blipFill>
                    <a:blip r:embed="rId167" cstate="print">
                      <a:lum contrast="8000"/>
                      <a:extLst>
                        <a:ext uri="{28A0092B-C50C-407E-A947-70E740481C1C}">
                          <a14:useLocalDpi xmlns:a14="http://schemas.microsoft.com/office/drawing/2010/main" val="0"/>
                        </a:ext>
                      </a:extLst>
                    </a:blip>
                    <a:srcRect t="5225" r="198" b="28630"/>
                    <a:stretch>
                      <a:fillRect/>
                    </a:stretch>
                  </pic:blipFill>
                  <pic:spPr bwMode="auto">
                    <a:xfrm>
                      <a:off x="0" y="0"/>
                      <a:ext cx="5749925" cy="2867660"/>
                    </a:xfrm>
                    <a:prstGeom prst="rect">
                      <a:avLst/>
                    </a:prstGeom>
                    <a:noFill/>
                    <a:ln>
                      <a:noFill/>
                    </a:ln>
                  </pic:spPr>
                </pic:pic>
              </a:graphicData>
            </a:graphic>
          </wp:inline>
        </w:drawing>
      </w:r>
    </w:p>
    <w:p w14:paraId="112B73F5" w14:textId="354EBC55" w:rsidR="005570F4" w:rsidRDefault="005570F4" w:rsidP="005570F4">
      <w:pPr>
        <w:spacing w:line="276" w:lineRule="auto"/>
        <w:rPr>
          <w:rFonts w:ascii="Calibri" w:hAnsi="Calibri" w:cs="Calibri"/>
          <w:b/>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4. i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5. </w:t>
      </w:r>
      <w:r w:rsidRPr="00CA4F10">
        <w:rPr>
          <w:rFonts w:ascii="Calibri" w:hAnsi="Calibri" w:cs="Calibri"/>
          <w:color w:val="7F7F7F" w:themeColor="text1" w:themeTint="80"/>
          <w:sz w:val="20"/>
          <w:szCs w:val="20"/>
        </w:rPr>
        <w:t>Groblje Dubranec</w:t>
      </w:r>
      <w:r w:rsidRPr="00CA4F10">
        <w:rPr>
          <w:rFonts w:ascii="Calibri" w:hAnsi="Calibri" w:cs="Calibri"/>
          <w:b/>
          <w:color w:val="7F7F7F" w:themeColor="text1" w:themeTint="80"/>
          <w:sz w:val="20"/>
          <w:szCs w:val="20"/>
        </w:rPr>
        <w:t xml:space="preserve"> </w:t>
      </w:r>
      <w:r w:rsidRPr="00CA4F10">
        <w:rPr>
          <w:rFonts w:ascii="Calibri" w:hAnsi="Calibri" w:cs="Calibri"/>
          <w:color w:val="7F7F7F" w:themeColor="text1" w:themeTint="80"/>
          <w:sz w:val="20"/>
          <w:szCs w:val="20"/>
        </w:rPr>
        <w:t>(Snimio: UIH d.o.o.)</w:t>
      </w:r>
      <w:r>
        <w:rPr>
          <w:rFonts w:ascii="Calibri" w:hAnsi="Calibri" w:cs="Calibri"/>
          <w:b/>
        </w:rPr>
        <w:br w:type="page"/>
      </w:r>
    </w:p>
    <w:p w14:paraId="4B0C4A95" w14:textId="77777777" w:rsidR="005570F4" w:rsidRPr="000A65C6" w:rsidRDefault="005570F4" w:rsidP="005570F4">
      <w:pPr>
        <w:pBdr>
          <w:bottom w:val="single" w:sz="12" w:space="1" w:color="auto"/>
        </w:pBdr>
        <w:spacing w:after="0" w:line="276" w:lineRule="auto"/>
        <w:rPr>
          <w:rFonts w:ascii="Segoe UI Light" w:hAnsi="Segoe UI Light" w:cs="Segoe UI Light"/>
          <w:b/>
        </w:rPr>
      </w:pPr>
      <w:r w:rsidRPr="000A65C6">
        <w:rPr>
          <w:rFonts w:ascii="Segoe UI Light" w:hAnsi="Segoe UI Light" w:cs="Segoe UI Light"/>
          <w:b/>
        </w:rPr>
        <w:t>Zaključak</w:t>
      </w:r>
    </w:p>
    <w:p w14:paraId="31960208" w14:textId="77777777" w:rsidR="005570F4" w:rsidRPr="000A65C6" w:rsidRDefault="005570F4" w:rsidP="005570F4">
      <w:pPr>
        <w:autoSpaceDE w:val="0"/>
        <w:autoSpaceDN w:val="0"/>
        <w:adjustRightInd w:val="0"/>
        <w:spacing w:after="0" w:line="276" w:lineRule="auto"/>
        <w:jc w:val="both"/>
        <w:rPr>
          <w:rFonts w:ascii="Segoe UI Light" w:hAnsi="Segoe UI Light" w:cs="Segoe UI Light"/>
        </w:rPr>
      </w:pPr>
    </w:p>
    <w:p w14:paraId="62D8C6D2" w14:textId="4D18D645" w:rsidR="005570F4" w:rsidRPr="00C73593" w:rsidRDefault="005570F4">
      <w:pPr>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Na temelju podataka prikupljenih obilaskom terena,</w:t>
      </w:r>
      <w:r w:rsidR="00FF6669" w:rsidRPr="00C73593">
        <w:rPr>
          <w:rFonts w:ascii="Segoe UI Light" w:hAnsi="Segoe UI Light" w:cs="Segoe UI Light"/>
          <w:color w:val="000000" w:themeColor="text1"/>
        </w:rPr>
        <w:t xml:space="preserve"> koji čin</w:t>
      </w:r>
      <w:r w:rsidR="00E43A0F" w:rsidRPr="00C73593">
        <w:rPr>
          <w:rFonts w:ascii="Segoe UI Light" w:hAnsi="Segoe UI Light" w:cs="Segoe UI Light"/>
          <w:color w:val="000000" w:themeColor="text1"/>
        </w:rPr>
        <w:t>e</w:t>
      </w:r>
      <w:r w:rsidR="00FF6669" w:rsidRPr="00C73593">
        <w:rPr>
          <w:rFonts w:ascii="Segoe UI Light" w:hAnsi="Segoe UI Light" w:cs="Segoe UI Light"/>
          <w:color w:val="000000" w:themeColor="text1"/>
        </w:rPr>
        <w:t xml:space="preserve"> izravnu podlogu za mapiranje zelene infrastrukture prema Priručniku o primjeni zelene infrastrukture (MPGI)</w:t>
      </w:r>
      <w:r w:rsidRPr="00C73593">
        <w:rPr>
          <w:rFonts w:ascii="Segoe UI Light" w:hAnsi="Segoe UI Light" w:cs="Segoe UI Light"/>
          <w:color w:val="000000" w:themeColor="text1"/>
        </w:rPr>
        <w:t>, valorizirano je postojeće stanje javnih otvorenih površina Grada Velike Gorice, od čega je:</w:t>
      </w:r>
    </w:p>
    <w:p w14:paraId="31503EEE" w14:textId="77777777" w:rsidR="005570F4" w:rsidRPr="000A65C6"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11% površina valorizirano kao </w:t>
      </w:r>
      <w:r w:rsidRPr="00C73593">
        <w:rPr>
          <w:rFonts w:ascii="Segoe UI Light" w:hAnsi="Segoe UI Light" w:cs="Segoe UI Light"/>
          <w:color w:val="000000" w:themeColor="text1"/>
        </w:rPr>
        <w:t>kvalitetno uređene otvorene javne površine</w:t>
      </w:r>
      <w:r w:rsidRPr="000A65C6">
        <w:rPr>
          <w:rFonts w:ascii="Segoe UI Light" w:hAnsi="Segoe UI Light" w:cs="Segoe UI Light"/>
          <w:color w:val="000000" w:themeColor="text1"/>
        </w:rPr>
        <w:t>,</w:t>
      </w:r>
    </w:p>
    <w:p w14:paraId="6E8B05BA"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32% površina valorizirano kao </w:t>
      </w:r>
      <w:r w:rsidRPr="00C73593">
        <w:rPr>
          <w:rFonts w:ascii="Segoe UI Light" w:hAnsi="Segoe UI Light" w:cs="Segoe UI Light"/>
          <w:color w:val="000000" w:themeColor="text1"/>
        </w:rPr>
        <w:t>zadovoljavajuće uređene otvorene javne površine</w:t>
      </w:r>
      <w:r w:rsidRPr="000A65C6">
        <w:rPr>
          <w:rFonts w:ascii="Segoe UI Light" w:hAnsi="Segoe UI Light" w:cs="Segoe UI Light"/>
          <w:color w:val="000000" w:themeColor="text1"/>
        </w:rPr>
        <w:t>,</w:t>
      </w:r>
    </w:p>
    <w:p w14:paraId="6667A588"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32% površina valorizirano kao </w:t>
      </w:r>
      <w:r w:rsidRPr="00C73593">
        <w:rPr>
          <w:rFonts w:ascii="Segoe UI Light" w:hAnsi="Segoe UI Light" w:cs="Segoe UI Light"/>
          <w:color w:val="000000" w:themeColor="text1"/>
        </w:rPr>
        <w:t>nezadovoljavajuće uređene otvorene javne površine</w:t>
      </w:r>
      <w:r w:rsidRPr="000A65C6">
        <w:rPr>
          <w:rFonts w:ascii="Segoe UI Light" w:hAnsi="Segoe UI Light" w:cs="Segoe UI Light"/>
          <w:color w:val="000000" w:themeColor="text1"/>
        </w:rPr>
        <w:t>,</w:t>
      </w:r>
    </w:p>
    <w:p w14:paraId="31464114"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25% površina valorizirano kao </w:t>
      </w:r>
      <w:r w:rsidRPr="00C73593">
        <w:rPr>
          <w:rFonts w:ascii="Segoe UI Light" w:hAnsi="Segoe UI Light" w:cs="Segoe UI Light"/>
          <w:color w:val="000000" w:themeColor="text1"/>
        </w:rPr>
        <w:t>neuređene otvorene javne površine</w:t>
      </w:r>
      <w:r w:rsidRPr="000A65C6">
        <w:rPr>
          <w:rFonts w:ascii="Segoe UI Light" w:hAnsi="Segoe UI Light" w:cs="Segoe UI Light"/>
          <w:color w:val="000000" w:themeColor="text1"/>
        </w:rPr>
        <w:t>.</w:t>
      </w:r>
    </w:p>
    <w:p w14:paraId="6F3B5A9A" w14:textId="77777777"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p>
    <w:p w14:paraId="530FCAF1" w14:textId="4292D45B"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Oko 69% javnih otvorenih površina pristupačno je svim korisnicima</w:t>
      </w:r>
      <w:r w:rsidRPr="000A65C6">
        <w:rPr>
          <w:rFonts w:ascii="Segoe UI Light" w:hAnsi="Segoe UI Light" w:cs="Segoe UI Light"/>
          <w:color w:val="000000" w:themeColor="text1"/>
        </w:rPr>
        <w:t xml:space="preserve">, dok </w:t>
      </w:r>
      <w:r w:rsidRPr="00C73593">
        <w:rPr>
          <w:rFonts w:ascii="Segoe UI Light" w:hAnsi="Segoe UI Light" w:cs="Segoe UI Light"/>
          <w:color w:val="000000" w:themeColor="text1"/>
        </w:rPr>
        <w:t xml:space="preserve">oko 31% </w:t>
      </w:r>
      <w:r w:rsidR="00760669" w:rsidRPr="00C73593">
        <w:rPr>
          <w:rFonts w:ascii="Segoe UI Light" w:hAnsi="Segoe UI Light" w:cs="Segoe UI Light"/>
          <w:color w:val="000000" w:themeColor="text1"/>
        </w:rPr>
        <w:t>ni</w:t>
      </w:r>
      <w:r w:rsidR="004B6F92" w:rsidRPr="00C73593">
        <w:rPr>
          <w:rFonts w:ascii="Segoe UI Light" w:hAnsi="Segoe UI Light" w:cs="Segoe UI Light"/>
          <w:color w:val="000000" w:themeColor="text1"/>
        </w:rPr>
        <w:t>je</w:t>
      </w:r>
      <w:r w:rsidR="00760669" w:rsidRPr="00C73593">
        <w:rPr>
          <w:rFonts w:ascii="Segoe UI Light" w:hAnsi="Segoe UI Light" w:cs="Segoe UI Light"/>
          <w:color w:val="000000" w:themeColor="text1"/>
        </w:rPr>
        <w:t xml:space="preserve"> pristupačn</w:t>
      </w:r>
      <w:r w:rsidR="004B6F92" w:rsidRPr="00C73593">
        <w:rPr>
          <w:rFonts w:ascii="Segoe UI Light" w:hAnsi="Segoe UI Light" w:cs="Segoe UI Light"/>
          <w:color w:val="000000" w:themeColor="text1"/>
        </w:rPr>
        <w:t>o</w:t>
      </w:r>
      <w:r w:rsidR="00760669" w:rsidRPr="00C73593">
        <w:rPr>
          <w:rFonts w:ascii="Segoe UI Light" w:hAnsi="Segoe UI Light" w:cs="Segoe UI Light"/>
          <w:color w:val="000000" w:themeColor="text1"/>
        </w:rPr>
        <w:t xml:space="preserve"> </w:t>
      </w:r>
      <w:r w:rsidR="00760669" w:rsidRPr="00DB7F25">
        <w:rPr>
          <w:rFonts w:ascii="Segoe UI Light" w:hAnsi="Segoe UI Light" w:cs="Segoe UI Light"/>
          <w:color w:val="000000" w:themeColor="text1"/>
        </w:rPr>
        <w:t>osobama s invaliditetom i smanjenom pokretljivosti te roditeljima s dječjim kolicima.</w:t>
      </w:r>
    </w:p>
    <w:p w14:paraId="1FE96947" w14:textId="77777777" w:rsidR="005570F4" w:rsidRPr="00C73593" w:rsidRDefault="005570F4">
      <w:pPr>
        <w:autoSpaceDE w:val="0"/>
        <w:autoSpaceDN w:val="0"/>
        <w:adjustRightInd w:val="0"/>
        <w:spacing w:after="0" w:line="276" w:lineRule="auto"/>
        <w:jc w:val="both"/>
        <w:rPr>
          <w:rFonts w:ascii="Segoe UI Light" w:hAnsi="Segoe UI Light" w:cs="Segoe UI Light"/>
          <w:color w:val="000000" w:themeColor="text1"/>
        </w:rPr>
      </w:pPr>
    </w:p>
    <w:p w14:paraId="0C218767" w14:textId="3961D078" w:rsidR="00C70D48" w:rsidRPr="00C73593" w:rsidRDefault="00C70D48">
      <w:pPr>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Najveći broj kvalitetno uređenih otvorenih javnih površina nalazi se u naselju Velika Gorica, što se može povezati s većom gustoćom naseljenosti i većim brojem korisnika. Slijede naselja uz veće vodene površine, u kojima se ističe veći broj uređenih šetnica. Prema navedenom, javne otvorene površine u naseljima s većim brojem stanovnika u pravilu su kvalitetnije uređene i održavane u odnosu na naselja s manjim brojem (stalnog) stanovništva.</w:t>
      </w:r>
    </w:p>
    <w:p w14:paraId="22F64136" w14:textId="77777777" w:rsidR="005570F4" w:rsidRPr="000A65C6" w:rsidRDefault="005570F4">
      <w:pPr>
        <w:spacing w:after="0" w:line="276" w:lineRule="auto"/>
        <w:jc w:val="both"/>
        <w:rPr>
          <w:rFonts w:ascii="Segoe UI Light" w:hAnsi="Segoe UI Light" w:cs="Segoe UI Light"/>
          <w:color w:val="000000" w:themeColor="text1"/>
        </w:rPr>
      </w:pPr>
    </w:p>
    <w:p w14:paraId="5C30858A" w14:textId="77777777"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Prema navedenom, javne otvorene površine koje se nalaze u naseljima s većim brojem stanovnika kvalitetnije su uređene i održavane od naselja s manjim brojem (stalnog) stanovništva.</w:t>
      </w:r>
    </w:p>
    <w:p w14:paraId="0587BD73" w14:textId="4A5CF2B9" w:rsidR="00C70D48" w:rsidRPr="00C73593" w:rsidRDefault="005570F4" w:rsidP="00C73593">
      <w:pPr>
        <w:pStyle w:val="StandardWeb"/>
        <w:jc w:val="both"/>
        <w:rPr>
          <w:rFonts w:ascii="Segoe UI Light" w:eastAsiaTheme="minorHAnsi" w:hAnsi="Segoe UI Light" w:cs="Segoe UI Light"/>
          <w:color w:val="000000" w:themeColor="text1"/>
          <w:sz w:val="22"/>
          <w:szCs w:val="22"/>
          <w:lang w:eastAsia="en-US"/>
        </w:rPr>
      </w:pPr>
      <w:r w:rsidRPr="00C73593">
        <w:rPr>
          <w:rFonts w:ascii="Segoe UI Light" w:eastAsiaTheme="minorHAnsi" w:hAnsi="Segoe UI Light" w:cs="Segoe UI Light"/>
          <w:color w:val="000000" w:themeColor="text1"/>
          <w:sz w:val="22"/>
          <w:szCs w:val="22"/>
          <w:lang w:eastAsia="en-US"/>
        </w:rPr>
        <w:t>N</w:t>
      </w:r>
      <w:r w:rsidR="00C70D48" w:rsidRPr="00C73593">
        <w:rPr>
          <w:rFonts w:ascii="Segoe UI Light" w:eastAsiaTheme="minorHAnsi" w:hAnsi="Segoe UI Light" w:cs="Segoe UI Light"/>
          <w:color w:val="000000" w:themeColor="text1"/>
          <w:sz w:val="22"/>
          <w:szCs w:val="22"/>
          <w:lang w:eastAsia="en-US"/>
        </w:rPr>
        <w:t>ezadovoljavajuće uređene i neuređene otvorene javne površine često nisu vizualno atraktivne, a mogu predstavljati i sigurnosni rizik za korisnike, osobito u slučaju dječjih igrališta. Stoga je potrebno osigurati njihovo redovito održavanje (košnja trave, uklanjanje korova, orezivanje vegetacije), dopunu adekvatnim sadržajima, servisiranje postojeće urbane opreme te sportskih i dječjih sprava ili njihovu zamjenu, kao i osiguravanje hlada sadnjom visoke vegetacije ili postavljanjem pergola.</w:t>
      </w:r>
    </w:p>
    <w:p w14:paraId="437B945B" w14:textId="77777777" w:rsidR="00C70D48" w:rsidRPr="00C73593" w:rsidRDefault="00C70D48" w:rsidP="00C73593">
      <w:pPr>
        <w:spacing w:before="100" w:beforeAutospacing="1" w:after="100" w:afterAutospacing="1" w:line="240"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S obzirom na visoke razine podzemnih voda tijekom većeg dijela godine i povećani rizik od plavljenja, preporučuje se primjena barem djelomično vodopropusnih materijala (travnate i šljunčane površine).</w:t>
      </w:r>
    </w:p>
    <w:p w14:paraId="76F74E02" w14:textId="7DC5F07D" w:rsidR="00C70D48" w:rsidRPr="00C73593" w:rsidRDefault="00C70D48" w:rsidP="00C73593">
      <w:pPr>
        <w:spacing w:before="100" w:beforeAutospacing="1" w:after="100" w:afterAutospacing="1" w:line="240"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 xml:space="preserve">U tom kontekstu, daljnji razvoj potrebno je usmjeriti na sustavno unaprjeđenje kvalitete, sigurnosti i funkcionalnosti javnih otvorenih površina, uz njihovu integraciju u mrežu </w:t>
      </w:r>
      <w:r w:rsidR="00BE5C8D">
        <w:rPr>
          <w:rFonts w:ascii="Segoe UI Light" w:hAnsi="Segoe UI Light" w:cs="Segoe UI Light"/>
          <w:color w:val="000000" w:themeColor="text1"/>
        </w:rPr>
        <w:t>ZI.</w:t>
      </w:r>
      <w:r w:rsidRPr="00C73593">
        <w:rPr>
          <w:rFonts w:ascii="Segoe UI Light" w:hAnsi="Segoe UI Light" w:cs="Segoe UI Light"/>
          <w:color w:val="000000" w:themeColor="text1"/>
        </w:rPr>
        <w:t xml:space="preserve"> Poseban naglasak potrebno je staviti na povećanje udjela vegetacije, osiguravanje hlada, primjenu vodopropusnih materijala te prilagodbu prostora klimatskim uvjetima, čime se istovremeno unaprjeđuje kvaliteta boravka i jača otpornost urbanog prostora.</w:t>
      </w:r>
    </w:p>
    <w:p w14:paraId="3D7764EB" w14:textId="7D50E4BC" w:rsidR="00C70D48" w:rsidRDefault="00C70D48" w:rsidP="00C70D48">
      <w:pPr>
        <w:autoSpaceDE w:val="0"/>
        <w:autoSpaceDN w:val="0"/>
        <w:adjustRightInd w:val="0"/>
        <w:spacing w:after="0" w:line="276" w:lineRule="auto"/>
        <w:jc w:val="both"/>
        <w:rPr>
          <w:rFonts w:ascii="Segoe UI Light" w:hAnsi="Segoe UI Light" w:cs="Segoe UI Light"/>
          <w:color w:val="000000" w:themeColor="text1"/>
        </w:rPr>
      </w:pPr>
    </w:p>
    <w:p w14:paraId="2873AF4B" w14:textId="4CAE79BC" w:rsidR="005570F4" w:rsidRPr="00D31B03" w:rsidRDefault="005570F4" w:rsidP="005570F4">
      <w:pPr>
        <w:autoSpaceDE w:val="0"/>
        <w:autoSpaceDN w:val="0"/>
        <w:adjustRightInd w:val="0"/>
        <w:spacing w:after="0" w:line="276" w:lineRule="auto"/>
        <w:jc w:val="both"/>
        <w:rPr>
          <w:rFonts w:ascii="Calibri" w:hAnsi="Calibri" w:cs="Calibri"/>
        </w:rPr>
      </w:pPr>
      <w:r w:rsidRPr="000A65C6">
        <w:rPr>
          <w:rFonts w:ascii="Segoe UI Light" w:hAnsi="Segoe UI Light" w:cs="Segoe UI Light"/>
          <w:color w:val="000000" w:themeColor="text1"/>
        </w:rPr>
        <w:t xml:space="preserve"> </w:t>
      </w:r>
      <w:r>
        <w:rPr>
          <w:rFonts w:ascii="Calibri" w:hAnsi="Calibri" w:cs="Calibri"/>
        </w:rPr>
        <w:br w:type="page"/>
      </w:r>
    </w:p>
    <w:p w14:paraId="007F5146" w14:textId="1828C9F4" w:rsidR="008C7FA5" w:rsidRDefault="00C95344">
      <w:pPr>
        <w:pStyle w:val="Naslov2"/>
        <w:spacing w:before="0" w:line="264" w:lineRule="auto"/>
      </w:pPr>
      <w:bookmarkStart w:id="72" w:name="_Toc225942900"/>
      <w:r>
        <w:t>6.7</w:t>
      </w:r>
      <w:r w:rsidR="009706D3">
        <w:t>. ANALIZA URBANE STRUKTURE</w:t>
      </w:r>
      <w:bookmarkEnd w:id="72"/>
    </w:p>
    <w:p w14:paraId="1F761B1A" w14:textId="77777777" w:rsidR="00EE385A" w:rsidRDefault="00EE385A" w:rsidP="00EE385A">
      <w:pPr>
        <w:spacing w:after="0" w:line="264" w:lineRule="auto"/>
        <w:rPr>
          <w:color w:val="2E74B5" w:themeColor="accent1" w:themeShade="BF"/>
        </w:rPr>
      </w:pPr>
    </w:p>
    <w:p w14:paraId="10FA7244" w14:textId="77777777" w:rsidR="00EE385A" w:rsidRPr="00D400E1" w:rsidRDefault="00EE385A" w:rsidP="00EE385A">
      <w:pPr>
        <w:pStyle w:val="Naslov4"/>
        <w:rPr>
          <w:i w:val="0"/>
          <w:iCs w:val="0"/>
          <w:color w:val="0070C0"/>
        </w:rPr>
      </w:pPr>
      <w:r w:rsidRPr="00D400E1">
        <w:rPr>
          <w:rStyle w:val="Naslov4Char"/>
          <w:color w:val="0070C0"/>
        </w:rPr>
        <w:t>6.7.1. Siva infrastruktura</w:t>
      </w:r>
    </w:p>
    <w:p w14:paraId="72FE488E" w14:textId="77777777" w:rsidR="00EE385A" w:rsidRDefault="00EE385A" w:rsidP="00EE385A">
      <w:pPr>
        <w:spacing w:after="0" w:line="264" w:lineRule="auto"/>
        <w:jc w:val="both"/>
        <w:rPr>
          <w:rFonts w:ascii="Segoe UI Light" w:hAnsi="Segoe UI Light" w:cs="Segoe UI Light"/>
        </w:rPr>
      </w:pPr>
    </w:p>
    <w:p w14:paraId="20327616" w14:textId="59813E5E" w:rsidR="00EE385A" w:rsidRDefault="00EE385A" w:rsidP="00EE385A">
      <w:pPr>
        <w:spacing w:after="0" w:line="264" w:lineRule="auto"/>
        <w:jc w:val="both"/>
        <w:rPr>
          <w:rFonts w:ascii="Segoe UI Light" w:hAnsi="Segoe UI Light" w:cs="Segoe UI Light"/>
        </w:rPr>
      </w:pPr>
      <w:r w:rsidRPr="00D400E1">
        <w:rPr>
          <w:rFonts w:ascii="Segoe UI Light" w:hAnsi="Segoe UI Light" w:cs="Segoe UI Light"/>
        </w:rPr>
        <w:t xml:space="preserve">Siva infrastruktura na području </w:t>
      </w:r>
      <w:r w:rsidR="00EF1109">
        <w:rPr>
          <w:rFonts w:ascii="Segoe UI Light" w:hAnsi="Segoe UI Light" w:cs="Segoe UI Light"/>
        </w:rPr>
        <w:t xml:space="preserve">Grada </w:t>
      </w:r>
      <w:r w:rsidRPr="00D400E1">
        <w:rPr>
          <w:rFonts w:ascii="Segoe UI Light" w:hAnsi="Segoe UI Light" w:cs="Segoe UI Light"/>
        </w:rPr>
        <w:t>Velik</w:t>
      </w:r>
      <w:r w:rsidR="00EF1109">
        <w:rPr>
          <w:rFonts w:ascii="Segoe UI Light" w:hAnsi="Segoe UI Light" w:cs="Segoe UI Light"/>
        </w:rPr>
        <w:t>e</w:t>
      </w:r>
      <w:r w:rsidRPr="00D400E1">
        <w:rPr>
          <w:rFonts w:ascii="Segoe UI Light" w:hAnsi="Segoe UI Light" w:cs="Segoe UI Light"/>
        </w:rPr>
        <w:t xml:space="preserve"> Goric</w:t>
      </w:r>
      <w:r w:rsidR="00EF1109">
        <w:rPr>
          <w:rFonts w:ascii="Segoe UI Light" w:hAnsi="Segoe UI Light" w:cs="Segoe UI Light"/>
        </w:rPr>
        <w:t>e</w:t>
      </w:r>
      <w:r w:rsidRPr="00D400E1">
        <w:rPr>
          <w:rFonts w:ascii="Segoe UI Light" w:hAnsi="Segoe UI Light" w:cs="Segoe UI Light"/>
        </w:rPr>
        <w:t xml:space="preserve"> obuhvaća izgrađene i tehničke elemente prostora koji omogućuju funkcioniranje naselja i gospodarskih aktivnosti, a uključuje:</w:t>
      </w:r>
    </w:p>
    <w:p w14:paraId="4AE8DF44" w14:textId="77777777" w:rsidR="00EE385A" w:rsidRPr="0081287D"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w:t>
      </w:r>
      <w:r w:rsidRPr="0081287D">
        <w:rPr>
          <w:rFonts w:ascii="Segoe UI Light" w:hAnsi="Segoe UI Light" w:cs="Segoe UI Light"/>
        </w:rPr>
        <w:t xml:space="preserve">poduzetničke zone, </w:t>
      </w:r>
    </w:p>
    <w:p w14:paraId="62CA1329" w14:textId="77777777" w:rsidR="00EE385A" w:rsidRPr="0081287D" w:rsidRDefault="00EE385A" w:rsidP="00EE385A">
      <w:pPr>
        <w:spacing w:after="0" w:line="264" w:lineRule="auto"/>
        <w:jc w:val="both"/>
        <w:rPr>
          <w:rFonts w:ascii="Segoe UI Light" w:hAnsi="Segoe UI Light" w:cs="Segoe UI Light"/>
        </w:rPr>
      </w:pPr>
      <w:r w:rsidRPr="0081287D">
        <w:rPr>
          <w:rFonts w:ascii="Segoe UI Light" w:hAnsi="Segoe UI Light" w:cs="Segoe UI Light"/>
        </w:rPr>
        <w:t xml:space="preserve">- </w:t>
      </w:r>
      <w:r w:rsidRPr="00D400E1">
        <w:rPr>
          <w:rFonts w:ascii="Segoe UI Light" w:hAnsi="Segoe UI Light" w:cs="Segoe UI Light"/>
        </w:rPr>
        <w:t xml:space="preserve">uzletno-slijetna staza na </w:t>
      </w:r>
      <w:r w:rsidRPr="0081287D">
        <w:rPr>
          <w:rFonts w:ascii="Segoe UI Light" w:hAnsi="Segoe UI Light" w:cs="Segoe UI Light"/>
        </w:rPr>
        <w:t>aerodromu,</w:t>
      </w:r>
    </w:p>
    <w:p w14:paraId="7D4DF577" w14:textId="77777777" w:rsidR="00EE385A" w:rsidRDefault="00EE385A" w:rsidP="00EE385A">
      <w:pPr>
        <w:spacing w:after="0" w:line="264" w:lineRule="auto"/>
        <w:jc w:val="both"/>
        <w:rPr>
          <w:rFonts w:ascii="Segoe UI Light" w:hAnsi="Segoe UI Light" w:cs="Segoe UI Light"/>
        </w:rPr>
      </w:pPr>
      <w:r w:rsidRPr="0081287D">
        <w:rPr>
          <w:rFonts w:ascii="Segoe UI Light" w:hAnsi="Segoe UI Light" w:cs="Segoe UI Light"/>
        </w:rPr>
        <w:t>- prometnice (kolnik, nogostup,</w:t>
      </w:r>
      <w:r>
        <w:rPr>
          <w:rFonts w:ascii="Segoe UI Light" w:hAnsi="Segoe UI Light" w:cs="Segoe UI Light"/>
        </w:rPr>
        <w:t xml:space="preserve"> parkiralište), </w:t>
      </w:r>
    </w:p>
    <w:p w14:paraId="32CED3D0"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željezničku prugu, </w:t>
      </w:r>
    </w:p>
    <w:p w14:paraId="43A09686"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biciklističko/pješačke staze, </w:t>
      </w:r>
    </w:p>
    <w:p w14:paraId="02BB62DB"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eksplatacijska polja,</w:t>
      </w:r>
    </w:p>
    <w:p w14:paraId="69CC2CAB"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nasipe (obaloutvrde) uz Savu i oteretni kanal.</w:t>
      </w:r>
    </w:p>
    <w:p w14:paraId="58DA9668" w14:textId="4E427922"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Na području </w:t>
      </w:r>
      <w:r w:rsidR="00EF1109">
        <w:rPr>
          <w:rFonts w:ascii="Segoe UI Light" w:hAnsi="Segoe UI Light" w:cs="Segoe UI Light"/>
        </w:rPr>
        <w:t>G</w:t>
      </w:r>
      <w:r w:rsidRPr="00D400E1">
        <w:rPr>
          <w:rFonts w:ascii="Segoe UI Light" w:hAnsi="Segoe UI Light" w:cs="Segoe UI Light"/>
        </w:rPr>
        <w:t>rada</w:t>
      </w:r>
      <w:r w:rsidR="00EF1109">
        <w:rPr>
          <w:rFonts w:ascii="Segoe UI Light" w:hAnsi="Segoe UI Light" w:cs="Segoe UI Light"/>
        </w:rPr>
        <w:t xml:space="preserve"> Velike Gorice</w:t>
      </w:r>
      <w:r w:rsidRPr="00D400E1">
        <w:rPr>
          <w:rFonts w:ascii="Segoe UI Light" w:hAnsi="Segoe UI Light" w:cs="Segoe UI Light"/>
        </w:rPr>
        <w:t>, prostornim planom predviđeno je više gospodarsko-poduzetničkih zona, pri čemu su postojeće zone pretežito smještene uz koridor željezničke pruge, što doprinosi njihovoj prometnoj dostupnosti i razvojnim potencijalima.</w:t>
      </w:r>
    </w:p>
    <w:p w14:paraId="54C8EF0B" w14:textId="672DF726"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Posebno značajan element sive infrastrukture, koji ima i širi nacionalni gospodarski značaj, predstavlja Međunarodna zračna luka Franjo Tuđman. Njezina prisutnost doprinosi prepoznatljivosti </w:t>
      </w:r>
      <w:r w:rsidR="00EF1109">
        <w:rPr>
          <w:rFonts w:ascii="Segoe UI Light" w:hAnsi="Segoe UI Light" w:cs="Segoe UI Light"/>
        </w:rPr>
        <w:t>g</w:t>
      </w:r>
      <w:r w:rsidRPr="00D400E1">
        <w:rPr>
          <w:rFonts w:ascii="Segoe UI Light" w:hAnsi="Segoe UI Light" w:cs="Segoe UI Light"/>
        </w:rPr>
        <w:t>rada i jačanju njegovog identiteta, ali istovremeno generira i određene prostorne pritiske, prvenstveno u vidu povećane razine buke uzrokovane uzlijetanjem i slijetanjem zrakoplova.</w:t>
      </w:r>
    </w:p>
    <w:p w14:paraId="3B875BFA" w14:textId="696F58ED"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Područje </w:t>
      </w:r>
      <w:r w:rsidR="00EF1109">
        <w:rPr>
          <w:rFonts w:ascii="Segoe UI Light" w:hAnsi="Segoe UI Light" w:cs="Segoe UI Light"/>
        </w:rPr>
        <w:t>g</w:t>
      </w:r>
      <w:r w:rsidRPr="00D400E1">
        <w:rPr>
          <w:rFonts w:ascii="Segoe UI Light" w:hAnsi="Segoe UI Light" w:cs="Segoe UI Light"/>
        </w:rPr>
        <w:t>rada obilježeno je razvijenom mrežom prometnica čija je osnovna funkcija osiguravanje kvalitetne unutarnje i vanjske povezanosti. Prometna mreža obuhvaća autoceste, državne, županijske i lokalne ceste, koje se međusobno razlikuju prema intenzitetu prometa. Veći intenzitet prometovanja povezan je s povećanom razinom buke, što može imati negativan utjecaj na kvalitetu života stanovništva, osobito u neposrednoj blizini prometno opterećenijih pravaca.</w:t>
      </w:r>
    </w:p>
    <w:p w14:paraId="52E05DA3" w14:textId="6FB35A0E"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Osim formalne prometne infrastrukture, na području </w:t>
      </w:r>
      <w:r w:rsidR="00EF1109">
        <w:rPr>
          <w:rFonts w:ascii="Segoe UI Light" w:hAnsi="Segoe UI Light" w:cs="Segoe UI Light"/>
        </w:rPr>
        <w:t>g</w:t>
      </w:r>
      <w:r w:rsidRPr="00D400E1">
        <w:rPr>
          <w:rFonts w:ascii="Segoe UI Light" w:hAnsi="Segoe UI Light" w:cs="Segoe UI Light"/>
        </w:rPr>
        <w:t>rada prisutna je i mreža neuređenih zemljanih i šljunčanih puteva koje koriste motorna vozila, pješaci i biciklisti. Ovi putevi često prolaze kroz livade, travnjake, šumske i poljoprivredne površine te predstavljaju neformalnu, ali značajnu komponentu prostorne povezanosti.</w:t>
      </w:r>
    </w:p>
    <w:p w14:paraId="04750B90" w14:textId="6A09844F" w:rsidR="00EE385A" w:rsidRPr="00D400E1" w:rsidRDefault="00EF1109" w:rsidP="00EE385A">
      <w:pPr>
        <w:spacing w:before="100" w:beforeAutospacing="1" w:after="100" w:afterAutospacing="1" w:line="240" w:lineRule="auto"/>
        <w:jc w:val="both"/>
        <w:rPr>
          <w:rFonts w:ascii="Segoe UI Light" w:hAnsi="Segoe UI Light" w:cs="Segoe UI Light"/>
        </w:rPr>
      </w:pPr>
      <w:r>
        <w:rPr>
          <w:rFonts w:ascii="Segoe UI Light" w:hAnsi="Segoe UI Light" w:cs="Segoe UI Light"/>
        </w:rPr>
        <w:t>E</w:t>
      </w:r>
      <w:r w:rsidR="00EE385A" w:rsidRPr="00D400E1">
        <w:rPr>
          <w:rFonts w:ascii="Segoe UI Light" w:hAnsi="Segoe UI Light" w:cs="Segoe UI Light"/>
        </w:rPr>
        <w:t>videntirano je približno 56,385 km uređenih biciklističkih i pješačko-biciklističkih staza, dok je dodatni razvoj takve infrastrukture planiran kroz pro</w:t>
      </w:r>
      <w:r w:rsidR="00FD16BB">
        <w:rPr>
          <w:rFonts w:ascii="Segoe UI Light" w:hAnsi="Segoe UI Light" w:cs="Segoe UI Light"/>
        </w:rPr>
        <w:t>storne planove</w:t>
      </w:r>
      <w:r w:rsidR="00EE385A" w:rsidRPr="00D400E1">
        <w:rPr>
          <w:rFonts w:ascii="Segoe UI Light" w:hAnsi="Segoe UI Light" w:cs="Segoe UI Light"/>
        </w:rPr>
        <w:t xml:space="preserve"> i projekte, što ukazuje na potencijal daljnjeg unaprjeđenja održivih oblika mobilnosti.</w:t>
      </w:r>
    </w:p>
    <w:p w14:paraId="67BE4816" w14:textId="0A25B6D3" w:rsidR="00EE385A" w:rsidRPr="00D400E1" w:rsidRDefault="00EE385A" w:rsidP="00EE385A">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Prema dostupnim podacima o aktivnim eksploatacijskim poljima u Republici Hrvatskoj, na području </w:t>
      </w:r>
      <w:r w:rsidR="00EF1109">
        <w:rPr>
          <w:rFonts w:ascii="Segoe UI Light" w:hAnsi="Segoe UI Light" w:cs="Segoe UI Light"/>
        </w:rPr>
        <w:t>g</w:t>
      </w:r>
      <w:r w:rsidRPr="007A693C">
        <w:rPr>
          <w:rFonts w:ascii="Segoe UI Light" w:hAnsi="Segoe UI Light" w:cs="Segoe UI Light"/>
        </w:rPr>
        <w:t xml:space="preserve">rada evidentirana su polja za eksploataciju građevinskog pijeska, šljunka i ciglarske gline: Novo Čiče, </w:t>
      </w:r>
      <w:r w:rsidR="003B554B">
        <w:rPr>
          <w:rFonts w:ascii="Segoe UI Light" w:hAnsi="Segoe UI Light" w:cs="Segoe UI Light"/>
        </w:rPr>
        <w:t xml:space="preserve">Vukovina“, </w:t>
      </w:r>
      <w:r w:rsidRPr="00D400E1">
        <w:rPr>
          <w:rFonts w:ascii="Segoe UI Light" w:hAnsi="Segoe UI Light" w:cs="Segoe UI Light"/>
        </w:rPr>
        <w:t>Jagodno i Mraclin. Ove aktivnosti imaju gospodarski značaj, ali istovremeno predstavljaju i potencijalni pritisak na okoliš i prostor.</w:t>
      </w:r>
    </w:p>
    <w:p w14:paraId="09E066B6" w14:textId="772873EC" w:rsidR="00EE385A"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S obzirom na hidrološke karakteristike područja, Grad</w:t>
      </w:r>
      <w:r w:rsidR="005C1F7A">
        <w:rPr>
          <w:rFonts w:ascii="Segoe UI Light" w:hAnsi="Segoe UI Light" w:cs="Segoe UI Light"/>
        </w:rPr>
        <w:t xml:space="preserve"> Velika Gorica</w:t>
      </w:r>
      <w:r w:rsidRPr="00D400E1">
        <w:rPr>
          <w:rFonts w:ascii="Segoe UI Light" w:hAnsi="Segoe UI Light" w:cs="Segoe UI Light"/>
        </w:rPr>
        <w:t xml:space="preserve"> je izložen riziku od poplava, osobito tijekom duljih kišnih razdoblja kada postoji mogućnost izlijevanja rijeka Save i Odre. U svrhu zaštite od poplava uspostavljen je sustav obrane koji uključuje glavne vodotoke: rijeku Savu, rijeku Odru, oteretni kanal Odra te lateralni kanal Lomnica. Ključni infrastrukturni objekti u sustavu obrane od poplava su oteretni kanal Sava–Odra i sifon Odra.</w:t>
      </w:r>
    </w:p>
    <w:p w14:paraId="73CE5508" w14:textId="52C89586" w:rsidR="003B554B" w:rsidRDefault="003B554B" w:rsidP="003B554B">
      <w:pPr>
        <w:spacing w:after="0"/>
        <w:jc w:val="both"/>
        <w:rPr>
          <w:rFonts w:ascii="Segoe UI Light" w:hAnsi="Segoe UI Light" w:cs="Segoe UI Light"/>
        </w:rPr>
      </w:pPr>
      <w:r>
        <w:rPr>
          <w:rFonts w:ascii="Segoe UI Light" w:hAnsi="Segoe UI Light" w:cs="Segoe UI Light"/>
        </w:rPr>
        <w:t xml:space="preserve"> </w:t>
      </w:r>
      <w:r>
        <w:rPr>
          <w:rFonts w:ascii="Segoe UI Light" w:hAnsi="Segoe UI Light" w:cs="Segoe UI Light"/>
          <w:noProof/>
          <w:lang w:eastAsia="hr-HR"/>
        </w:rPr>
        <w:drawing>
          <wp:inline distT="0" distB="0" distL="0" distR="0" wp14:anchorId="0E35A9EF" wp14:editId="1959342A">
            <wp:extent cx="5612964" cy="7289369"/>
            <wp:effectExtent l="0" t="0" r="6985" b="6985"/>
            <wp:docPr id="290" name="Slika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Slika 290"/>
                    <pic:cNvPicPr>
                      <a:picLocks noChangeAspect="1"/>
                    </pic:cNvPicPr>
                  </pic:nvPicPr>
                  <pic:blipFill rotWithShape="1">
                    <a:blip r:embed="rId168">
                      <a:extLst>
                        <a:ext uri="{28A0092B-C50C-407E-A947-70E740481C1C}">
                          <a14:useLocalDpi xmlns:a14="http://schemas.microsoft.com/office/drawing/2010/main" val="0"/>
                        </a:ext>
                      </a:extLst>
                    </a:blip>
                    <a:srcRect t="3121" b="5121"/>
                    <a:stretch/>
                  </pic:blipFill>
                  <pic:spPr bwMode="auto">
                    <a:xfrm>
                      <a:off x="0" y="0"/>
                      <a:ext cx="5624106" cy="7303839"/>
                    </a:xfrm>
                    <a:prstGeom prst="rect">
                      <a:avLst/>
                    </a:prstGeom>
                    <a:ln>
                      <a:noFill/>
                    </a:ln>
                    <a:extLst>
                      <a:ext uri="{53640926-AAD7-44D8-BBD7-CCE9431645EC}">
                        <a14:shadowObscured xmlns:a14="http://schemas.microsoft.com/office/drawing/2010/main"/>
                      </a:ext>
                    </a:extLst>
                  </pic:spPr>
                </pic:pic>
              </a:graphicData>
            </a:graphic>
          </wp:inline>
        </w:drawing>
      </w:r>
    </w:p>
    <w:p w14:paraId="4DA10FD6" w14:textId="77777777" w:rsidR="003B554B" w:rsidRDefault="003B554B" w:rsidP="003B554B">
      <w:pPr>
        <w:spacing w:after="0"/>
        <w:jc w:val="both"/>
        <w:rPr>
          <w:rFonts w:ascii="Segoe UI Light" w:hAnsi="Segoe UI Light" w:cs="Segoe UI Light"/>
        </w:rPr>
      </w:pPr>
    </w:p>
    <w:p w14:paraId="36E96F5E" w14:textId="38F2C6B9" w:rsidR="003B554B" w:rsidRDefault="003B554B" w:rsidP="003B554B">
      <w:pPr>
        <w:spacing w:after="0"/>
        <w:jc w:val="both"/>
        <w:rPr>
          <w:rFonts w:cstheme="minorHAnsi"/>
          <w:color w:val="808080" w:themeColor="background1" w:themeShade="80"/>
        </w:rPr>
      </w:pPr>
      <w:r w:rsidRPr="00973760">
        <w:rPr>
          <w:rFonts w:cstheme="minorHAnsi"/>
          <w:b/>
          <w:color w:val="808080" w:themeColor="background1" w:themeShade="80"/>
        </w:rPr>
        <w:t xml:space="preserve">Slika </w:t>
      </w:r>
      <w:r w:rsidR="00CA4F10" w:rsidRPr="00973760">
        <w:rPr>
          <w:rFonts w:cstheme="minorHAnsi"/>
          <w:b/>
          <w:color w:val="808080" w:themeColor="background1" w:themeShade="80"/>
        </w:rPr>
        <w:t>96</w:t>
      </w:r>
      <w:r w:rsidRPr="0087714F">
        <w:rPr>
          <w:rFonts w:cstheme="minorHAnsi"/>
          <w:b/>
          <w:color w:val="808080" w:themeColor="background1" w:themeShade="80"/>
        </w:rPr>
        <w:t>.</w:t>
      </w:r>
      <w:r w:rsidRPr="00CA4F10">
        <w:rPr>
          <w:rFonts w:cstheme="minorHAnsi"/>
          <w:color w:val="808080" w:themeColor="background1" w:themeShade="80"/>
        </w:rPr>
        <w:t xml:space="preserve"> Shematski prikaz sive infrastrukture (Izradio: UIH d.o.o.)</w:t>
      </w:r>
    </w:p>
    <w:p w14:paraId="34622ED5" w14:textId="77777777" w:rsidR="003B554B" w:rsidRDefault="003B554B" w:rsidP="003B554B">
      <w:pPr>
        <w:spacing w:after="0"/>
        <w:jc w:val="both"/>
        <w:rPr>
          <w:rFonts w:ascii="Segoe UI Light" w:hAnsi="Segoe UI Light" w:cs="Segoe UI Light"/>
        </w:rPr>
      </w:pPr>
    </w:p>
    <w:p w14:paraId="51E13D59" w14:textId="179FBA0A" w:rsidR="00FC2DA2" w:rsidRDefault="00D84685" w:rsidP="00C73593">
      <w:pPr>
        <w:jc w:val="both"/>
        <w:rPr>
          <w:rFonts w:ascii="Segoe UI Light" w:hAnsi="Segoe UI Light" w:cs="Segoe UI Light"/>
        </w:rPr>
      </w:pPr>
      <w:r w:rsidRPr="007A693C">
        <w:rPr>
          <w:rFonts w:ascii="Segoe UI Light" w:hAnsi="Segoe UI Light" w:cs="Segoe UI Light"/>
        </w:rPr>
        <w:t xml:space="preserve">Analiza sive infrastrukture ukazuje na njezin značajan utjecaj na prostornu organizaciju i opterećenje prostora, osobito kroz fragmentaciju otvorenih površina i negativne utjecaje na okoliš, slijedom čega je potrebno planski integrirati sivu infrastrukturu </w:t>
      </w:r>
      <w:r w:rsidR="00020A4A" w:rsidRPr="007A693C">
        <w:rPr>
          <w:rFonts w:ascii="Segoe UI Light" w:hAnsi="Segoe UI Light" w:cs="Segoe UI Light"/>
        </w:rPr>
        <w:t>u okviru</w:t>
      </w:r>
      <w:r w:rsidRPr="007A693C">
        <w:rPr>
          <w:rFonts w:ascii="Segoe UI Light" w:hAnsi="Segoe UI Light" w:cs="Segoe UI Light"/>
        </w:rPr>
        <w:t xml:space="preserve"> tipologija </w:t>
      </w:r>
      <w:r w:rsidR="00CA4F10">
        <w:rPr>
          <w:rFonts w:ascii="Segoe UI Light" w:hAnsi="Segoe UI Light" w:cs="Segoe UI Light"/>
        </w:rPr>
        <w:t>ZI</w:t>
      </w:r>
    </w:p>
    <w:p w14:paraId="4ED3F3DF" w14:textId="591691B9" w:rsidR="00F16027" w:rsidRPr="007A693C" w:rsidRDefault="00D84685" w:rsidP="00C73593">
      <w:pPr>
        <w:jc w:val="both"/>
        <w:rPr>
          <w:rFonts w:ascii="Segoe UI Light" w:hAnsi="Segoe UI Light" w:cs="Segoe UI Light"/>
        </w:rPr>
      </w:pPr>
      <w:r w:rsidRPr="007A693C">
        <w:rPr>
          <w:rFonts w:ascii="Segoe UI Light" w:hAnsi="Segoe UI Light" w:cs="Segoe UI Light"/>
        </w:rPr>
        <w:t xml:space="preserve"> u cilju uspostave </w:t>
      </w:r>
      <w:r w:rsidR="00020A4A" w:rsidRPr="007A693C">
        <w:rPr>
          <w:rFonts w:ascii="Segoe UI Light" w:hAnsi="Segoe UI Light" w:cs="Segoe UI Light"/>
        </w:rPr>
        <w:t xml:space="preserve">zelenih </w:t>
      </w:r>
      <w:r w:rsidRPr="007A693C">
        <w:rPr>
          <w:rFonts w:ascii="Segoe UI Light" w:hAnsi="Segoe UI Light" w:cs="Segoe UI Light"/>
        </w:rPr>
        <w:t>urban</w:t>
      </w:r>
      <w:r w:rsidR="00020A4A" w:rsidRPr="007A693C">
        <w:rPr>
          <w:rFonts w:ascii="Segoe UI Light" w:hAnsi="Segoe UI Light" w:cs="Segoe UI Light"/>
        </w:rPr>
        <w:t>ih</w:t>
      </w:r>
      <w:r w:rsidRPr="007A693C">
        <w:rPr>
          <w:rFonts w:ascii="Segoe UI Light" w:hAnsi="Segoe UI Light" w:cs="Segoe UI Light"/>
        </w:rPr>
        <w:t xml:space="preserve"> mrež</w:t>
      </w:r>
      <w:r w:rsidR="00020A4A" w:rsidRPr="007A693C">
        <w:rPr>
          <w:rFonts w:ascii="Segoe UI Light" w:hAnsi="Segoe UI Light" w:cs="Segoe UI Light"/>
        </w:rPr>
        <w:t>a</w:t>
      </w:r>
      <w:r w:rsidRPr="007A693C">
        <w:rPr>
          <w:rFonts w:ascii="Segoe UI Light" w:hAnsi="Segoe UI Light" w:cs="Segoe UI Light"/>
        </w:rPr>
        <w:t>, povećanja otpornosti prostora i unaprjeđenja kvalitete urbanog područja</w:t>
      </w:r>
      <w:r w:rsidR="00020A4A" w:rsidRPr="007A693C">
        <w:rPr>
          <w:rFonts w:ascii="Segoe UI Light" w:hAnsi="Segoe UI Light" w:cs="Segoe UI Light"/>
        </w:rPr>
        <w:t>.</w:t>
      </w:r>
    </w:p>
    <w:p w14:paraId="07B95B48" w14:textId="77777777" w:rsidR="00F16027" w:rsidRPr="00C73593" w:rsidRDefault="00F16027" w:rsidP="00C73593">
      <w:pPr>
        <w:spacing w:after="0" w:line="264" w:lineRule="auto"/>
        <w:rPr>
          <w:color w:val="2E74B5" w:themeColor="accent1" w:themeShade="BF"/>
        </w:rPr>
      </w:pPr>
    </w:p>
    <w:p w14:paraId="0772E84E" w14:textId="268D054B" w:rsidR="008C7FA5" w:rsidRPr="00C73593" w:rsidRDefault="00C95344">
      <w:pPr>
        <w:pStyle w:val="Naslov4"/>
        <w:rPr>
          <w:rStyle w:val="Naslov4Char"/>
          <w:color w:val="0070C0"/>
        </w:rPr>
      </w:pPr>
      <w:r w:rsidRPr="00C73593">
        <w:rPr>
          <w:rStyle w:val="Naslov4Char"/>
          <w:color w:val="0070C0"/>
        </w:rPr>
        <w:t>6.7</w:t>
      </w:r>
      <w:r w:rsidR="009706D3" w:rsidRPr="00C73593">
        <w:rPr>
          <w:rStyle w:val="Naslov4Char"/>
          <w:color w:val="0070C0"/>
        </w:rPr>
        <w:t>.2. Zelena infrastruktura</w:t>
      </w:r>
    </w:p>
    <w:p w14:paraId="6B0D4EF8" w14:textId="1C00727B" w:rsidR="00F16027" w:rsidRPr="00D400E1" w:rsidRDefault="00F16027" w:rsidP="00F16027">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Zelena infrastruktura</w:t>
      </w:r>
      <w:r w:rsidR="00C452DF">
        <w:rPr>
          <w:rFonts w:ascii="Segoe UI Light" w:hAnsi="Segoe UI Light" w:cs="Segoe UI Light"/>
        </w:rPr>
        <w:t xml:space="preserve"> </w:t>
      </w:r>
      <w:r w:rsidRPr="00D400E1">
        <w:rPr>
          <w:rFonts w:ascii="Segoe UI Light" w:hAnsi="Segoe UI Light" w:cs="Segoe UI Light"/>
        </w:rPr>
        <w:t>na području Grada</w:t>
      </w:r>
      <w:r w:rsidR="005C1F7A">
        <w:rPr>
          <w:rFonts w:ascii="Segoe UI Light" w:hAnsi="Segoe UI Light" w:cs="Segoe UI Light"/>
        </w:rPr>
        <w:t xml:space="preserve"> Velike Gorice</w:t>
      </w:r>
      <w:r w:rsidRPr="00D400E1">
        <w:rPr>
          <w:rFonts w:ascii="Segoe UI Light" w:hAnsi="Segoe UI Light" w:cs="Segoe UI Light"/>
        </w:rPr>
        <w:t xml:space="preserve"> obuhvaća </w:t>
      </w:r>
      <w:r w:rsidR="005A15A4" w:rsidRPr="00973760">
        <w:rPr>
          <w:rFonts w:ascii="Segoe UI Light" w:hAnsi="Segoe UI Light" w:cs="Segoe UI Light"/>
        </w:rPr>
        <w:t>planski osmišljene otvorene prostore, zelene i vodne površine te druga rješenja temeljena na prirodi</w:t>
      </w:r>
      <w:r w:rsidRPr="00D400E1">
        <w:rPr>
          <w:rFonts w:ascii="Segoe UI Light" w:hAnsi="Segoe UI Light" w:cs="Segoe UI Light"/>
        </w:rPr>
        <w:t xml:space="preserve"> koji doprinose očuvanju okoliša, poboljšanju kvalitete života te jačanju otpornosti na klimatske promjene. U prostornom smislu, zelenu infrastrukturu čine:</w:t>
      </w:r>
    </w:p>
    <w:p w14:paraId="789B82EA" w14:textId="61988DE6"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javne zelene površine (javni parkovi, perivoji, trgovi, dječja igrališta, prostori sporta i rekreacije, groblja te ostali otvoreni prostori uz </w:t>
      </w:r>
      <w:r w:rsidR="003A7A73">
        <w:rPr>
          <w:rFonts w:ascii="Segoe UI Light" w:hAnsi="Segoe UI Light" w:cs="Segoe UI Light"/>
        </w:rPr>
        <w:t>građevin</w:t>
      </w:r>
      <w:r w:rsidRPr="00D400E1">
        <w:rPr>
          <w:rFonts w:ascii="Segoe UI Light" w:hAnsi="Segoe UI Light" w:cs="Segoe UI Light"/>
        </w:rPr>
        <w:t xml:space="preserve">e javne i društvene namjene, uključujući i rješenja temeljena na prirodi), </w:t>
      </w:r>
    </w:p>
    <w:p w14:paraId="00FA50E9"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šumske površine, </w:t>
      </w:r>
    </w:p>
    <w:p w14:paraId="1DFE9E8A"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zaštićena područja ekološke mreže Natura 2000, </w:t>
      </w:r>
    </w:p>
    <w:p w14:paraId="4C14C7D6"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poljoprivredne površine (oranice, vinogradi, voćnjaci, vrtovi i livade). </w:t>
      </w:r>
    </w:p>
    <w:p w14:paraId="54432875" w14:textId="52E227A3" w:rsidR="00F16027" w:rsidRPr="00D400E1" w:rsidRDefault="00F16027" w:rsidP="00F16027">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S obzirom na to da je područje </w:t>
      </w:r>
      <w:r w:rsidR="005C1F7A">
        <w:rPr>
          <w:rFonts w:ascii="Segoe UI Light" w:hAnsi="Segoe UI Light" w:cs="Segoe UI Light"/>
        </w:rPr>
        <w:t>g</w:t>
      </w:r>
      <w:r w:rsidRPr="00D400E1">
        <w:rPr>
          <w:rFonts w:ascii="Segoe UI Light" w:hAnsi="Segoe UI Light" w:cs="Segoe UI Light"/>
        </w:rPr>
        <w:t xml:space="preserve">rada pretežito ruralno i slabije izgrađeno, najzastupljeniji elementi </w:t>
      </w:r>
      <w:r w:rsidR="00C452DF">
        <w:rPr>
          <w:rFonts w:ascii="Segoe UI Light" w:hAnsi="Segoe UI Light" w:cs="Segoe UI Light"/>
        </w:rPr>
        <w:t>ZI</w:t>
      </w:r>
      <w:r w:rsidRPr="00D400E1">
        <w:rPr>
          <w:rFonts w:ascii="Segoe UI Light" w:hAnsi="Segoe UI Light" w:cs="Segoe UI Light"/>
        </w:rPr>
        <w:t xml:space="preserve"> su poljoprivredne površine različitih oblika korištenja i prostornog rasporeda, koje čine značajan krajobrazni i ekološki resurs.</w:t>
      </w:r>
    </w:p>
    <w:p w14:paraId="2F73EC38" w14:textId="1B82663F" w:rsidR="00F16027" w:rsidRPr="00D400E1" w:rsidRDefault="00F16027" w:rsidP="00F16027">
      <w:pPr>
        <w:spacing w:before="100" w:beforeAutospacing="1" w:after="100" w:afterAutospacing="1" w:line="240" w:lineRule="auto"/>
        <w:jc w:val="both"/>
        <w:rPr>
          <w:rFonts w:ascii="Segoe UI Light" w:hAnsi="Segoe UI Light" w:cs="Segoe UI Light"/>
        </w:rPr>
      </w:pPr>
      <w:r w:rsidRPr="005570F4">
        <w:rPr>
          <w:rFonts w:ascii="Segoe UI Light" w:hAnsi="Segoe UI Light" w:cs="Segoe UI Light"/>
          <w:noProof/>
          <w:lang w:eastAsia="hr-HR"/>
        </w:rPr>
        <w:drawing>
          <wp:anchor distT="0" distB="0" distL="114300" distR="114300" simplePos="0" relativeHeight="251798528" behindDoc="0" locked="0" layoutInCell="1" allowOverlap="1" wp14:anchorId="637315DE" wp14:editId="511ADCB5">
            <wp:simplePos x="0" y="0"/>
            <wp:positionH relativeFrom="column">
              <wp:posOffset>233680</wp:posOffset>
            </wp:positionH>
            <wp:positionV relativeFrom="paragraph">
              <wp:posOffset>20320</wp:posOffset>
            </wp:positionV>
            <wp:extent cx="1908810" cy="3990340"/>
            <wp:effectExtent l="0" t="0" r="0" b="0"/>
            <wp:wrapThrough wrapText="bothSides">
              <wp:wrapPolygon edited="0">
                <wp:start x="0" y="0"/>
                <wp:lineTo x="0" y="21449"/>
                <wp:lineTo x="21341" y="21449"/>
                <wp:lineTo x="21341" y="0"/>
                <wp:lineTo x="0" y="0"/>
              </wp:wrapPolygon>
            </wp:wrapThrough>
            <wp:docPr id="20"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rbani toplinski otok-Model.jpg"/>
                    <pic:cNvPicPr/>
                  </pic:nvPicPr>
                  <pic:blipFill rotWithShape="1">
                    <a:blip r:embed="rId169" cstate="print">
                      <a:extLst>
                        <a:ext uri="{28A0092B-C50C-407E-A947-70E740481C1C}">
                          <a14:useLocalDpi xmlns:a14="http://schemas.microsoft.com/office/drawing/2010/main" val="0"/>
                        </a:ext>
                      </a:extLst>
                    </a:blip>
                    <a:srcRect l="4609"/>
                    <a:stretch/>
                  </pic:blipFill>
                  <pic:spPr bwMode="auto">
                    <a:xfrm>
                      <a:off x="0" y="0"/>
                      <a:ext cx="1908810" cy="3990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5295">
        <w:rPr>
          <w:rFonts w:ascii="Times New Roman" w:eastAsia="Times New Roman" w:hAnsi="Times New Roman" w:cs="Times New Roman"/>
          <w:sz w:val="24"/>
          <w:szCs w:val="24"/>
          <w:lang w:eastAsia="hr-HR"/>
        </w:rPr>
        <w:t xml:space="preserve"> </w:t>
      </w:r>
      <w:r w:rsidRPr="00D400E1">
        <w:rPr>
          <w:rFonts w:ascii="Segoe UI Light" w:hAnsi="Segoe UI Light" w:cs="Segoe UI Light"/>
        </w:rPr>
        <w:t xml:space="preserve">Naselje Velika Gorica predstavlja urbano središte i najizgrađeniji dio </w:t>
      </w:r>
      <w:r w:rsidR="00C452DF">
        <w:rPr>
          <w:rFonts w:ascii="Segoe UI Light" w:hAnsi="Segoe UI Light" w:cs="Segoe UI Light"/>
        </w:rPr>
        <w:t>g</w:t>
      </w:r>
      <w:r w:rsidRPr="00D400E1">
        <w:rPr>
          <w:rFonts w:ascii="Segoe UI Light" w:hAnsi="Segoe UI Light" w:cs="Segoe UI Light"/>
        </w:rPr>
        <w:t>rada, s visokim udjelom izgrađenih i nepropusnih površina, osobito u središnjem dijelu. Takva prostorna struktura pogoduje pojavi urbanog toplinskog otoka, odnosno povećanja temperature u urbanim područjima u odnosu na okolni, manje izgrađeni prostor.</w:t>
      </w:r>
    </w:p>
    <w:p w14:paraId="0D39E069" w14:textId="071842EF" w:rsidR="00F16027" w:rsidRPr="00D400E1" w:rsidRDefault="00354F9A" w:rsidP="00F16027">
      <w:pPr>
        <w:spacing w:before="100" w:beforeAutospacing="1" w:after="100" w:afterAutospacing="1" w:line="240" w:lineRule="auto"/>
        <w:jc w:val="both"/>
        <w:rPr>
          <w:rFonts w:ascii="Segoe UI Light" w:hAnsi="Segoe UI Light" w:cs="Segoe UI Light"/>
        </w:rPr>
      </w:pPr>
      <w:r>
        <w:rPr>
          <w:noProof/>
          <w:lang w:eastAsia="hr-HR"/>
        </w:rPr>
        <mc:AlternateContent>
          <mc:Choice Requires="wps">
            <w:drawing>
              <wp:anchor distT="0" distB="0" distL="114300" distR="114300" simplePos="0" relativeHeight="251799552" behindDoc="0" locked="0" layoutInCell="1" allowOverlap="1" wp14:anchorId="0E91FDA6" wp14:editId="21C77A2E">
                <wp:simplePos x="0" y="0"/>
                <wp:positionH relativeFrom="margin">
                  <wp:posOffset>-847</wp:posOffset>
                </wp:positionH>
                <wp:positionV relativeFrom="paragraph">
                  <wp:posOffset>2677372</wp:posOffset>
                </wp:positionV>
                <wp:extent cx="5727801" cy="460857"/>
                <wp:effectExtent l="0" t="0" r="0" b="0"/>
                <wp:wrapNone/>
                <wp:docPr id="19" name="Tekstni okvir 230"/>
                <wp:cNvGraphicFramePr/>
                <a:graphic xmlns:a="http://schemas.openxmlformats.org/drawingml/2006/main">
                  <a:graphicData uri="http://schemas.microsoft.com/office/word/2010/wordprocessingShape">
                    <wps:wsp>
                      <wps:cNvSpPr txBox="1"/>
                      <wps:spPr>
                        <a:xfrm>
                          <a:off x="0" y="0"/>
                          <a:ext cx="5727801" cy="460857"/>
                        </a:xfrm>
                        <a:prstGeom prst="rect">
                          <a:avLst/>
                        </a:prstGeom>
                        <a:noFill/>
                        <a:ln w="6350">
                          <a:noFill/>
                        </a:ln>
                      </wps:spPr>
                      <wps:txbx>
                        <w:txbxContent>
                          <w:p w14:paraId="07D1E44B" w14:textId="36218F11" w:rsidR="00FC3D34" w:rsidRPr="005570F4" w:rsidRDefault="00FC3D34" w:rsidP="00F16027">
                            <w:pPr>
                              <w:spacing w:line="240" w:lineRule="auto"/>
                              <w:jc w:val="both"/>
                              <w:rPr>
                                <w:rFonts w:cstheme="minorHAnsi"/>
                                <w:b/>
                                <w:color w:val="808080" w:themeColor="background1" w:themeShade="80"/>
                              </w:rPr>
                            </w:pPr>
                            <w:r w:rsidRPr="005570F4">
                              <w:rPr>
                                <w:rFonts w:cstheme="minorHAnsi"/>
                                <w:b/>
                                <w:color w:val="808080" w:themeColor="background1" w:themeShade="80"/>
                              </w:rPr>
                              <w:t xml:space="preserve">Slika </w:t>
                            </w:r>
                            <w:r>
                              <w:rPr>
                                <w:rFonts w:cstheme="minorHAnsi"/>
                                <w:b/>
                                <w:color w:val="808080" w:themeColor="background1" w:themeShade="80"/>
                              </w:rPr>
                              <w:t>96</w:t>
                            </w:r>
                            <w:r w:rsidRPr="005570F4">
                              <w:rPr>
                                <w:rFonts w:cstheme="minorHAnsi"/>
                                <w:b/>
                                <w:color w:val="808080" w:themeColor="background1" w:themeShade="80"/>
                              </w:rPr>
                              <w:t xml:space="preserve">. </w:t>
                            </w:r>
                            <w:r w:rsidRPr="005570F4">
                              <w:rPr>
                                <w:rFonts w:cstheme="minorHAnsi"/>
                                <w:color w:val="808080" w:themeColor="background1" w:themeShade="80"/>
                              </w:rPr>
                              <w:t>Shematski prikaz površine koje apsorbiraju temperaturu na području naselja Velike Gorice (Izvor: vg.pipgis.hr, podaci dobiveni iz REGREEN-a, Modificirao: UIH d.o.o.)</w:t>
                            </w:r>
                          </w:p>
                          <w:p w14:paraId="1A2FC792" w14:textId="77777777" w:rsidR="00FC3D34" w:rsidRDefault="00FC3D34" w:rsidP="00F1602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1FDA6" id="Tekstni okvir 230" o:spid="_x0000_s1044" type="#_x0000_t202" style="position:absolute;left:0;text-align:left;margin-left:-.05pt;margin-top:210.8pt;width:451pt;height:36.3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" filled="f" stroked="f" strokeweight=".5pt">
                <v:textbox>
                  <w:txbxContent>
                    <w:p w14:paraId="07D1E44B" w14:textId="36218F11" w:rsidR="00FC3D34" w:rsidRPr="005570F4" w:rsidRDefault="00FC3D34" w:rsidP="00F16027">
                      <w:pPr>
                        <w:spacing w:line="240" w:lineRule="auto"/>
                        <w:jc w:val="both"/>
                        <w:rPr>
                          <w:rFonts w:cstheme="minorHAnsi"/>
                          <w:b/>
                          <w:color w:val="808080" w:themeColor="background1" w:themeShade="80"/>
                        </w:rPr>
                      </w:pPr>
                      <w:r w:rsidRPr="005570F4">
                        <w:rPr>
                          <w:rFonts w:cstheme="minorHAnsi"/>
                          <w:b/>
                          <w:color w:val="808080" w:themeColor="background1" w:themeShade="80"/>
                        </w:rPr>
                        <w:t xml:space="preserve">Slika </w:t>
                      </w:r>
                      <w:r>
                        <w:rPr>
                          <w:rFonts w:cstheme="minorHAnsi"/>
                          <w:b/>
                          <w:color w:val="808080" w:themeColor="background1" w:themeShade="80"/>
                        </w:rPr>
                        <w:t>96</w:t>
                      </w:r>
                      <w:r w:rsidRPr="005570F4">
                        <w:rPr>
                          <w:rFonts w:cstheme="minorHAnsi"/>
                          <w:b/>
                          <w:color w:val="808080" w:themeColor="background1" w:themeShade="80"/>
                        </w:rPr>
                        <w:t xml:space="preserve">. </w:t>
                      </w:r>
                      <w:r w:rsidRPr="005570F4">
                        <w:rPr>
                          <w:rFonts w:cstheme="minorHAnsi"/>
                          <w:color w:val="808080" w:themeColor="background1" w:themeShade="80"/>
                        </w:rPr>
                        <w:t>Shematski prikaz površine koje apsorbiraju temperaturu na području naselja Velike Gorice (Izvor: vg.pipgis.hr, podaci dobiveni iz REGREEN-a, Modificirao: UIH d.o.o.)</w:t>
                      </w:r>
                    </w:p>
                    <w:p w14:paraId="1A2FC792" w14:textId="77777777" w:rsidR="00FC3D34" w:rsidRDefault="00FC3D34" w:rsidP="00F16027"/>
                  </w:txbxContent>
                </v:textbox>
                <w10:wrap anchorx="margin"/>
              </v:shape>
            </w:pict>
          </mc:Fallback>
        </mc:AlternateContent>
      </w:r>
      <w:r w:rsidR="00F16027" w:rsidRPr="00D400E1">
        <w:rPr>
          <w:rFonts w:ascii="Segoe UI Light" w:hAnsi="Segoe UI Light" w:cs="Segoe UI Light"/>
        </w:rPr>
        <w:t>Glavni uzroci pojave urbanih toplinskih otoka povezani su s razlikama u zemljišnom pokrovu i termičkim svojstvima materijala, pri čemu asfalt, beton i druge umjetne površine akumuliraju i emitiraju toplinu, za razliku od prirodnih površina koje imaju sposobnost hlađenja. Dodatni utjecaj imaju i antropogeni čimbenici, poput gustoće stanovništva, prometa i energetskih sustava, koji generiraju dodatnu toplinu i doprinose intenzitetu ovog fenomena.</w:t>
      </w:r>
      <w:r w:rsidR="00F16027">
        <w:rPr>
          <w:rFonts w:ascii="Segoe UI Light" w:hAnsi="Segoe UI Light" w:cs="Segoe UI Light"/>
        </w:rPr>
        <w:t xml:space="preserve"> </w:t>
      </w:r>
      <w:r w:rsidR="00F16027" w:rsidRPr="00D400E1">
        <w:rPr>
          <w:rFonts w:ascii="Segoe UI Light" w:hAnsi="Segoe UI Light" w:cs="Segoe UI Light"/>
        </w:rPr>
        <w:t>Urbani toplinski otok ima negativne učinke na zdravlje stanovništva, povećava potrebu za hlađenjem prostora te posljedično utječe na potrošnju energije i ukupnu kvalitetu života. Posebno su opterećene prometne i parkirališne površine koje, kao tamne i nepropusne, intenzivno apsorbiraju sunčevu energiju i doprinose zagrijavanju okoliša.</w:t>
      </w:r>
    </w:p>
    <w:p w14:paraId="0062DB3D" w14:textId="27BC8A74" w:rsidR="00F16027" w:rsidRDefault="00F16027" w:rsidP="00F16027">
      <w:pPr>
        <w:spacing w:after="0" w:line="276" w:lineRule="auto"/>
        <w:jc w:val="both"/>
      </w:pPr>
    </w:p>
    <w:p w14:paraId="68FC4019" w14:textId="6AA88822" w:rsidR="005570F4" w:rsidRPr="005570F4" w:rsidRDefault="00F16027" w:rsidP="0079090E">
      <w:pPr>
        <w:spacing w:after="100" w:afterAutospacing="1" w:line="240" w:lineRule="auto"/>
        <w:jc w:val="both"/>
        <w:rPr>
          <w:rFonts w:ascii="Segoe UI Light" w:hAnsi="Segoe UI Light" w:cs="Segoe UI Light"/>
        </w:rPr>
      </w:pPr>
      <w:r w:rsidRPr="00D400E1">
        <w:rPr>
          <w:rFonts w:ascii="Segoe UI Light" w:hAnsi="Segoe UI Light" w:cs="Segoe UI Light"/>
        </w:rPr>
        <w:t xml:space="preserve">Unatoč navedenom, urbano područje naselja Velika Gorica raspolaže značajnim zelenim resursima koji </w:t>
      </w:r>
      <w:r w:rsidR="00B75633">
        <w:rPr>
          <w:rFonts w:ascii="Segoe UI Light" w:hAnsi="Segoe UI Light" w:cs="Segoe UI Light"/>
        </w:rPr>
        <w:t>uključuju</w:t>
      </w:r>
      <w:r w:rsidR="005570F4" w:rsidRPr="005570F4">
        <w:rPr>
          <w:rFonts w:ascii="Segoe UI Light" w:hAnsi="Segoe UI Light" w:cs="Segoe UI Light"/>
        </w:rPr>
        <w:t xml:space="preserve"> </w:t>
      </w:r>
      <w:r w:rsidR="00B75633">
        <w:rPr>
          <w:rFonts w:ascii="Segoe UI Light" w:hAnsi="Segoe UI Light" w:cs="Segoe UI Light"/>
        </w:rPr>
        <w:t xml:space="preserve">javne </w:t>
      </w:r>
      <w:r w:rsidR="00B75633" w:rsidRPr="00C73593">
        <w:rPr>
          <w:rFonts w:ascii="Segoe UI Light" w:hAnsi="Segoe UI Light" w:cs="Segoe UI Light"/>
        </w:rPr>
        <w:t xml:space="preserve">zelene površine poput zaštitnog zelenila, linijskog zelenila (aleje i drvoredi) te privatnih zelenih površina </w:t>
      </w:r>
      <w:r w:rsidR="00B75633" w:rsidRPr="00B75633">
        <w:rPr>
          <w:rFonts w:ascii="Segoe UI Light" w:hAnsi="Segoe UI Light" w:cs="Segoe UI Light"/>
        </w:rPr>
        <w:t>(</w:t>
      </w:r>
      <w:r w:rsidR="005570F4" w:rsidRPr="00B75633">
        <w:rPr>
          <w:rFonts w:ascii="Segoe UI Light" w:hAnsi="Segoe UI Light" w:cs="Segoe UI Light"/>
        </w:rPr>
        <w:t>dvorišta/vrtova obiteljskih kuća</w:t>
      </w:r>
      <w:r w:rsidR="00B75633" w:rsidRPr="00B75633">
        <w:rPr>
          <w:rFonts w:ascii="Segoe UI Light" w:hAnsi="Segoe UI Light" w:cs="Segoe UI Light"/>
        </w:rPr>
        <w:t>)</w:t>
      </w:r>
      <w:r w:rsidR="005570F4" w:rsidRPr="00B75633">
        <w:rPr>
          <w:rFonts w:ascii="Segoe UI Light" w:hAnsi="Segoe UI Light" w:cs="Segoe UI Light"/>
        </w:rPr>
        <w:t>.</w:t>
      </w:r>
      <w:r w:rsidR="005570F4" w:rsidRPr="005570F4">
        <w:rPr>
          <w:rFonts w:ascii="Segoe UI Light" w:hAnsi="Segoe UI Light" w:cs="Segoe UI Light"/>
        </w:rPr>
        <w:t xml:space="preserve"> </w:t>
      </w:r>
    </w:p>
    <w:p w14:paraId="727DF2C0" w14:textId="27C79D20" w:rsidR="00B75633" w:rsidRDefault="00B75633" w:rsidP="00B75633">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Ostala naselja u sastavu </w:t>
      </w:r>
      <w:r w:rsidR="00C452DF">
        <w:rPr>
          <w:rFonts w:ascii="Segoe UI Light" w:hAnsi="Segoe UI Light" w:cs="Segoe UI Light"/>
        </w:rPr>
        <w:t>g</w:t>
      </w:r>
      <w:r w:rsidRPr="00D400E1">
        <w:rPr>
          <w:rFonts w:ascii="Segoe UI Light" w:hAnsi="Segoe UI Light" w:cs="Segoe UI Light"/>
        </w:rPr>
        <w:t xml:space="preserve">rada pretežito su ruralnog karaktera i manje izgrađena, pri čemu se ističe jugozapadni dio </w:t>
      </w:r>
      <w:r w:rsidR="00C452DF">
        <w:rPr>
          <w:rFonts w:ascii="Segoe UI Light" w:hAnsi="Segoe UI Light" w:cs="Segoe UI Light"/>
        </w:rPr>
        <w:t>g</w:t>
      </w:r>
      <w:r w:rsidRPr="00D400E1">
        <w:rPr>
          <w:rFonts w:ascii="Segoe UI Light" w:hAnsi="Segoe UI Light" w:cs="Segoe UI Light"/>
        </w:rPr>
        <w:t>rada bogat šumskim površinama, dok se jugoistočni dio nalazi unutar zaštićenog područja ekološke mreže Natura 2000, što dodatno potvrđuje visoku ekološku vrijednost prostora.</w:t>
      </w:r>
    </w:p>
    <w:p w14:paraId="50B6A02A" w14:textId="5B8BEEB7" w:rsidR="005570F4" w:rsidRPr="005570F4" w:rsidRDefault="00FC4320" w:rsidP="005570F4">
      <w:pPr>
        <w:spacing w:after="0" w:line="276" w:lineRule="auto"/>
        <w:jc w:val="both"/>
        <w:rPr>
          <w:rFonts w:ascii="Segoe UI Light" w:hAnsi="Segoe UI Light" w:cs="Segoe UI Light"/>
        </w:rPr>
      </w:pPr>
      <w:r w:rsidRPr="00FC4320">
        <w:rPr>
          <w:rFonts w:ascii="Segoe UI Light" w:hAnsi="Segoe UI Light" w:cs="Segoe UI Light"/>
        </w:rPr>
        <w:t xml:space="preserve">Analiza </w:t>
      </w:r>
      <w:r w:rsidR="00C452DF">
        <w:rPr>
          <w:rFonts w:ascii="Segoe UI Light" w:hAnsi="Segoe UI Light" w:cs="Segoe UI Light"/>
        </w:rPr>
        <w:t>ZI</w:t>
      </w:r>
      <w:r w:rsidRPr="00FC4320">
        <w:rPr>
          <w:rFonts w:ascii="Segoe UI Light" w:hAnsi="Segoe UI Light" w:cs="Segoe UI Light"/>
        </w:rPr>
        <w:t xml:space="preserve"> </w:t>
      </w:r>
      <w:r>
        <w:rPr>
          <w:rFonts w:ascii="Segoe UI Light" w:hAnsi="Segoe UI Light" w:cs="Segoe UI Light"/>
        </w:rPr>
        <w:t xml:space="preserve">na području </w:t>
      </w:r>
      <w:r w:rsidR="005C1F7A">
        <w:rPr>
          <w:rFonts w:ascii="Segoe UI Light" w:hAnsi="Segoe UI Light" w:cs="Segoe UI Light"/>
        </w:rPr>
        <w:t>G</w:t>
      </w:r>
      <w:r>
        <w:rPr>
          <w:rFonts w:ascii="Segoe UI Light" w:hAnsi="Segoe UI Light" w:cs="Segoe UI Light"/>
        </w:rPr>
        <w:t xml:space="preserve">rada Velike Gorice </w:t>
      </w:r>
      <w:r w:rsidRPr="00FC4320">
        <w:rPr>
          <w:rFonts w:ascii="Segoe UI Light" w:hAnsi="Segoe UI Light" w:cs="Segoe UI Light"/>
        </w:rPr>
        <w:t xml:space="preserve">ukazuje na izražene razlike između urbanog i ruralnog dijela </w:t>
      </w:r>
      <w:r>
        <w:rPr>
          <w:rFonts w:ascii="Segoe UI Light" w:hAnsi="Segoe UI Light" w:cs="Segoe UI Light"/>
        </w:rPr>
        <w:t>g</w:t>
      </w:r>
      <w:r w:rsidRPr="00FC4320">
        <w:rPr>
          <w:rFonts w:ascii="Segoe UI Light" w:hAnsi="Segoe UI Light" w:cs="Segoe UI Light"/>
        </w:rPr>
        <w:t>rada, pri čemu urbano područje zahtijeva daljnje jačanje mrež</w:t>
      </w:r>
      <w:r>
        <w:rPr>
          <w:rFonts w:ascii="Segoe UI Light" w:hAnsi="Segoe UI Light" w:cs="Segoe UI Light"/>
        </w:rPr>
        <w:t>a</w:t>
      </w:r>
      <w:r w:rsidRPr="00FC4320">
        <w:rPr>
          <w:rFonts w:ascii="Segoe UI Light" w:hAnsi="Segoe UI Light" w:cs="Segoe UI Light"/>
        </w:rPr>
        <w:t xml:space="preserve"> </w:t>
      </w:r>
      <w:r w:rsidR="00C452DF">
        <w:rPr>
          <w:rFonts w:ascii="Segoe UI Light" w:hAnsi="Segoe UI Light" w:cs="Segoe UI Light"/>
        </w:rPr>
        <w:t>ZI</w:t>
      </w:r>
      <w:r w:rsidRPr="00FC4320">
        <w:rPr>
          <w:rFonts w:ascii="Segoe UI Light" w:hAnsi="Segoe UI Light" w:cs="Segoe UI Light"/>
        </w:rPr>
        <w:t xml:space="preserve"> kroz povezivanje urbanih točaka i koridora, dok ruralni prostor predstavlja ključan resurs za očuvanje i razvoj prirodnih i produktivnih tipologija zelene </w:t>
      </w:r>
      <w:r w:rsidR="00C452DF">
        <w:rPr>
          <w:rFonts w:ascii="Segoe UI Light" w:hAnsi="Segoe UI Light" w:cs="Segoe UI Light"/>
        </w:rPr>
        <w:t>ZI</w:t>
      </w:r>
      <w:r w:rsidRPr="00FC4320">
        <w:rPr>
          <w:rFonts w:ascii="Segoe UI Light" w:hAnsi="Segoe UI Light" w:cs="Segoe UI Light"/>
        </w:rPr>
        <w:t>.</w:t>
      </w:r>
    </w:p>
    <w:p w14:paraId="619411D8" w14:textId="7A35923E" w:rsidR="00BD081E" w:rsidRPr="00C73593" w:rsidRDefault="00BD081E" w:rsidP="00C73593">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U tom kontekstu, daljnji razvoj potrebno je usmjeriti na unaprjeđenje mreže </w:t>
      </w:r>
      <w:r w:rsidR="00C452DF">
        <w:rPr>
          <w:rFonts w:ascii="Segoe UI Light" w:hAnsi="Segoe UI Light" w:cs="Segoe UI Light"/>
        </w:rPr>
        <w:t>ZI</w:t>
      </w:r>
      <w:r w:rsidRPr="00CB2002">
        <w:rPr>
          <w:rFonts w:ascii="Segoe UI Light" w:hAnsi="Segoe UI Light" w:cs="Segoe UI Light"/>
        </w:rPr>
        <w:t>, očuvanje postojećih resursa te smanjenje negativnih učinaka urbanizacije, osobito u pogledu toplinskog opterećenja prostora.</w:t>
      </w:r>
    </w:p>
    <w:p w14:paraId="44378BE0" w14:textId="4D29B5EF" w:rsidR="007A4F9A" w:rsidRDefault="00CF6941" w:rsidP="005570F4">
      <w:pPr>
        <w:spacing w:after="0" w:line="276" w:lineRule="auto"/>
        <w:jc w:val="both"/>
        <w:rPr>
          <w:rFonts w:ascii="Segoe UI Light" w:hAnsi="Segoe UI Light" w:cs="Segoe UI Light"/>
        </w:rPr>
      </w:pPr>
      <w:r w:rsidRPr="00485B9C">
        <w:rPr>
          <w:rFonts w:ascii="Segoe UI Light" w:hAnsi="Segoe UI Light" w:cs="Segoe UI Light"/>
        </w:rPr>
        <w:t xml:space="preserve">U okviru provedbe Strategije prepoznaje se mogućnost realizacije javnih projekata </w:t>
      </w:r>
      <w:r w:rsidR="00C452DF">
        <w:rPr>
          <w:rFonts w:ascii="Segoe UI Light" w:hAnsi="Segoe UI Light" w:cs="Segoe UI Light"/>
        </w:rPr>
        <w:t>ZI</w:t>
      </w:r>
      <w:r w:rsidRPr="00485B9C">
        <w:rPr>
          <w:rFonts w:ascii="Segoe UI Light" w:hAnsi="Segoe UI Light" w:cs="Segoe UI Light"/>
        </w:rPr>
        <w:t xml:space="preserve"> kao posebnog oblika zahvata u prostoru, neovisno o namjeni površina utvrđenoj prostornim planovima. Javni projekti planiraju se i provode s ciljem razvoja </w:t>
      </w:r>
      <w:r w:rsidR="00C452DF">
        <w:rPr>
          <w:rFonts w:ascii="Segoe UI Light" w:hAnsi="Segoe UI Light" w:cs="Segoe UI Light"/>
        </w:rPr>
        <w:t>ZI</w:t>
      </w:r>
      <w:r w:rsidRPr="00485B9C">
        <w:rPr>
          <w:rFonts w:ascii="Segoe UI Light" w:hAnsi="Segoe UI Light" w:cs="Segoe UI Light"/>
        </w:rPr>
        <w:t xml:space="preserve"> primjenom rješenja temeljenih na prirodi, uz povećanje ekološke funkcionalnosti prostora, otpornosti na klimatske promjene te unapređenje kvalitete urbanog prostora. Pri tome su osobito usmjereni na uređenje, obnovu i aktivaciju prostora, uključujući nedovoljno iskorištene i degradirane površine. Provedbom javnih projekata </w:t>
      </w:r>
      <w:r w:rsidR="00C452DF">
        <w:rPr>
          <w:rFonts w:ascii="Segoe UI Light" w:hAnsi="Segoe UI Light" w:cs="Segoe UI Light"/>
        </w:rPr>
        <w:t>ZI</w:t>
      </w:r>
      <w:r w:rsidRPr="00485B9C">
        <w:rPr>
          <w:rFonts w:ascii="Segoe UI Light" w:hAnsi="Segoe UI Light" w:cs="Segoe UI Light"/>
        </w:rPr>
        <w:t xml:space="preserve"> omogućuje se sustavna i fazna provedba mjera zelene urbane obnove, uz ostvarivanje okolišnih, društvenih i prostorno-funkcionalnih koristi te jačanje cjelovitog sustava </w:t>
      </w:r>
      <w:r w:rsidR="00C452DF">
        <w:rPr>
          <w:rFonts w:ascii="Segoe UI Light" w:hAnsi="Segoe UI Light" w:cs="Segoe UI Light"/>
        </w:rPr>
        <w:t>ZI</w:t>
      </w:r>
      <w:r w:rsidRPr="00485B9C">
        <w:rPr>
          <w:rFonts w:ascii="Segoe UI Light" w:hAnsi="Segoe UI Light" w:cs="Segoe UI Light"/>
        </w:rPr>
        <w:t>.</w:t>
      </w:r>
    </w:p>
    <w:p w14:paraId="0BDA3B76" w14:textId="77777777" w:rsidR="007A4F9A" w:rsidRDefault="007A4F9A">
      <w:pPr>
        <w:spacing w:after="0" w:line="240" w:lineRule="auto"/>
        <w:rPr>
          <w:rFonts w:ascii="Segoe UI Light" w:hAnsi="Segoe UI Light" w:cs="Segoe UI Light"/>
        </w:rPr>
      </w:pPr>
      <w:r>
        <w:rPr>
          <w:rFonts w:ascii="Segoe UI Light" w:hAnsi="Segoe UI Light" w:cs="Segoe UI Light"/>
        </w:rPr>
        <w:br w:type="page"/>
      </w:r>
    </w:p>
    <w:p w14:paraId="610994B3" w14:textId="77777777" w:rsidR="00F17921" w:rsidRPr="00485B9C" w:rsidRDefault="00F17921" w:rsidP="005570F4">
      <w:pPr>
        <w:spacing w:after="0" w:line="276" w:lineRule="auto"/>
        <w:jc w:val="both"/>
        <w:rPr>
          <w:rFonts w:ascii="Segoe UI Light" w:hAnsi="Segoe UI Light" w:cs="Segoe UI Light"/>
        </w:rPr>
      </w:pPr>
    </w:p>
    <w:p w14:paraId="5BDE6390" w14:textId="77777777" w:rsidR="005570F4" w:rsidRDefault="005570F4" w:rsidP="005570F4">
      <w:pPr>
        <w:rPr>
          <w:b/>
          <w:shd w:val="clear" w:color="auto" w:fill="BDD6EE" w:themeFill="accent1" w:themeFillTint="66"/>
        </w:rPr>
      </w:pPr>
      <w:r>
        <w:rPr>
          <w:b/>
          <w:noProof/>
          <w:shd w:val="clear" w:color="auto" w:fill="BDD6EE" w:themeFill="accent1" w:themeFillTint="66"/>
          <w:lang w:eastAsia="hr-HR"/>
        </w:rPr>
        <w:drawing>
          <wp:inline distT="0" distB="0" distL="0" distR="0" wp14:anchorId="6E0CBB03" wp14:editId="796F4E95">
            <wp:extent cx="5559425" cy="6390168"/>
            <wp:effectExtent l="0" t="0" r="317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ZI.jpg"/>
                    <pic:cNvPicPr/>
                  </pic:nvPicPr>
                  <pic:blipFill rotWithShape="1">
                    <a:blip r:embed="rId170" cstate="print">
                      <a:extLst>
                        <a:ext uri="{28A0092B-C50C-407E-A947-70E740481C1C}">
                          <a14:useLocalDpi xmlns:a14="http://schemas.microsoft.com/office/drawing/2010/main" val="0"/>
                        </a:ext>
                      </a:extLst>
                    </a:blip>
                    <a:srcRect b="4027"/>
                    <a:stretch/>
                  </pic:blipFill>
                  <pic:spPr bwMode="auto">
                    <a:xfrm>
                      <a:off x="0" y="0"/>
                      <a:ext cx="5559681" cy="6390462"/>
                    </a:xfrm>
                    <a:prstGeom prst="rect">
                      <a:avLst/>
                    </a:prstGeom>
                    <a:ln>
                      <a:noFill/>
                    </a:ln>
                    <a:extLst>
                      <a:ext uri="{53640926-AAD7-44D8-BBD7-CCE9431645EC}">
                        <a14:shadowObscured xmlns:a14="http://schemas.microsoft.com/office/drawing/2010/main"/>
                      </a:ext>
                    </a:extLst>
                  </pic:spPr>
                </pic:pic>
              </a:graphicData>
            </a:graphic>
          </wp:inline>
        </w:drawing>
      </w:r>
    </w:p>
    <w:p w14:paraId="7D9E7808" w14:textId="2E69B013" w:rsidR="005570F4" w:rsidRPr="00485B9C" w:rsidRDefault="005570F4" w:rsidP="005570F4">
      <w:pPr>
        <w:rPr>
          <w:color w:val="808080" w:themeColor="background1" w:themeShade="80"/>
          <w:sz w:val="20"/>
          <w:szCs w:val="20"/>
        </w:rPr>
      </w:pPr>
      <w:r w:rsidRPr="0087714F">
        <w:rPr>
          <w:color w:val="808080" w:themeColor="background1" w:themeShade="80"/>
          <w:sz w:val="20"/>
          <w:szCs w:val="20"/>
        </w:rPr>
        <w:t xml:space="preserve">Slika </w:t>
      </w:r>
      <w:r w:rsidR="00354F9A" w:rsidRPr="00354F9A">
        <w:rPr>
          <w:color w:val="808080" w:themeColor="background1" w:themeShade="80"/>
          <w:sz w:val="20"/>
          <w:szCs w:val="20"/>
        </w:rPr>
        <w:t>9</w:t>
      </w:r>
      <w:r w:rsidRPr="00354F9A">
        <w:rPr>
          <w:color w:val="808080" w:themeColor="background1" w:themeShade="80"/>
          <w:sz w:val="20"/>
          <w:szCs w:val="20"/>
        </w:rPr>
        <w:t>7.</w:t>
      </w:r>
      <w:r w:rsidRPr="00485B9C">
        <w:rPr>
          <w:color w:val="808080" w:themeColor="background1" w:themeShade="80"/>
          <w:sz w:val="20"/>
          <w:szCs w:val="20"/>
        </w:rPr>
        <w:t xml:space="preserve"> Shematski prikaz zelene infrastrukture (Izradio: UIH d.o.o.)</w:t>
      </w:r>
    </w:p>
    <w:p w14:paraId="78E486EC" w14:textId="77777777" w:rsidR="008C7FA5" w:rsidRDefault="009706D3">
      <w:pPr>
        <w:rPr>
          <w:rFonts w:cstheme="minorHAnsi"/>
          <w:color w:val="FF0000"/>
          <w:sz w:val="20"/>
          <w:szCs w:val="20"/>
          <w:highlight w:val="yellow"/>
        </w:rPr>
      </w:pPr>
      <w:r>
        <w:rPr>
          <w:rFonts w:cstheme="minorHAnsi"/>
          <w:color w:val="FF0000"/>
          <w:sz w:val="20"/>
          <w:szCs w:val="20"/>
          <w:highlight w:val="yellow"/>
        </w:rPr>
        <w:br w:type="page"/>
      </w:r>
    </w:p>
    <w:p w14:paraId="7218FE5F" w14:textId="78C5591D" w:rsidR="008C7FA5" w:rsidRPr="00C73593" w:rsidRDefault="00C95344">
      <w:pPr>
        <w:pStyle w:val="Naslov4"/>
        <w:rPr>
          <w:rStyle w:val="Naslov4Char"/>
          <w:color w:val="0070C0"/>
        </w:rPr>
      </w:pPr>
      <w:r w:rsidRPr="00C73593">
        <w:rPr>
          <w:rStyle w:val="Naslov4Char"/>
          <w:color w:val="0070C0"/>
        </w:rPr>
        <w:t>6.7</w:t>
      </w:r>
      <w:r w:rsidR="009706D3" w:rsidRPr="00C73593">
        <w:rPr>
          <w:rStyle w:val="Naslov4Char"/>
          <w:color w:val="0070C0"/>
        </w:rPr>
        <w:t>.3. Plava infrastruktura</w:t>
      </w:r>
    </w:p>
    <w:p w14:paraId="30093984" w14:textId="7496A9E3" w:rsidR="00714260" w:rsidRPr="00D400E1" w:rsidRDefault="00714260" w:rsidP="00714260">
      <w:pPr>
        <w:pStyle w:val="StandardWeb"/>
        <w:spacing w:after="0" w:afterAutospacing="0"/>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Plava infrastruktura na području </w:t>
      </w:r>
      <w:r>
        <w:rPr>
          <w:rFonts w:ascii="Segoe UI Light" w:eastAsiaTheme="minorHAnsi" w:hAnsi="Segoe UI Light" w:cs="Segoe UI Light"/>
          <w:sz w:val="22"/>
          <w:szCs w:val="22"/>
          <w:lang w:eastAsia="en-US"/>
        </w:rPr>
        <w:t>Grada</w:t>
      </w:r>
      <w:r w:rsidRPr="00D400E1">
        <w:rPr>
          <w:rFonts w:ascii="Segoe UI Light" w:eastAsiaTheme="minorHAnsi" w:hAnsi="Segoe UI Light" w:cs="Segoe UI Light"/>
          <w:sz w:val="22"/>
          <w:szCs w:val="22"/>
          <w:lang w:eastAsia="en-US"/>
        </w:rPr>
        <w:t xml:space="preserve"> </w:t>
      </w:r>
      <w:r w:rsidR="007A4F9A">
        <w:rPr>
          <w:rFonts w:ascii="Segoe UI Light" w:eastAsiaTheme="minorHAnsi" w:hAnsi="Segoe UI Light" w:cs="Segoe UI Light"/>
          <w:sz w:val="22"/>
          <w:szCs w:val="22"/>
          <w:lang w:eastAsia="en-US"/>
        </w:rPr>
        <w:t xml:space="preserve">Velika Gorica </w:t>
      </w:r>
      <w:r w:rsidRPr="00D400E1">
        <w:rPr>
          <w:rFonts w:ascii="Segoe UI Light" w:eastAsiaTheme="minorHAnsi" w:hAnsi="Segoe UI Light" w:cs="Segoe UI Light"/>
          <w:sz w:val="22"/>
          <w:szCs w:val="22"/>
          <w:lang w:eastAsia="en-US"/>
        </w:rPr>
        <w:t>obuhvaća sve vodene površine i vodotoke koji imaju značajnu ulogu u oblikovanju prostora te utječu na ekološke, klimatske i društvene karakteristike područja. U prostornom smislu, plavu infrastrukturu čine:</w:t>
      </w:r>
    </w:p>
    <w:p w14:paraId="6CF045B5" w14:textId="77777777" w:rsidR="00714260" w:rsidRPr="00D400E1" w:rsidRDefault="00714260" w:rsidP="00C73593">
      <w:pPr>
        <w:numPr>
          <w:ilvl w:val="0"/>
          <w:numId w:val="139"/>
        </w:numPr>
        <w:spacing w:after="0" w:line="240" w:lineRule="auto"/>
        <w:jc w:val="both"/>
        <w:rPr>
          <w:rFonts w:ascii="Segoe UI Light" w:hAnsi="Segoe UI Light" w:cs="Segoe UI Light"/>
        </w:rPr>
      </w:pPr>
      <w:r w:rsidRPr="00D400E1">
        <w:rPr>
          <w:rFonts w:ascii="Segoe UI Light" w:hAnsi="Segoe UI Light" w:cs="Segoe UI Light"/>
        </w:rPr>
        <w:t xml:space="preserve">stalni i povremeni vodotoci, </w:t>
      </w:r>
    </w:p>
    <w:p w14:paraId="58AF18E7" w14:textId="77777777" w:rsidR="00714260" w:rsidRPr="00D400E1" w:rsidRDefault="00714260" w:rsidP="00714260">
      <w:pPr>
        <w:numPr>
          <w:ilvl w:val="0"/>
          <w:numId w:val="139"/>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kanali i melioracijski sustavi, </w:t>
      </w:r>
    </w:p>
    <w:p w14:paraId="505B4257" w14:textId="77777777" w:rsidR="00714260" w:rsidRPr="00D400E1" w:rsidRDefault="00714260" w:rsidP="00714260">
      <w:pPr>
        <w:numPr>
          <w:ilvl w:val="0"/>
          <w:numId w:val="139"/>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prirodne i umjetne stajaće vodene površine (jezera, ribnjaci i dr.). </w:t>
      </w:r>
    </w:p>
    <w:p w14:paraId="580CD713" w14:textId="68872AC8"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Vodene površine razlikuju se prema načinu nastanka na prirodne i antropogene, a obje skupine imaju važnu ulogu u funkcioniranju prostora</w:t>
      </w:r>
      <w:r w:rsidR="00921F18">
        <w:rPr>
          <w:rFonts w:ascii="Segoe UI Light" w:eastAsiaTheme="minorHAnsi" w:hAnsi="Segoe UI Light" w:cs="Segoe UI Light"/>
          <w:sz w:val="22"/>
          <w:szCs w:val="22"/>
          <w:lang w:eastAsia="en-US"/>
        </w:rPr>
        <w:t>.</w:t>
      </w:r>
    </w:p>
    <w:p w14:paraId="7FA3DB13" w14:textId="5B8653EC"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Na temelju prostor</w:t>
      </w:r>
      <w:r w:rsidR="00FD16BB">
        <w:rPr>
          <w:rFonts w:ascii="Segoe UI Light" w:eastAsiaTheme="minorHAnsi" w:hAnsi="Segoe UI Light" w:cs="Segoe UI Light"/>
          <w:sz w:val="22"/>
          <w:szCs w:val="22"/>
          <w:lang w:eastAsia="en-US"/>
        </w:rPr>
        <w:t>nih planova</w:t>
      </w:r>
      <w:r w:rsidRPr="00D400E1">
        <w:rPr>
          <w:rFonts w:ascii="Segoe UI Light" w:eastAsiaTheme="minorHAnsi" w:hAnsi="Segoe UI Light" w:cs="Segoe UI Light"/>
          <w:sz w:val="22"/>
          <w:szCs w:val="22"/>
          <w:lang w:eastAsia="en-US"/>
        </w:rPr>
        <w:t xml:space="preserve">, ortofoto snimaka i dostupnih podataka, na području Grada </w:t>
      </w:r>
      <w:r w:rsidR="007A4F9A">
        <w:rPr>
          <w:rFonts w:ascii="Segoe UI Light" w:eastAsiaTheme="minorHAnsi" w:hAnsi="Segoe UI Light" w:cs="Segoe UI Light"/>
          <w:sz w:val="22"/>
          <w:szCs w:val="22"/>
          <w:lang w:eastAsia="en-US"/>
        </w:rPr>
        <w:t xml:space="preserve">Velike Gorice </w:t>
      </w:r>
      <w:r w:rsidRPr="00D400E1">
        <w:rPr>
          <w:rFonts w:ascii="Segoe UI Light" w:eastAsiaTheme="minorHAnsi" w:hAnsi="Segoe UI Light" w:cs="Segoe UI Light"/>
          <w:sz w:val="22"/>
          <w:szCs w:val="22"/>
          <w:lang w:eastAsia="en-US"/>
        </w:rPr>
        <w:t>evidentirana je razgranata mreža elemenata plave infrastrukture.</w:t>
      </w:r>
    </w:p>
    <w:p w14:paraId="4C186CAD" w14:textId="25D06F66"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Najznačajniji vodeni elementi su rijeka Sava, koja se nalazi na sjevernom rubu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te rijeka Odra i oteretni kanal Sava–Odra koji prolazi središnjim dijelom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i ima ključnu ulogu u sustavu obrane od poplava. Važnu ulogu u vodnom sustavu imaju i drugi vodotoci, poput Lomnic</w:t>
      </w:r>
      <w:r>
        <w:rPr>
          <w:rFonts w:ascii="Segoe UI Light" w:eastAsiaTheme="minorHAnsi" w:hAnsi="Segoe UI Light" w:cs="Segoe UI Light"/>
          <w:sz w:val="22"/>
          <w:szCs w:val="22"/>
          <w:lang w:eastAsia="en-US"/>
        </w:rPr>
        <w:t>e</w:t>
      </w:r>
      <w:r w:rsidRPr="00D400E1">
        <w:rPr>
          <w:rFonts w:ascii="Segoe UI Light" w:eastAsiaTheme="minorHAnsi" w:hAnsi="Segoe UI Light" w:cs="Segoe UI Light"/>
          <w:sz w:val="22"/>
          <w:szCs w:val="22"/>
          <w:lang w:eastAsia="en-US"/>
        </w:rPr>
        <w:t>, kao i mreža manjih vodotoka i odvodnih kanala koji sudjeluju u regulaciji vodnog režima.</w:t>
      </w:r>
    </w:p>
    <w:p w14:paraId="600DFD97" w14:textId="02A95F6A"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Osim većih vodnih tijela,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nalazi se i razgranata mreža manjih vodotoka, od kojih su neki povremenog karaktera i skloni presušivanju tijekom sušnih razdoblja. Mreža melioracijskih i odvodnih kanala ima važnu ulogu u odvodnji i upravljanju vodama, osobito u nizinskom dijelu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w:t>
      </w:r>
    </w:p>
    <w:p w14:paraId="13C67468" w14:textId="3510B5E3"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Od stajaćih voda ističe se jezero Čiče kao najveće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kao i jezera Donja Lomnica, Vukovinsko jezero i Ježevo. Uz navedene,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nalazi se i veći broj manjih jezera i vodenih površina, od kojih je značajan dio nastao kao posljedica eksploatacije šljunka i pijeska, a danas imaju važnu ekološku i krajobraznu ulogu.</w:t>
      </w:r>
    </w:p>
    <w:p w14:paraId="3F6C787F" w14:textId="5D1E970F" w:rsidR="00714260" w:rsidRPr="00D400E1"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Prostorna raspodjela plave infrastrukture pokazuje najveću gustoću u središnjem i sjeveroistočnom dijelu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gdje su vodotoci i kanali najizraženiji.</w:t>
      </w:r>
    </w:p>
    <w:p w14:paraId="3F577B40" w14:textId="77777777" w:rsidR="00714260" w:rsidRPr="00D400E1" w:rsidRDefault="00714260" w:rsidP="00714260">
      <w:pPr>
        <w:pStyle w:val="StandardWeb"/>
        <w:spacing w:after="0" w:afterAutospacing="0"/>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Plava infrastruktura ima višestruku funkciju u prostoru, uključujući:</w:t>
      </w:r>
    </w:p>
    <w:p w14:paraId="1A201B4C" w14:textId="77777777" w:rsidR="00714260" w:rsidRPr="00D400E1" w:rsidRDefault="00714260" w:rsidP="00C73593">
      <w:pPr>
        <w:numPr>
          <w:ilvl w:val="0"/>
          <w:numId w:val="140"/>
        </w:numPr>
        <w:spacing w:after="100" w:afterAutospacing="1" w:line="240" w:lineRule="auto"/>
        <w:jc w:val="both"/>
        <w:rPr>
          <w:rFonts w:ascii="Segoe UI Light" w:hAnsi="Segoe UI Light" w:cs="Segoe UI Light"/>
        </w:rPr>
      </w:pPr>
      <w:r w:rsidRPr="00D400E1">
        <w:rPr>
          <w:rFonts w:ascii="Segoe UI Light" w:hAnsi="Segoe UI Light" w:cs="Segoe UI Light"/>
        </w:rPr>
        <w:t xml:space="preserve">regulaciju vodnog režima i smanjenje rizika od poplava, </w:t>
      </w:r>
    </w:p>
    <w:p w14:paraId="5CC3EC4D"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očuvanje bioraznolikosti i ekološke ravnoteže, </w:t>
      </w:r>
    </w:p>
    <w:p w14:paraId="634D40EE"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doprinos ublažavanju klimatskih ekstrema, </w:t>
      </w:r>
    </w:p>
    <w:p w14:paraId="25C0C713"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rekreacijsku i krajobraznu funkciju. </w:t>
      </w:r>
    </w:p>
    <w:p w14:paraId="6FA1EADB" w14:textId="77777777" w:rsidR="00714260" w:rsidRDefault="00714260" w:rsidP="00714260">
      <w:pPr>
        <w:pStyle w:val="Standard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Uz pojedine vodene površine uređeni su sportsko-rekreacijski sadržaji i šetnice s pratećim pojasevima vegetacije, čime se dodatno povećava njihova društvena i funkcionalna vrijednost.</w:t>
      </w:r>
    </w:p>
    <w:p w14:paraId="6F38294D" w14:textId="2DE2A5FE" w:rsidR="006E6542" w:rsidRPr="00C6640E" w:rsidRDefault="00921F18" w:rsidP="006E6542">
      <w:pPr>
        <w:spacing w:after="0" w:line="276" w:lineRule="auto"/>
        <w:jc w:val="both"/>
        <w:rPr>
          <w:rFonts w:ascii="Segoe UI Light" w:hAnsi="Segoe UI Light" w:cs="Segoe UI Light"/>
        </w:rPr>
      </w:pPr>
      <w:r w:rsidRPr="00C6640E">
        <w:rPr>
          <w:rFonts w:ascii="Segoe UI Light" w:hAnsi="Segoe UI Light" w:cs="Segoe UI Light"/>
        </w:rPr>
        <w:t>U kontekstu tipologije zelene i plave infrastrukture, analiza ukazuje na značajan potencijal plave infrastrukture kao nositelja prostorne povezanosti i klimatske otpornosti, osobito kroz njezinu integraciju u sustav zelenih i plavih koridora i mreža. Istovremeno, postojeći vodni resursi predstavljaju temelj za unaprjeđenje ekoloških, rekreacijskih i zaštitnih funkcija prostora, uz potrebu njihovog održivog upravljanja u uvjetima promjenjivih hidroloških prilika.</w:t>
      </w:r>
    </w:p>
    <w:p w14:paraId="589562D0" w14:textId="77777777" w:rsidR="006E6542" w:rsidRPr="0087714F" w:rsidRDefault="006E6542" w:rsidP="006E6542">
      <w:pPr>
        <w:jc w:val="center"/>
      </w:pPr>
      <w:r w:rsidRPr="0087714F">
        <w:rPr>
          <w:noProof/>
          <w:lang w:eastAsia="hr-HR"/>
        </w:rPr>
        <w:drawing>
          <wp:inline distT="0" distB="0" distL="0" distR="0" wp14:anchorId="0722BDC7" wp14:editId="1247057B">
            <wp:extent cx="5082185" cy="5753100"/>
            <wp:effectExtent l="0" t="0" r="4445"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jpg"/>
                    <pic:cNvPicPr/>
                  </pic:nvPicPr>
                  <pic:blipFill rotWithShape="1">
                    <a:blip r:embed="rId62" cstate="print">
                      <a:extLst>
                        <a:ext uri="{28A0092B-C50C-407E-A947-70E740481C1C}">
                          <a14:useLocalDpi xmlns:a14="http://schemas.microsoft.com/office/drawing/2010/main" val="0"/>
                        </a:ext>
                      </a:extLst>
                    </a:blip>
                    <a:srcRect t="10062" b="9955"/>
                    <a:stretch/>
                  </pic:blipFill>
                  <pic:spPr bwMode="auto">
                    <a:xfrm>
                      <a:off x="0" y="0"/>
                      <a:ext cx="5104142" cy="5777956"/>
                    </a:xfrm>
                    <a:prstGeom prst="rect">
                      <a:avLst/>
                    </a:prstGeom>
                    <a:ln>
                      <a:noFill/>
                    </a:ln>
                    <a:extLst>
                      <a:ext uri="{53640926-AAD7-44D8-BBD7-CCE9431645EC}">
                        <a14:shadowObscured xmlns:a14="http://schemas.microsoft.com/office/drawing/2010/main"/>
                      </a:ext>
                    </a:extLst>
                  </pic:spPr>
                </pic:pic>
              </a:graphicData>
            </a:graphic>
          </wp:inline>
        </w:drawing>
      </w:r>
    </w:p>
    <w:p w14:paraId="75FC9881" w14:textId="121CA242" w:rsidR="006E6542" w:rsidRPr="009F7384" w:rsidRDefault="006E6542" w:rsidP="006E6542">
      <w:pPr>
        <w:rPr>
          <w:color w:val="808080" w:themeColor="background1" w:themeShade="80"/>
          <w:sz w:val="20"/>
          <w:szCs w:val="20"/>
        </w:rPr>
      </w:pPr>
      <w:r w:rsidRPr="009F7384">
        <w:rPr>
          <w:b/>
          <w:color w:val="808080" w:themeColor="background1" w:themeShade="80"/>
          <w:sz w:val="20"/>
          <w:szCs w:val="20"/>
        </w:rPr>
        <w:t xml:space="preserve">Slika </w:t>
      </w:r>
      <w:r w:rsidR="00EA2BE0" w:rsidRPr="009F7384">
        <w:rPr>
          <w:b/>
          <w:color w:val="808080" w:themeColor="background1" w:themeShade="80"/>
          <w:sz w:val="20"/>
          <w:szCs w:val="20"/>
        </w:rPr>
        <w:t>9</w:t>
      </w:r>
      <w:r w:rsidRPr="009F7384">
        <w:rPr>
          <w:b/>
          <w:color w:val="808080" w:themeColor="background1" w:themeShade="80"/>
          <w:sz w:val="20"/>
          <w:szCs w:val="20"/>
        </w:rPr>
        <w:t>8.</w:t>
      </w:r>
      <w:r w:rsidRPr="009F7384">
        <w:rPr>
          <w:color w:val="808080" w:themeColor="background1" w:themeShade="80"/>
          <w:sz w:val="20"/>
          <w:szCs w:val="20"/>
        </w:rPr>
        <w:t xml:space="preserve"> Shematski prikaz plave infrastrukture (Izradio: UIH d.o.o.)</w:t>
      </w:r>
    </w:p>
    <w:p w14:paraId="2944F184" w14:textId="1835C0E8" w:rsidR="008C7FA5" w:rsidRDefault="00CF6941" w:rsidP="00CA4F10">
      <w:pPr>
        <w:jc w:val="both"/>
        <w:rPr>
          <w:rStyle w:val="Naslov4Char"/>
          <w:i w:val="0"/>
          <w:iCs w:val="0"/>
          <w:sz w:val="26"/>
          <w:szCs w:val="26"/>
          <w:highlight w:val="yellow"/>
        </w:rPr>
      </w:pPr>
      <w:r w:rsidRPr="00485B9C">
        <w:rPr>
          <w:rFonts w:ascii="Segoe UI Light" w:hAnsi="Segoe UI Light" w:cs="Segoe UI Light"/>
          <w:color w:val="000000" w:themeColor="text1"/>
        </w:rPr>
        <w:t xml:space="preserve">U okviru provedbe Strategije prepoznaje se mogućnost realizacije projekata akvakulture kao sastavnog dijela sustava zelene i plave infrastrukture, osobito u kontekstu postojećih jezera i drugih vodnih površina, u skladu s prostornim planovima i posebnim propisima. Projekti akvakulture planiraju se i provode s naglaskom na očuvanje i unaprjeđenje bioraznolikosti, zaštitu prirodnih staništa te očuvanje ekološke ravnoteže vodnih ekosustava. Pri tome doprinose povećanju ekološke funkcionalnosti prostora i jačanju otpornosti na klimatske promjene, uz primjenu rješenja temeljenih na prirodi, a mogu uključivati i edukativne i interpretacijske sadržaje usmjerene na podizanje svijesti o važnosti očuvanja vodnih ekosustava. Provedbom projekata akvakulture omogućuje se očuvanje i aktivacija vodnih površina kao dijela urbanih mreža </w:t>
      </w:r>
      <w:r w:rsidR="00EA2BE0">
        <w:rPr>
          <w:rFonts w:ascii="Segoe UI Light" w:hAnsi="Segoe UI Light" w:cs="Segoe UI Light"/>
          <w:color w:val="000000" w:themeColor="text1"/>
        </w:rPr>
        <w:t>ZI</w:t>
      </w:r>
      <w:r w:rsidRPr="00485B9C">
        <w:rPr>
          <w:rFonts w:ascii="Segoe UI Light" w:hAnsi="Segoe UI Light" w:cs="Segoe UI Light"/>
          <w:color w:val="000000" w:themeColor="text1"/>
        </w:rPr>
        <w:t>, uz jačanje njihove međusobne povezanosti te ostvarivanje okolišnih i društvenih koristi, uključujući edukaciju u svrhu podizanje svijesti građana.</w:t>
      </w:r>
      <w:r w:rsidR="009706D3">
        <w:rPr>
          <w:rStyle w:val="Naslov4Char"/>
          <w:sz w:val="26"/>
          <w:szCs w:val="26"/>
          <w:highlight w:val="yellow"/>
        </w:rPr>
        <w:br w:type="page"/>
      </w:r>
    </w:p>
    <w:p w14:paraId="54F221AE" w14:textId="1CFA76C7" w:rsidR="008C7FA5" w:rsidRPr="00C73593" w:rsidRDefault="00C95344">
      <w:pPr>
        <w:pStyle w:val="Naslov4"/>
        <w:rPr>
          <w:rStyle w:val="Naslov4Char"/>
          <w:color w:val="0070C0"/>
        </w:rPr>
      </w:pPr>
      <w:r w:rsidRPr="00C73593">
        <w:rPr>
          <w:rStyle w:val="Naslov4Char"/>
          <w:color w:val="0070C0"/>
        </w:rPr>
        <w:t>6.7</w:t>
      </w:r>
      <w:r w:rsidR="009706D3" w:rsidRPr="00C73593">
        <w:rPr>
          <w:rStyle w:val="Naslov4Char"/>
          <w:color w:val="0070C0"/>
        </w:rPr>
        <w:t>.4. Kompozitna analiza</w:t>
      </w:r>
    </w:p>
    <w:p w14:paraId="4AF1EF58" w14:textId="7996133B"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Analizom je utvrđeno da su elementi zelene i plave infrastrukture pretežito zastupljeni u rubnim i ruralnim dijelovima </w:t>
      </w:r>
      <w:r w:rsidR="001045BF">
        <w:rPr>
          <w:rFonts w:ascii="Segoe UI Light" w:hAnsi="Segoe UI Light" w:cs="Segoe UI Light"/>
          <w:color w:val="000000" w:themeColor="text1"/>
        </w:rPr>
        <w:t>G</w:t>
      </w:r>
      <w:r w:rsidRPr="00D400E1">
        <w:rPr>
          <w:rFonts w:ascii="Segoe UI Light" w:hAnsi="Segoe UI Light" w:cs="Segoe UI Light"/>
          <w:color w:val="000000" w:themeColor="text1"/>
        </w:rPr>
        <w:t>rada</w:t>
      </w:r>
      <w:r w:rsidR="001045BF">
        <w:rPr>
          <w:rFonts w:ascii="Segoe UI Light" w:hAnsi="Segoe UI Light" w:cs="Segoe UI Light"/>
          <w:color w:val="000000" w:themeColor="text1"/>
        </w:rPr>
        <w:t xml:space="preserve"> Velike Gorice</w:t>
      </w:r>
      <w:r w:rsidRPr="00D400E1">
        <w:rPr>
          <w:rFonts w:ascii="Segoe UI Light" w:hAnsi="Segoe UI Light" w:cs="Segoe UI Light"/>
          <w:color w:val="000000" w:themeColor="text1"/>
        </w:rPr>
        <w:t>, dok je siva infrastruktura dominantna u urbanom središtu, osobito u naselju Velika Gorica. Takva prostorna raspodjela ukazuje na izražen kontrast između izgrađenih i prirodnih područja, ali i na potrebu njihovog funkcionalnog povezivanja u jedinstvenu mrežu zelene i plave infrastrukture.</w:t>
      </w:r>
    </w:p>
    <w:p w14:paraId="3E77D2C5" w14:textId="77777777"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U kontekstu međusobnih odnosa ovih sustava, identificirani su prostorni konflikti koji se očituju kroz fragmentaciju otvorenih i prirodnih površina uslijed razvoja prometne i druge sive infrastrukture, kao i kroz zauzimanje potencijalnih koridora zelene i plave infrastrukture. Navedeni procesi dovode do smanjenja kontinuiteta prostora i narušavanja ekološke povezanosti.</w:t>
      </w:r>
    </w:p>
    <w:p w14:paraId="15DD9434" w14:textId="77777777"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Također, uočeni su nedostaci u povezanosti elemenata zelene i plave infrastrukture, osobito u urbanim i prijelaznim zonama, gdje su pojedinačni elementi često prostorno izolirani i nedovoljno integrirani u funkcionalne cjeline. Time je smanjena njihova učinkovitost u ostvarivanju ekoloških, klimatskih i društvenih funkcija.</w:t>
      </w:r>
    </w:p>
    <w:p w14:paraId="708B510D" w14:textId="5E781E81"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Istovremeno, analiza ukazuje na značajan potencijal za integraciju ovih sustava, osobito kroz razvoj mreže zelene i plave infrastrukture koja bi povezivala urbane i ruralne dijelove </w:t>
      </w:r>
      <w:r w:rsidR="00EA2BE0">
        <w:rPr>
          <w:rFonts w:ascii="Segoe UI Light" w:hAnsi="Segoe UI Light" w:cs="Segoe UI Light"/>
          <w:color w:val="000000" w:themeColor="text1"/>
        </w:rPr>
        <w:t>g</w:t>
      </w:r>
      <w:r w:rsidRPr="00D400E1">
        <w:rPr>
          <w:rFonts w:ascii="Segoe UI Light" w:hAnsi="Segoe UI Light" w:cs="Segoe UI Light"/>
          <w:color w:val="000000" w:themeColor="text1"/>
        </w:rPr>
        <w:t>rada, vodotoke, šumske i poljoprivredne površine te javne zelene prostore. Poseban potencijal prepoznaje se u formiranju zelenih i plavih koridora uz vodotoke, prometnice i druge linearne elemente prostora, kao i u revitalizaciji degradiranih i nedovoljno iskorištenih površina.</w:t>
      </w:r>
    </w:p>
    <w:p w14:paraId="2BB14879" w14:textId="6970BA5C"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U tom kontekstu, kompozitna analiza ukazuje na potrebu sustavnog planiranja i integracije zelene, plave i sive infrastrukture u okviru tipologije </w:t>
      </w:r>
      <w:r w:rsidR="00EA2BE0">
        <w:rPr>
          <w:rFonts w:ascii="Segoe UI Light" w:hAnsi="Segoe UI Light" w:cs="Segoe UI Light"/>
          <w:color w:val="000000" w:themeColor="text1"/>
        </w:rPr>
        <w:t>ZI</w:t>
      </w:r>
      <w:r w:rsidRPr="00D400E1">
        <w:rPr>
          <w:rFonts w:ascii="Segoe UI Light" w:hAnsi="Segoe UI Light" w:cs="Segoe UI Light"/>
          <w:color w:val="000000" w:themeColor="text1"/>
        </w:rPr>
        <w:t>, s ciljem uspostave funkcionalne i povezane mreže koja doprinosi otpornosti prostora, smanjenju negativnih utjecaja urbanizacije i unaprjeđenju kvalitete života.</w:t>
      </w:r>
    </w:p>
    <w:p w14:paraId="41CD482C" w14:textId="753A198E" w:rsidR="009307DD" w:rsidRPr="00D400E1" w:rsidRDefault="009307DD" w:rsidP="009307DD">
      <w:pPr>
        <w:pStyle w:val="StandardWeb"/>
        <w:jc w:val="both"/>
        <w:rPr>
          <w:rFonts w:ascii="Segoe UI Light" w:eastAsiaTheme="minorHAnsi" w:hAnsi="Segoe UI Light" w:cs="Segoe UI Light"/>
          <w:color w:val="000000" w:themeColor="text1"/>
          <w:sz w:val="22"/>
          <w:szCs w:val="22"/>
          <w:lang w:eastAsia="en-US"/>
        </w:rPr>
      </w:pPr>
      <w:r w:rsidRPr="0087714F">
        <w:rPr>
          <w:rFonts w:ascii="Segoe UI Light" w:eastAsiaTheme="minorHAnsi" w:hAnsi="Segoe UI Light" w:cs="Segoe UI Light"/>
          <w:color w:val="000000" w:themeColor="text1"/>
          <w:sz w:val="22"/>
          <w:szCs w:val="22"/>
          <w:lang w:eastAsia="en-US"/>
        </w:rPr>
        <w:t>Grafički prikaz (</w:t>
      </w:r>
      <w:r w:rsidRPr="00544683">
        <w:rPr>
          <w:rFonts w:ascii="Segoe UI Light" w:eastAsiaTheme="minorHAnsi" w:hAnsi="Segoe UI Light" w:cs="Segoe UI Light"/>
          <w:color w:val="000000" w:themeColor="text1"/>
          <w:sz w:val="22"/>
          <w:szCs w:val="22"/>
          <w:lang w:eastAsia="en-US"/>
        </w:rPr>
        <w:t xml:space="preserve">Slika </w:t>
      </w:r>
      <w:r w:rsidR="00EA2BE0" w:rsidRPr="00544683">
        <w:rPr>
          <w:rFonts w:ascii="Segoe UI Light" w:eastAsiaTheme="minorHAnsi" w:hAnsi="Segoe UI Light" w:cs="Segoe UI Light"/>
          <w:color w:val="000000" w:themeColor="text1"/>
          <w:sz w:val="22"/>
          <w:szCs w:val="22"/>
          <w:lang w:eastAsia="en-US"/>
        </w:rPr>
        <w:t>99</w:t>
      </w:r>
      <w:r w:rsidRPr="0087714F">
        <w:rPr>
          <w:rFonts w:ascii="Segoe UI Light" w:eastAsiaTheme="minorHAnsi" w:hAnsi="Segoe UI Light" w:cs="Segoe UI Light"/>
          <w:color w:val="000000" w:themeColor="text1"/>
          <w:sz w:val="22"/>
          <w:szCs w:val="22"/>
          <w:lang w:eastAsia="en-US"/>
        </w:rPr>
        <w:t>) prikazuje</w:t>
      </w:r>
      <w:r w:rsidRPr="00D400E1">
        <w:rPr>
          <w:rFonts w:ascii="Segoe UI Light" w:eastAsiaTheme="minorHAnsi" w:hAnsi="Segoe UI Light" w:cs="Segoe UI Light"/>
          <w:color w:val="000000" w:themeColor="text1"/>
          <w:sz w:val="22"/>
          <w:szCs w:val="22"/>
          <w:lang w:eastAsia="en-US"/>
        </w:rPr>
        <w:t xml:space="preserve"> objedinjeni sustav zelene, plave i sive infrastrukture te njihovu prostornu međusobnu povezanost na području </w:t>
      </w:r>
      <w:r w:rsidR="00EA2BE0">
        <w:rPr>
          <w:rFonts w:ascii="Segoe UI Light" w:eastAsiaTheme="minorHAnsi" w:hAnsi="Segoe UI Light" w:cs="Segoe UI Light"/>
          <w:color w:val="000000" w:themeColor="text1"/>
          <w:sz w:val="22"/>
          <w:szCs w:val="22"/>
          <w:lang w:eastAsia="en-US"/>
        </w:rPr>
        <w:t>g</w:t>
      </w:r>
      <w:r w:rsidRPr="00D400E1">
        <w:rPr>
          <w:rFonts w:ascii="Segoe UI Light" w:eastAsiaTheme="minorHAnsi" w:hAnsi="Segoe UI Light" w:cs="Segoe UI Light"/>
          <w:color w:val="000000" w:themeColor="text1"/>
          <w:sz w:val="22"/>
          <w:szCs w:val="22"/>
          <w:lang w:eastAsia="en-US"/>
        </w:rPr>
        <w:t>rada.</w:t>
      </w:r>
    </w:p>
    <w:p w14:paraId="5A20C2C3" w14:textId="77777777" w:rsidR="007D1BA3" w:rsidRDefault="007D1BA3" w:rsidP="00705A5F">
      <w:pPr>
        <w:rPr>
          <w:b/>
          <w:noProof/>
          <w:lang w:eastAsia="hr-HR"/>
        </w:rPr>
      </w:pPr>
    </w:p>
    <w:p w14:paraId="29CCF5DB" w14:textId="36EDC163" w:rsidR="008C7FA5" w:rsidRPr="00544683" w:rsidRDefault="007B35CF">
      <w:pPr>
        <w:jc w:val="center"/>
      </w:pPr>
      <w:r w:rsidRPr="0087714F">
        <w:rPr>
          <w:b/>
          <w:noProof/>
          <w:lang w:eastAsia="hr-HR"/>
        </w:rPr>
        <w:drawing>
          <wp:inline distT="0" distB="0" distL="0" distR="0" wp14:anchorId="315EEDB3" wp14:editId="0BA94E1D">
            <wp:extent cx="5537860" cy="6438900"/>
            <wp:effectExtent l="0" t="0" r="5715" b="0"/>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veukupno.jpg"/>
                    <pic:cNvPicPr/>
                  </pic:nvPicPr>
                  <pic:blipFill rotWithShape="1">
                    <a:blip r:embed="rId171">
                      <a:extLst>
                        <a:ext uri="{28A0092B-C50C-407E-A947-70E740481C1C}">
                          <a14:useLocalDpi xmlns:a14="http://schemas.microsoft.com/office/drawing/2010/main" val="0"/>
                        </a:ext>
                      </a:extLst>
                    </a:blip>
                    <a:srcRect t="8051" b="9797"/>
                    <a:stretch/>
                  </pic:blipFill>
                  <pic:spPr bwMode="auto">
                    <a:xfrm>
                      <a:off x="0" y="0"/>
                      <a:ext cx="5547298" cy="6449874"/>
                    </a:xfrm>
                    <a:prstGeom prst="rect">
                      <a:avLst/>
                    </a:prstGeom>
                    <a:ln>
                      <a:noFill/>
                    </a:ln>
                    <a:extLst>
                      <a:ext uri="{53640926-AAD7-44D8-BBD7-CCE9431645EC}">
                        <a14:shadowObscured xmlns:a14="http://schemas.microsoft.com/office/drawing/2010/main"/>
                      </a:ext>
                    </a:extLst>
                  </pic:spPr>
                </pic:pic>
              </a:graphicData>
            </a:graphic>
          </wp:inline>
        </w:drawing>
      </w:r>
    </w:p>
    <w:p w14:paraId="37009E50" w14:textId="4A935D12" w:rsidR="008C7FA5" w:rsidRDefault="009706D3">
      <w:pPr>
        <w:rPr>
          <w:color w:val="808080" w:themeColor="background1" w:themeShade="80"/>
          <w:sz w:val="20"/>
          <w:szCs w:val="20"/>
        </w:rPr>
      </w:pPr>
      <w:r w:rsidRPr="00544683">
        <w:rPr>
          <w:b/>
          <w:color w:val="808080" w:themeColor="background1" w:themeShade="80"/>
          <w:sz w:val="20"/>
          <w:szCs w:val="20"/>
        </w:rPr>
        <w:t xml:space="preserve">Slika </w:t>
      </w:r>
      <w:r w:rsidR="00EA2BE0" w:rsidRPr="00544683">
        <w:rPr>
          <w:b/>
          <w:color w:val="808080" w:themeColor="background1" w:themeShade="80"/>
          <w:sz w:val="20"/>
          <w:szCs w:val="20"/>
        </w:rPr>
        <w:t>99</w:t>
      </w:r>
      <w:r w:rsidRPr="00544683">
        <w:rPr>
          <w:color w:val="808080" w:themeColor="background1" w:themeShade="80"/>
          <w:sz w:val="20"/>
          <w:szCs w:val="20"/>
        </w:rPr>
        <w:t>.</w:t>
      </w:r>
      <w:r w:rsidRPr="00544683">
        <w:rPr>
          <w:rFonts w:ascii="Arial Narrow" w:hAnsi="Arial Narrow"/>
          <w:color w:val="808080" w:themeColor="background1" w:themeShade="80"/>
          <w:sz w:val="20"/>
          <w:szCs w:val="20"/>
        </w:rPr>
        <w:t xml:space="preserve"> </w:t>
      </w:r>
      <w:r w:rsidRPr="00544683">
        <w:rPr>
          <w:color w:val="808080" w:themeColor="background1" w:themeShade="80"/>
          <w:sz w:val="20"/>
          <w:szCs w:val="20"/>
        </w:rPr>
        <w:t>Shematski prikaz kompozitne analize (Izradio: UIH d.o.o.)</w:t>
      </w:r>
    </w:p>
    <w:p w14:paraId="1A136172" w14:textId="4163840F" w:rsidR="008C7FA5" w:rsidRDefault="00EC4E21" w:rsidP="00485B9C">
      <w:pPr>
        <w:spacing w:after="0" w:line="240" w:lineRule="auto"/>
        <w:rPr>
          <w:rFonts w:ascii="Arial Narrow" w:hAnsi="Arial Narrow"/>
          <w:color w:val="808080" w:themeColor="background1" w:themeShade="80"/>
          <w:sz w:val="20"/>
          <w:szCs w:val="20"/>
        </w:rPr>
      </w:pPr>
      <w:r>
        <w:rPr>
          <w:rFonts w:ascii="Arial Narrow" w:hAnsi="Arial Narrow"/>
          <w:color w:val="808080" w:themeColor="background1" w:themeShade="80"/>
          <w:sz w:val="20"/>
          <w:szCs w:val="20"/>
        </w:rPr>
        <w:br w:type="page"/>
      </w:r>
    </w:p>
    <w:p w14:paraId="28374546" w14:textId="2CA9F2EB" w:rsidR="008C7FA5" w:rsidRDefault="009706D3">
      <w:pPr>
        <w:pStyle w:val="Naslov2"/>
        <w:spacing w:before="0" w:line="264" w:lineRule="auto"/>
      </w:pPr>
      <w:bookmarkStart w:id="73" w:name="_Toc225942901"/>
      <w:r>
        <w:t>6.</w:t>
      </w:r>
      <w:r w:rsidR="00C95344">
        <w:t>8</w:t>
      </w:r>
      <w:r>
        <w:t>. TIPOLOGIJ</w:t>
      </w:r>
      <w:r w:rsidR="00C94973">
        <w:t>E</w:t>
      </w:r>
      <w:r>
        <w:t xml:space="preserve"> </w:t>
      </w:r>
      <w:r w:rsidR="00135F0C">
        <w:t>ZELENE INFRASTRU</w:t>
      </w:r>
      <w:r w:rsidR="00C94973">
        <w:t>KTURE</w:t>
      </w:r>
      <w:r>
        <w:t xml:space="preserve"> </w:t>
      </w:r>
      <w:bookmarkEnd w:id="73"/>
    </w:p>
    <w:p w14:paraId="6B694EB7" w14:textId="77777777" w:rsidR="008C7FA5" w:rsidRDefault="008C7FA5">
      <w:pPr>
        <w:spacing w:after="0" w:line="264" w:lineRule="auto"/>
        <w:rPr>
          <w:rFonts w:ascii="Segoe UI" w:hAnsi="Segoe UI" w:cs="Segoe UI"/>
          <w:color w:val="374151"/>
          <w:shd w:val="clear" w:color="auto" w:fill="F7F7F8"/>
        </w:rPr>
      </w:pPr>
    </w:p>
    <w:p w14:paraId="41FDBCD7" w14:textId="45D1E78B" w:rsidR="008C7FA5" w:rsidRDefault="009706D3">
      <w:pPr>
        <w:spacing w:after="0" w:line="264" w:lineRule="auto"/>
        <w:jc w:val="both"/>
        <w:rPr>
          <w:rFonts w:ascii="Segoe UI Light" w:hAnsi="Segoe UI Light" w:cs="Segoe UI Light"/>
          <w:color w:val="000000" w:themeColor="text1"/>
        </w:rPr>
      </w:pPr>
      <w:r>
        <w:rPr>
          <w:rFonts w:ascii="Segoe UI Light" w:hAnsi="Segoe UI Light" w:cs="Segoe UI Light"/>
          <w:color w:val="000000" w:themeColor="text1"/>
        </w:rPr>
        <w:t xml:space="preserve">Za potrebe izrade Strategije zelene urbane obnove Grada Velike Gorice korištena je tipologija sukladno Priručniku o primjeni zelene infrastrukture koji opisuje </w:t>
      </w:r>
      <w:r w:rsidR="00894FA7">
        <w:rPr>
          <w:rFonts w:ascii="Segoe UI Light" w:hAnsi="Segoe UI Light" w:cs="Segoe UI Light"/>
          <w:color w:val="000000" w:themeColor="text1"/>
        </w:rPr>
        <w:t xml:space="preserve">22 </w:t>
      </w:r>
      <w:r>
        <w:rPr>
          <w:rFonts w:ascii="Segoe UI Light" w:hAnsi="Segoe UI Light" w:cs="Segoe UI Light"/>
          <w:color w:val="000000" w:themeColor="text1"/>
        </w:rPr>
        <w:t xml:space="preserve">tipologije zelene infrastrukture, razvidno predočava njihovu klasifikaciju prema zadanim kriterijima i definira standarde koje treba ispuniti. Priručnik je izdan od strane Ministarstva prostornog uređenja, graditeljstva i državne imovine. Sukladno </w:t>
      </w:r>
      <w:r w:rsidRPr="0087714F">
        <w:rPr>
          <w:rFonts w:ascii="Segoe UI Light" w:hAnsi="Segoe UI Light" w:cs="Segoe UI Light"/>
          <w:color w:val="000000" w:themeColor="text1"/>
        </w:rPr>
        <w:t>navedenom Priručniku, na području Grada Velike Gorice prepoznate su i definirane sljedeće t</w:t>
      </w:r>
      <w:r w:rsidRPr="00EA2BE0">
        <w:rPr>
          <w:rFonts w:ascii="Segoe UI Light" w:hAnsi="Segoe UI Light" w:cs="Segoe UI Light"/>
          <w:color w:val="000000" w:themeColor="text1"/>
        </w:rPr>
        <w:t>ipologije (</w:t>
      </w:r>
      <w:r w:rsidRPr="00544683">
        <w:rPr>
          <w:rFonts w:ascii="Segoe UI Light" w:hAnsi="Segoe UI Light" w:cs="Segoe UI Light"/>
          <w:color w:val="000000" w:themeColor="text1"/>
          <w:u w:val="single"/>
        </w:rPr>
        <w:t xml:space="preserve">Tablica </w:t>
      </w:r>
      <w:r w:rsidR="00EA2BE0" w:rsidRPr="00544683">
        <w:rPr>
          <w:rFonts w:ascii="Segoe UI Light" w:hAnsi="Segoe UI Light" w:cs="Segoe UI Light"/>
          <w:color w:val="000000" w:themeColor="text1"/>
          <w:u w:val="single"/>
        </w:rPr>
        <w:t>27</w:t>
      </w:r>
      <w:r w:rsidRPr="00544683">
        <w:rPr>
          <w:rFonts w:ascii="Segoe UI Light" w:hAnsi="Segoe UI Light" w:cs="Segoe UI Light"/>
          <w:color w:val="000000" w:themeColor="text1"/>
          <w:u w:val="single"/>
        </w:rPr>
        <w:t>)</w:t>
      </w:r>
      <w:r w:rsidRPr="0087714F">
        <w:rPr>
          <w:rFonts w:ascii="Segoe UI Light" w:hAnsi="Segoe UI Light" w:cs="Segoe UI Light"/>
          <w:color w:val="000000" w:themeColor="text1"/>
        </w:rPr>
        <w:t xml:space="preserve"> planski</w:t>
      </w:r>
      <w:r>
        <w:rPr>
          <w:rFonts w:ascii="Segoe UI Light" w:hAnsi="Segoe UI Light" w:cs="Segoe UI Light"/>
          <w:color w:val="000000" w:themeColor="text1"/>
        </w:rPr>
        <w:t xml:space="preserve"> osmišljenih otvorenih prostora, zelenih i plavih površina koje čine zelenu infrastrukturu u građevinskim područjima. Uz svaki navedeni tip zelene infrastrukture definirana je dostupnost (javna površina, ograničeni pristup, privatna površina), karakter (biološki, nebiološki, mehanički) i funkcija (ekološka, društvena, gospodarska, regulacijsko-zaštitna, urbano-morfološka) predmetne površine.</w:t>
      </w:r>
    </w:p>
    <w:p w14:paraId="5160B8A3" w14:textId="77777777" w:rsidR="00EA2BE0" w:rsidRDefault="00EA2BE0">
      <w:pPr>
        <w:spacing w:after="0" w:line="264" w:lineRule="auto"/>
        <w:jc w:val="both"/>
        <w:rPr>
          <w:rFonts w:ascii="Segoe UI Light" w:hAnsi="Segoe UI Light" w:cs="Segoe UI Light"/>
          <w:color w:val="000000" w:themeColor="text1"/>
        </w:rPr>
      </w:pPr>
    </w:p>
    <w:p w14:paraId="562317B5" w14:textId="17559E68" w:rsidR="00EA2BE0" w:rsidRPr="00544683" w:rsidRDefault="00EA2BE0" w:rsidP="00544683">
      <w:pPr>
        <w:spacing w:line="264" w:lineRule="auto"/>
        <w:jc w:val="both"/>
        <w:rPr>
          <w:rFonts w:cstheme="minorHAnsi"/>
          <w:color w:val="808080" w:themeColor="background1" w:themeShade="80"/>
          <w:sz w:val="20"/>
          <w:szCs w:val="20"/>
        </w:rPr>
      </w:pPr>
      <w:r w:rsidRPr="00544683">
        <w:rPr>
          <w:rFonts w:cstheme="minorHAnsi"/>
          <w:b/>
          <w:bCs/>
          <w:color w:val="808080" w:themeColor="background1" w:themeShade="80"/>
          <w:sz w:val="20"/>
          <w:szCs w:val="20"/>
        </w:rPr>
        <w:t>Tablica 27.</w:t>
      </w:r>
      <w:r w:rsidRPr="00544683">
        <w:rPr>
          <w:rFonts w:cstheme="minorHAnsi"/>
          <w:color w:val="808080" w:themeColor="background1" w:themeShade="80"/>
          <w:sz w:val="20"/>
          <w:szCs w:val="20"/>
        </w:rPr>
        <w:t xml:space="preserve"> </w:t>
      </w:r>
      <w:r>
        <w:rPr>
          <w:rFonts w:cstheme="minorHAnsi"/>
          <w:color w:val="808080" w:themeColor="background1" w:themeShade="80"/>
          <w:sz w:val="20"/>
          <w:szCs w:val="20"/>
        </w:rPr>
        <w:t xml:space="preserve">i </w:t>
      </w:r>
      <w:r w:rsidRPr="00544683">
        <w:rPr>
          <w:rFonts w:cstheme="minorHAnsi"/>
          <w:b/>
          <w:bCs/>
          <w:color w:val="808080" w:themeColor="background1" w:themeShade="80"/>
          <w:sz w:val="20"/>
          <w:szCs w:val="20"/>
        </w:rPr>
        <w:t>28</w:t>
      </w:r>
      <w:r>
        <w:rPr>
          <w:rFonts w:cstheme="minorHAnsi"/>
          <w:color w:val="808080" w:themeColor="background1" w:themeShade="80"/>
          <w:sz w:val="20"/>
          <w:szCs w:val="20"/>
        </w:rPr>
        <w:t xml:space="preserve">. </w:t>
      </w:r>
      <w:r w:rsidRPr="00544683">
        <w:rPr>
          <w:rFonts w:cstheme="minorHAnsi"/>
          <w:color w:val="808080" w:themeColor="background1" w:themeShade="80"/>
          <w:sz w:val="20"/>
          <w:szCs w:val="20"/>
        </w:rPr>
        <w:t>Klasifikacija tipologija zelene inf</w:t>
      </w:r>
      <w:r w:rsidR="00544683">
        <w:rPr>
          <w:rFonts w:cstheme="minorHAnsi"/>
          <w:color w:val="808080" w:themeColor="background1" w:themeShade="80"/>
          <w:sz w:val="20"/>
          <w:szCs w:val="20"/>
        </w:rPr>
        <w:t>r</w:t>
      </w:r>
      <w:r w:rsidRPr="00544683">
        <w:rPr>
          <w:rFonts w:cstheme="minorHAnsi"/>
          <w:color w:val="808080" w:themeColor="background1" w:themeShade="80"/>
          <w:sz w:val="20"/>
          <w:szCs w:val="20"/>
        </w:rPr>
        <w:t>ast</w:t>
      </w:r>
      <w:r w:rsidR="00896E1D">
        <w:rPr>
          <w:rFonts w:cstheme="minorHAnsi"/>
          <w:color w:val="808080" w:themeColor="background1" w:themeShade="80"/>
          <w:sz w:val="20"/>
          <w:szCs w:val="20"/>
        </w:rPr>
        <w:t>r</w:t>
      </w:r>
      <w:r w:rsidRPr="00544683">
        <w:rPr>
          <w:rFonts w:cstheme="minorHAnsi"/>
          <w:color w:val="808080" w:themeColor="background1" w:themeShade="80"/>
          <w:sz w:val="20"/>
          <w:szCs w:val="20"/>
        </w:rPr>
        <w:t>ukture</w:t>
      </w:r>
    </w:p>
    <w:tbl>
      <w:tblPr>
        <w:tblStyle w:val="Reetkatablice"/>
        <w:tblW w:w="9043" w:type="dxa"/>
        <w:tblLayout w:type="fixed"/>
        <w:tblLook w:val="04A0" w:firstRow="1" w:lastRow="0" w:firstColumn="1" w:lastColumn="0" w:noHBand="0" w:noVBand="1"/>
      </w:tblPr>
      <w:tblGrid>
        <w:gridCol w:w="521"/>
        <w:gridCol w:w="3844"/>
        <w:gridCol w:w="425"/>
        <w:gridCol w:w="425"/>
        <w:gridCol w:w="426"/>
        <w:gridCol w:w="425"/>
        <w:gridCol w:w="425"/>
        <w:gridCol w:w="426"/>
        <w:gridCol w:w="425"/>
        <w:gridCol w:w="425"/>
        <w:gridCol w:w="425"/>
        <w:gridCol w:w="425"/>
        <w:gridCol w:w="426"/>
      </w:tblGrid>
      <w:tr w:rsidR="008C7FA5" w14:paraId="50172595" w14:textId="77777777">
        <w:trPr>
          <w:trHeight w:val="255"/>
        </w:trPr>
        <w:tc>
          <w:tcPr>
            <w:tcW w:w="521" w:type="dxa"/>
            <w:vMerge w:val="restart"/>
            <w:vAlign w:val="center"/>
          </w:tcPr>
          <w:p w14:paraId="10ED37AE" w14:textId="77777777" w:rsidR="008C7FA5" w:rsidRDefault="008C7FA5">
            <w:pPr>
              <w:spacing w:after="0" w:line="240" w:lineRule="auto"/>
              <w:jc w:val="both"/>
              <w:rPr>
                <w:rFonts w:ascii="Calibri" w:hAnsi="Calibri" w:cs="Calibri"/>
                <w:sz w:val="18"/>
                <w:szCs w:val="18"/>
              </w:rPr>
            </w:pPr>
          </w:p>
        </w:tc>
        <w:tc>
          <w:tcPr>
            <w:tcW w:w="3844" w:type="dxa"/>
            <w:vMerge w:val="restart"/>
            <w:vAlign w:val="center"/>
          </w:tcPr>
          <w:p w14:paraId="777DBB1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KLASIFIKACIJA</w:t>
            </w:r>
          </w:p>
          <w:p w14:paraId="2D7F59FE" w14:textId="21A93875" w:rsidR="008C7FA5" w:rsidRDefault="009706D3">
            <w:pPr>
              <w:spacing w:after="0" w:line="240" w:lineRule="auto"/>
              <w:jc w:val="both"/>
              <w:rPr>
                <w:rFonts w:ascii="Calibri" w:hAnsi="Calibri" w:cs="Calibri"/>
                <w:sz w:val="18"/>
                <w:szCs w:val="18"/>
              </w:rPr>
            </w:pPr>
            <w:r>
              <w:rPr>
                <w:rFonts w:ascii="Calibri" w:hAnsi="Calibri" w:cs="Calibri"/>
                <w:sz w:val="18"/>
                <w:szCs w:val="18"/>
              </w:rPr>
              <w:t xml:space="preserve">TIPOLOGIJA </w:t>
            </w:r>
            <w:r w:rsidR="00EA2BE0">
              <w:rPr>
                <w:rFonts w:ascii="Calibri" w:hAnsi="Calibri" w:cs="Calibri"/>
                <w:sz w:val="18"/>
                <w:szCs w:val="18"/>
              </w:rPr>
              <w:t>ZI</w:t>
            </w:r>
          </w:p>
        </w:tc>
        <w:tc>
          <w:tcPr>
            <w:tcW w:w="1276" w:type="dxa"/>
            <w:gridSpan w:val="3"/>
            <w:shd w:val="clear" w:color="auto" w:fill="F7CAAC" w:themeFill="accent2" w:themeFillTint="66"/>
          </w:tcPr>
          <w:p w14:paraId="09AC29D6"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DOSTUPNOST</w:t>
            </w:r>
          </w:p>
        </w:tc>
        <w:tc>
          <w:tcPr>
            <w:tcW w:w="1276" w:type="dxa"/>
            <w:gridSpan w:val="3"/>
            <w:shd w:val="clear" w:color="auto" w:fill="BDD6EE" w:themeFill="accent1" w:themeFillTint="66"/>
          </w:tcPr>
          <w:p w14:paraId="2CCDB1F0"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KARAKTER</w:t>
            </w:r>
          </w:p>
        </w:tc>
        <w:tc>
          <w:tcPr>
            <w:tcW w:w="2126" w:type="dxa"/>
            <w:gridSpan w:val="5"/>
            <w:shd w:val="clear" w:color="auto" w:fill="C5E0B3" w:themeFill="accent6" w:themeFillTint="66"/>
          </w:tcPr>
          <w:p w14:paraId="6A300AB1"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FUNKCIJA</w:t>
            </w:r>
          </w:p>
        </w:tc>
      </w:tr>
      <w:tr w:rsidR="008C7FA5" w14:paraId="49B76062" w14:textId="77777777">
        <w:trPr>
          <w:cantSplit/>
          <w:trHeight w:val="2243"/>
        </w:trPr>
        <w:tc>
          <w:tcPr>
            <w:tcW w:w="521" w:type="dxa"/>
            <w:vMerge/>
            <w:vAlign w:val="center"/>
          </w:tcPr>
          <w:p w14:paraId="23099395" w14:textId="77777777" w:rsidR="008C7FA5" w:rsidRDefault="008C7FA5">
            <w:pPr>
              <w:spacing w:after="0" w:line="240" w:lineRule="auto"/>
              <w:jc w:val="both"/>
              <w:rPr>
                <w:rFonts w:ascii="Calibri" w:hAnsi="Calibri" w:cs="Calibri"/>
                <w:sz w:val="18"/>
                <w:szCs w:val="18"/>
              </w:rPr>
            </w:pPr>
          </w:p>
        </w:tc>
        <w:tc>
          <w:tcPr>
            <w:tcW w:w="3844" w:type="dxa"/>
            <w:vMerge/>
            <w:vAlign w:val="center"/>
          </w:tcPr>
          <w:p w14:paraId="416F756C"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extDirection w:val="btLr"/>
            <w:vAlign w:val="center"/>
          </w:tcPr>
          <w:p w14:paraId="6BF89636"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JAVNA POVRŠINA</w:t>
            </w:r>
          </w:p>
        </w:tc>
        <w:tc>
          <w:tcPr>
            <w:tcW w:w="425" w:type="dxa"/>
            <w:shd w:val="clear" w:color="auto" w:fill="F7CAAC" w:themeFill="accent2" w:themeFillTint="66"/>
            <w:textDirection w:val="btLr"/>
            <w:vAlign w:val="center"/>
          </w:tcPr>
          <w:p w14:paraId="3AA777A0"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OGRANIČENI PRISTUP</w:t>
            </w:r>
          </w:p>
        </w:tc>
        <w:tc>
          <w:tcPr>
            <w:tcW w:w="426" w:type="dxa"/>
            <w:shd w:val="clear" w:color="auto" w:fill="F7CAAC" w:themeFill="accent2" w:themeFillTint="66"/>
            <w:textDirection w:val="btLr"/>
            <w:vAlign w:val="center"/>
          </w:tcPr>
          <w:p w14:paraId="45A4FF14"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PRIVATNA POVRŠINA</w:t>
            </w:r>
          </w:p>
        </w:tc>
        <w:tc>
          <w:tcPr>
            <w:tcW w:w="425" w:type="dxa"/>
            <w:shd w:val="clear" w:color="auto" w:fill="BDD6EE" w:themeFill="accent1" w:themeFillTint="66"/>
            <w:textDirection w:val="btLr"/>
            <w:vAlign w:val="center"/>
          </w:tcPr>
          <w:p w14:paraId="65DA86D1"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BIOLOŠKI</w:t>
            </w:r>
          </w:p>
        </w:tc>
        <w:tc>
          <w:tcPr>
            <w:tcW w:w="425" w:type="dxa"/>
            <w:shd w:val="clear" w:color="auto" w:fill="BDD6EE" w:themeFill="accent1" w:themeFillTint="66"/>
            <w:textDirection w:val="btLr"/>
            <w:vAlign w:val="center"/>
          </w:tcPr>
          <w:p w14:paraId="0B72F6FE"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NEBIOLOŠKI</w:t>
            </w:r>
          </w:p>
        </w:tc>
        <w:tc>
          <w:tcPr>
            <w:tcW w:w="426" w:type="dxa"/>
            <w:shd w:val="clear" w:color="auto" w:fill="BDD6EE" w:themeFill="accent1" w:themeFillTint="66"/>
            <w:textDirection w:val="btLr"/>
            <w:vAlign w:val="center"/>
          </w:tcPr>
          <w:p w14:paraId="547A1370"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MEHANIČKI</w:t>
            </w:r>
          </w:p>
        </w:tc>
        <w:tc>
          <w:tcPr>
            <w:tcW w:w="425" w:type="dxa"/>
            <w:shd w:val="clear" w:color="auto" w:fill="C5E0B3" w:themeFill="accent6" w:themeFillTint="66"/>
            <w:textDirection w:val="btLr"/>
            <w:vAlign w:val="center"/>
          </w:tcPr>
          <w:p w14:paraId="6A488D1F"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EKOLOŠKA</w:t>
            </w:r>
          </w:p>
        </w:tc>
        <w:tc>
          <w:tcPr>
            <w:tcW w:w="425" w:type="dxa"/>
            <w:shd w:val="clear" w:color="auto" w:fill="C5E0B3" w:themeFill="accent6" w:themeFillTint="66"/>
            <w:textDirection w:val="btLr"/>
            <w:vAlign w:val="center"/>
          </w:tcPr>
          <w:p w14:paraId="7C5ACB81"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DRUŠTVENA</w:t>
            </w:r>
          </w:p>
        </w:tc>
        <w:tc>
          <w:tcPr>
            <w:tcW w:w="425" w:type="dxa"/>
            <w:shd w:val="clear" w:color="auto" w:fill="C5E0B3" w:themeFill="accent6" w:themeFillTint="66"/>
            <w:textDirection w:val="btLr"/>
            <w:vAlign w:val="center"/>
          </w:tcPr>
          <w:p w14:paraId="423E0D9F"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GOSPODARSKA</w:t>
            </w:r>
          </w:p>
        </w:tc>
        <w:tc>
          <w:tcPr>
            <w:tcW w:w="425" w:type="dxa"/>
            <w:shd w:val="clear" w:color="auto" w:fill="C5E0B3" w:themeFill="accent6" w:themeFillTint="66"/>
            <w:textDirection w:val="btLr"/>
            <w:vAlign w:val="center"/>
          </w:tcPr>
          <w:p w14:paraId="619D6D0B"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REGULACIJSKO - ZAŠTITNA</w:t>
            </w:r>
          </w:p>
        </w:tc>
        <w:tc>
          <w:tcPr>
            <w:tcW w:w="425" w:type="dxa"/>
            <w:shd w:val="clear" w:color="auto" w:fill="C5E0B3" w:themeFill="accent6" w:themeFillTint="66"/>
            <w:textDirection w:val="btLr"/>
            <w:vAlign w:val="center"/>
          </w:tcPr>
          <w:p w14:paraId="6F6D287E"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URBANO - MORFOLOŠKA</w:t>
            </w:r>
          </w:p>
        </w:tc>
      </w:tr>
      <w:tr w:rsidR="008C7FA5" w14:paraId="384FC8A2" w14:textId="77777777">
        <w:trPr>
          <w:trHeight w:val="340"/>
        </w:trPr>
        <w:tc>
          <w:tcPr>
            <w:tcW w:w="521" w:type="dxa"/>
            <w:vAlign w:val="center"/>
          </w:tcPr>
          <w:p w14:paraId="1AF97E2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01</w:t>
            </w:r>
          </w:p>
        </w:tc>
        <w:tc>
          <w:tcPr>
            <w:tcW w:w="3844" w:type="dxa"/>
            <w:vAlign w:val="center"/>
          </w:tcPr>
          <w:p w14:paraId="7068420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Park</w:t>
            </w:r>
          </w:p>
        </w:tc>
        <w:tc>
          <w:tcPr>
            <w:tcW w:w="425" w:type="dxa"/>
            <w:shd w:val="clear" w:color="auto" w:fill="F7CAAC" w:themeFill="accent2" w:themeFillTint="66"/>
          </w:tcPr>
          <w:p w14:paraId="6AB9ED6B" w14:textId="77777777" w:rsidR="008C7FA5" w:rsidRDefault="008C7FA5">
            <w:pPr>
              <w:spacing w:after="0" w:line="240" w:lineRule="auto"/>
              <w:jc w:val="both"/>
              <w:rPr>
                <w:rFonts w:ascii="Calibri" w:hAnsi="Calibri" w:cs="Calibri"/>
                <w:sz w:val="18"/>
                <w:szCs w:val="18"/>
              </w:rPr>
            </w:pPr>
          </w:p>
        </w:tc>
        <w:tc>
          <w:tcPr>
            <w:tcW w:w="425" w:type="dxa"/>
          </w:tcPr>
          <w:p w14:paraId="79D60AD8" w14:textId="77777777" w:rsidR="008C7FA5" w:rsidRDefault="008C7FA5">
            <w:pPr>
              <w:spacing w:after="0" w:line="240" w:lineRule="auto"/>
              <w:jc w:val="both"/>
              <w:rPr>
                <w:rFonts w:ascii="Calibri" w:hAnsi="Calibri" w:cs="Calibri"/>
                <w:sz w:val="18"/>
                <w:szCs w:val="18"/>
              </w:rPr>
            </w:pPr>
          </w:p>
        </w:tc>
        <w:tc>
          <w:tcPr>
            <w:tcW w:w="426" w:type="dxa"/>
          </w:tcPr>
          <w:p w14:paraId="236AECAB"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8061AAF" w14:textId="77777777" w:rsidR="008C7FA5" w:rsidRDefault="008C7FA5">
            <w:pPr>
              <w:spacing w:after="0" w:line="240" w:lineRule="auto"/>
              <w:jc w:val="both"/>
              <w:rPr>
                <w:rFonts w:ascii="Calibri" w:hAnsi="Calibri" w:cs="Calibri"/>
                <w:sz w:val="18"/>
                <w:szCs w:val="18"/>
              </w:rPr>
            </w:pPr>
          </w:p>
        </w:tc>
        <w:tc>
          <w:tcPr>
            <w:tcW w:w="425" w:type="dxa"/>
          </w:tcPr>
          <w:p w14:paraId="7D3A9F1C" w14:textId="77777777" w:rsidR="008C7FA5" w:rsidRDefault="008C7FA5">
            <w:pPr>
              <w:spacing w:after="0" w:line="240" w:lineRule="auto"/>
              <w:jc w:val="both"/>
              <w:rPr>
                <w:rFonts w:ascii="Calibri" w:hAnsi="Calibri" w:cs="Calibri"/>
                <w:sz w:val="18"/>
                <w:szCs w:val="18"/>
              </w:rPr>
            </w:pPr>
          </w:p>
        </w:tc>
        <w:tc>
          <w:tcPr>
            <w:tcW w:w="426" w:type="dxa"/>
          </w:tcPr>
          <w:p w14:paraId="4CF6F8D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9B46FA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A2CFC17" w14:textId="77777777" w:rsidR="008C7FA5" w:rsidRDefault="008C7FA5">
            <w:pPr>
              <w:spacing w:after="0" w:line="240" w:lineRule="auto"/>
              <w:jc w:val="both"/>
              <w:rPr>
                <w:rFonts w:ascii="Calibri" w:hAnsi="Calibri" w:cs="Calibri"/>
                <w:sz w:val="18"/>
                <w:szCs w:val="18"/>
              </w:rPr>
            </w:pPr>
          </w:p>
        </w:tc>
        <w:tc>
          <w:tcPr>
            <w:tcW w:w="425" w:type="dxa"/>
          </w:tcPr>
          <w:p w14:paraId="0ACFD9B2" w14:textId="77777777" w:rsidR="008C7FA5" w:rsidRDefault="008C7FA5">
            <w:pPr>
              <w:spacing w:after="0" w:line="240" w:lineRule="auto"/>
              <w:jc w:val="both"/>
              <w:rPr>
                <w:rFonts w:ascii="Calibri" w:hAnsi="Calibri" w:cs="Calibri"/>
                <w:sz w:val="18"/>
                <w:szCs w:val="18"/>
              </w:rPr>
            </w:pPr>
          </w:p>
        </w:tc>
        <w:tc>
          <w:tcPr>
            <w:tcW w:w="425" w:type="dxa"/>
          </w:tcPr>
          <w:p w14:paraId="62DF453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A707BF2" w14:textId="77777777" w:rsidR="008C7FA5" w:rsidRDefault="008C7FA5">
            <w:pPr>
              <w:spacing w:after="0" w:line="240" w:lineRule="auto"/>
              <w:jc w:val="both"/>
              <w:rPr>
                <w:rFonts w:ascii="Calibri" w:hAnsi="Calibri" w:cs="Calibri"/>
                <w:sz w:val="18"/>
                <w:szCs w:val="18"/>
              </w:rPr>
            </w:pPr>
          </w:p>
        </w:tc>
      </w:tr>
      <w:tr w:rsidR="008C7FA5" w14:paraId="7D8C7C7A" w14:textId="77777777">
        <w:trPr>
          <w:trHeight w:val="340"/>
        </w:trPr>
        <w:tc>
          <w:tcPr>
            <w:tcW w:w="521" w:type="dxa"/>
            <w:vAlign w:val="center"/>
          </w:tcPr>
          <w:p w14:paraId="67D0C0E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02</w:t>
            </w:r>
          </w:p>
        </w:tc>
        <w:tc>
          <w:tcPr>
            <w:tcW w:w="3844" w:type="dxa"/>
            <w:vAlign w:val="center"/>
          </w:tcPr>
          <w:p w14:paraId="4E850D6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Gradska/Urbana šuma</w:t>
            </w:r>
          </w:p>
        </w:tc>
        <w:tc>
          <w:tcPr>
            <w:tcW w:w="425" w:type="dxa"/>
            <w:shd w:val="clear" w:color="auto" w:fill="F7CAAC" w:themeFill="accent2" w:themeFillTint="66"/>
          </w:tcPr>
          <w:p w14:paraId="6160C837" w14:textId="77777777" w:rsidR="008C7FA5" w:rsidRDefault="008C7FA5">
            <w:pPr>
              <w:spacing w:after="0" w:line="240" w:lineRule="auto"/>
              <w:jc w:val="both"/>
              <w:rPr>
                <w:rFonts w:ascii="Calibri" w:hAnsi="Calibri" w:cs="Calibri"/>
                <w:sz w:val="18"/>
                <w:szCs w:val="18"/>
                <w:highlight w:val="yellow"/>
              </w:rPr>
            </w:pPr>
          </w:p>
        </w:tc>
        <w:tc>
          <w:tcPr>
            <w:tcW w:w="425" w:type="dxa"/>
          </w:tcPr>
          <w:p w14:paraId="58EDD9F8" w14:textId="77777777" w:rsidR="008C7FA5" w:rsidRDefault="008C7FA5">
            <w:pPr>
              <w:spacing w:after="0" w:line="240" w:lineRule="auto"/>
              <w:jc w:val="both"/>
              <w:rPr>
                <w:rFonts w:ascii="Calibri" w:hAnsi="Calibri" w:cs="Calibri"/>
                <w:sz w:val="18"/>
                <w:szCs w:val="18"/>
                <w:highlight w:val="yellow"/>
              </w:rPr>
            </w:pPr>
          </w:p>
        </w:tc>
        <w:tc>
          <w:tcPr>
            <w:tcW w:w="426" w:type="dxa"/>
          </w:tcPr>
          <w:p w14:paraId="37CFDFD4"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BDD6EE" w:themeFill="accent1" w:themeFillTint="66"/>
          </w:tcPr>
          <w:p w14:paraId="3CCA8E99" w14:textId="77777777" w:rsidR="008C7FA5" w:rsidRDefault="008C7FA5">
            <w:pPr>
              <w:spacing w:after="0" w:line="240" w:lineRule="auto"/>
              <w:jc w:val="both"/>
              <w:rPr>
                <w:rFonts w:ascii="Calibri" w:hAnsi="Calibri" w:cs="Calibri"/>
                <w:sz w:val="18"/>
                <w:szCs w:val="18"/>
                <w:highlight w:val="yellow"/>
              </w:rPr>
            </w:pPr>
          </w:p>
        </w:tc>
        <w:tc>
          <w:tcPr>
            <w:tcW w:w="425" w:type="dxa"/>
          </w:tcPr>
          <w:p w14:paraId="41CD6178" w14:textId="77777777" w:rsidR="008C7FA5" w:rsidRDefault="008C7FA5">
            <w:pPr>
              <w:spacing w:after="0" w:line="240" w:lineRule="auto"/>
              <w:jc w:val="both"/>
              <w:rPr>
                <w:rFonts w:ascii="Calibri" w:hAnsi="Calibri" w:cs="Calibri"/>
                <w:sz w:val="18"/>
                <w:szCs w:val="18"/>
                <w:highlight w:val="yellow"/>
              </w:rPr>
            </w:pPr>
          </w:p>
        </w:tc>
        <w:tc>
          <w:tcPr>
            <w:tcW w:w="426" w:type="dxa"/>
          </w:tcPr>
          <w:p w14:paraId="7F2102EB"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3079F8C5" w14:textId="77777777" w:rsidR="008C7FA5" w:rsidRDefault="008C7FA5">
            <w:pPr>
              <w:spacing w:after="0" w:line="240" w:lineRule="auto"/>
              <w:jc w:val="both"/>
              <w:rPr>
                <w:rFonts w:ascii="Calibri" w:hAnsi="Calibri" w:cs="Calibri"/>
                <w:sz w:val="18"/>
                <w:szCs w:val="18"/>
                <w:highlight w:val="yellow"/>
              </w:rPr>
            </w:pPr>
          </w:p>
        </w:tc>
        <w:tc>
          <w:tcPr>
            <w:tcW w:w="425" w:type="dxa"/>
          </w:tcPr>
          <w:p w14:paraId="524959BC" w14:textId="77777777" w:rsidR="008C7FA5" w:rsidRDefault="008C7FA5">
            <w:pPr>
              <w:spacing w:after="0" w:line="240" w:lineRule="auto"/>
              <w:jc w:val="both"/>
              <w:rPr>
                <w:rFonts w:ascii="Calibri" w:hAnsi="Calibri" w:cs="Calibri"/>
                <w:sz w:val="18"/>
                <w:szCs w:val="18"/>
                <w:highlight w:val="yellow"/>
              </w:rPr>
            </w:pPr>
          </w:p>
        </w:tc>
        <w:tc>
          <w:tcPr>
            <w:tcW w:w="425" w:type="dxa"/>
          </w:tcPr>
          <w:p w14:paraId="630455AA" w14:textId="77777777" w:rsidR="008C7FA5" w:rsidRDefault="008C7FA5">
            <w:pPr>
              <w:spacing w:after="0" w:line="240" w:lineRule="auto"/>
              <w:jc w:val="both"/>
              <w:rPr>
                <w:rFonts w:ascii="Calibri" w:hAnsi="Calibri" w:cs="Calibri"/>
                <w:sz w:val="18"/>
                <w:szCs w:val="18"/>
                <w:highlight w:val="yellow"/>
              </w:rPr>
            </w:pPr>
          </w:p>
        </w:tc>
        <w:tc>
          <w:tcPr>
            <w:tcW w:w="425" w:type="dxa"/>
          </w:tcPr>
          <w:p w14:paraId="385748D4"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0791C057" w14:textId="77777777" w:rsidR="008C7FA5" w:rsidRDefault="008C7FA5">
            <w:pPr>
              <w:spacing w:after="0" w:line="240" w:lineRule="auto"/>
              <w:jc w:val="both"/>
              <w:rPr>
                <w:rFonts w:ascii="Calibri" w:hAnsi="Calibri" w:cs="Calibri"/>
                <w:sz w:val="18"/>
                <w:szCs w:val="18"/>
                <w:highlight w:val="yellow"/>
              </w:rPr>
            </w:pPr>
          </w:p>
        </w:tc>
      </w:tr>
      <w:tr w:rsidR="008C7FA5" w14:paraId="024F8FA9" w14:textId="77777777">
        <w:trPr>
          <w:trHeight w:val="340"/>
        </w:trPr>
        <w:tc>
          <w:tcPr>
            <w:tcW w:w="521" w:type="dxa"/>
            <w:vAlign w:val="center"/>
          </w:tcPr>
          <w:p w14:paraId="1190615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03</w:t>
            </w:r>
          </w:p>
        </w:tc>
        <w:tc>
          <w:tcPr>
            <w:tcW w:w="3844" w:type="dxa"/>
            <w:vAlign w:val="center"/>
          </w:tcPr>
          <w:p w14:paraId="6AF2F462"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Površine za sport i rekreaciju</w:t>
            </w:r>
          </w:p>
        </w:tc>
        <w:tc>
          <w:tcPr>
            <w:tcW w:w="425" w:type="dxa"/>
            <w:shd w:val="clear" w:color="auto" w:fill="F7CAAC" w:themeFill="accent2" w:themeFillTint="66"/>
          </w:tcPr>
          <w:p w14:paraId="05965322" w14:textId="77777777" w:rsidR="008C7FA5" w:rsidRDefault="008C7FA5">
            <w:pPr>
              <w:spacing w:after="0" w:line="240" w:lineRule="auto"/>
              <w:jc w:val="both"/>
              <w:rPr>
                <w:rFonts w:ascii="Calibri" w:hAnsi="Calibri" w:cs="Calibri"/>
                <w:sz w:val="18"/>
                <w:szCs w:val="18"/>
              </w:rPr>
            </w:pPr>
          </w:p>
        </w:tc>
        <w:tc>
          <w:tcPr>
            <w:tcW w:w="425" w:type="dxa"/>
          </w:tcPr>
          <w:p w14:paraId="72FFF8D2" w14:textId="77777777" w:rsidR="008C7FA5" w:rsidRDefault="008C7FA5">
            <w:pPr>
              <w:spacing w:after="0" w:line="240" w:lineRule="auto"/>
              <w:jc w:val="both"/>
              <w:rPr>
                <w:rFonts w:ascii="Calibri" w:hAnsi="Calibri" w:cs="Calibri"/>
                <w:sz w:val="18"/>
                <w:szCs w:val="18"/>
              </w:rPr>
            </w:pPr>
          </w:p>
        </w:tc>
        <w:tc>
          <w:tcPr>
            <w:tcW w:w="426" w:type="dxa"/>
          </w:tcPr>
          <w:p w14:paraId="60F97657" w14:textId="77777777" w:rsidR="008C7FA5" w:rsidRDefault="008C7FA5">
            <w:pPr>
              <w:spacing w:after="0" w:line="240" w:lineRule="auto"/>
              <w:jc w:val="both"/>
              <w:rPr>
                <w:rFonts w:ascii="Calibri" w:hAnsi="Calibri" w:cs="Calibri"/>
                <w:sz w:val="18"/>
                <w:szCs w:val="18"/>
              </w:rPr>
            </w:pPr>
          </w:p>
        </w:tc>
        <w:tc>
          <w:tcPr>
            <w:tcW w:w="425" w:type="dxa"/>
          </w:tcPr>
          <w:p w14:paraId="5D3DD0BA" w14:textId="77777777" w:rsidR="008C7FA5" w:rsidRDefault="008C7FA5">
            <w:pPr>
              <w:spacing w:after="0" w:line="240" w:lineRule="auto"/>
              <w:jc w:val="both"/>
              <w:rPr>
                <w:rFonts w:ascii="Calibri" w:hAnsi="Calibri" w:cs="Calibri"/>
                <w:sz w:val="18"/>
                <w:szCs w:val="18"/>
              </w:rPr>
            </w:pPr>
          </w:p>
        </w:tc>
        <w:tc>
          <w:tcPr>
            <w:tcW w:w="425" w:type="dxa"/>
          </w:tcPr>
          <w:p w14:paraId="277D69B5" w14:textId="77777777" w:rsidR="008C7FA5" w:rsidRDefault="008C7FA5">
            <w:pPr>
              <w:spacing w:after="0" w:line="240" w:lineRule="auto"/>
              <w:jc w:val="both"/>
              <w:rPr>
                <w:rFonts w:ascii="Calibri" w:hAnsi="Calibri" w:cs="Calibri"/>
                <w:sz w:val="18"/>
                <w:szCs w:val="18"/>
              </w:rPr>
            </w:pPr>
          </w:p>
        </w:tc>
        <w:tc>
          <w:tcPr>
            <w:tcW w:w="426" w:type="dxa"/>
          </w:tcPr>
          <w:p w14:paraId="114CFB15" w14:textId="77777777" w:rsidR="008C7FA5" w:rsidRDefault="008C7FA5">
            <w:pPr>
              <w:spacing w:after="0" w:line="240" w:lineRule="auto"/>
              <w:jc w:val="both"/>
              <w:rPr>
                <w:rFonts w:ascii="Calibri" w:hAnsi="Calibri" w:cs="Calibri"/>
                <w:sz w:val="18"/>
                <w:szCs w:val="18"/>
              </w:rPr>
            </w:pPr>
          </w:p>
        </w:tc>
        <w:tc>
          <w:tcPr>
            <w:tcW w:w="425" w:type="dxa"/>
          </w:tcPr>
          <w:p w14:paraId="5148FC3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7FFBA0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8911476" w14:textId="77777777" w:rsidR="008C7FA5" w:rsidRDefault="008C7FA5">
            <w:pPr>
              <w:spacing w:after="0" w:line="240" w:lineRule="auto"/>
              <w:jc w:val="both"/>
              <w:rPr>
                <w:rFonts w:ascii="Calibri" w:hAnsi="Calibri" w:cs="Calibri"/>
                <w:sz w:val="18"/>
                <w:szCs w:val="18"/>
              </w:rPr>
            </w:pPr>
          </w:p>
        </w:tc>
        <w:tc>
          <w:tcPr>
            <w:tcW w:w="425" w:type="dxa"/>
          </w:tcPr>
          <w:p w14:paraId="60CAAC09" w14:textId="77777777" w:rsidR="008C7FA5" w:rsidRDefault="008C7FA5">
            <w:pPr>
              <w:spacing w:after="0" w:line="240" w:lineRule="auto"/>
              <w:jc w:val="both"/>
              <w:rPr>
                <w:rFonts w:ascii="Calibri" w:hAnsi="Calibri" w:cs="Calibri"/>
                <w:sz w:val="18"/>
                <w:szCs w:val="18"/>
              </w:rPr>
            </w:pPr>
          </w:p>
        </w:tc>
        <w:tc>
          <w:tcPr>
            <w:tcW w:w="425" w:type="dxa"/>
          </w:tcPr>
          <w:p w14:paraId="5A36C5D0" w14:textId="77777777" w:rsidR="008C7FA5" w:rsidRDefault="008C7FA5">
            <w:pPr>
              <w:spacing w:after="0" w:line="240" w:lineRule="auto"/>
              <w:jc w:val="both"/>
              <w:rPr>
                <w:rFonts w:ascii="Calibri" w:hAnsi="Calibri" w:cs="Calibri"/>
                <w:sz w:val="18"/>
                <w:szCs w:val="18"/>
              </w:rPr>
            </w:pPr>
          </w:p>
        </w:tc>
      </w:tr>
      <w:tr w:rsidR="008C7FA5" w14:paraId="06E72458" w14:textId="77777777">
        <w:trPr>
          <w:trHeight w:val="340"/>
        </w:trPr>
        <w:tc>
          <w:tcPr>
            <w:tcW w:w="521" w:type="dxa"/>
            <w:vAlign w:val="center"/>
          </w:tcPr>
          <w:p w14:paraId="41470ABB"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04</w:t>
            </w:r>
          </w:p>
        </w:tc>
        <w:tc>
          <w:tcPr>
            <w:tcW w:w="3844" w:type="dxa"/>
            <w:vAlign w:val="center"/>
          </w:tcPr>
          <w:p w14:paraId="5D73749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Travnjak</w:t>
            </w:r>
          </w:p>
        </w:tc>
        <w:tc>
          <w:tcPr>
            <w:tcW w:w="425" w:type="dxa"/>
            <w:shd w:val="clear" w:color="auto" w:fill="F7CAAC" w:themeFill="accent2" w:themeFillTint="66"/>
          </w:tcPr>
          <w:p w14:paraId="314C885E" w14:textId="77777777" w:rsidR="008C7FA5" w:rsidRDefault="008C7FA5">
            <w:pPr>
              <w:spacing w:after="0" w:line="240" w:lineRule="auto"/>
              <w:jc w:val="both"/>
              <w:rPr>
                <w:rFonts w:ascii="Calibri" w:hAnsi="Calibri" w:cs="Calibri"/>
                <w:sz w:val="18"/>
                <w:szCs w:val="18"/>
              </w:rPr>
            </w:pPr>
          </w:p>
        </w:tc>
        <w:tc>
          <w:tcPr>
            <w:tcW w:w="425" w:type="dxa"/>
          </w:tcPr>
          <w:p w14:paraId="60184AE0" w14:textId="77777777" w:rsidR="008C7FA5" w:rsidRDefault="008C7FA5">
            <w:pPr>
              <w:spacing w:after="0" w:line="240" w:lineRule="auto"/>
              <w:jc w:val="both"/>
              <w:rPr>
                <w:rFonts w:ascii="Calibri" w:hAnsi="Calibri" w:cs="Calibri"/>
                <w:sz w:val="18"/>
                <w:szCs w:val="18"/>
              </w:rPr>
            </w:pPr>
          </w:p>
        </w:tc>
        <w:tc>
          <w:tcPr>
            <w:tcW w:w="426" w:type="dxa"/>
          </w:tcPr>
          <w:p w14:paraId="1EFD4D3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768808A6" w14:textId="77777777" w:rsidR="008C7FA5" w:rsidRDefault="008C7FA5">
            <w:pPr>
              <w:spacing w:after="0" w:line="240" w:lineRule="auto"/>
              <w:jc w:val="both"/>
              <w:rPr>
                <w:rFonts w:ascii="Calibri" w:hAnsi="Calibri" w:cs="Calibri"/>
                <w:sz w:val="18"/>
                <w:szCs w:val="18"/>
              </w:rPr>
            </w:pPr>
          </w:p>
        </w:tc>
        <w:tc>
          <w:tcPr>
            <w:tcW w:w="425" w:type="dxa"/>
          </w:tcPr>
          <w:p w14:paraId="5BC0C80E" w14:textId="77777777" w:rsidR="008C7FA5" w:rsidRDefault="008C7FA5">
            <w:pPr>
              <w:spacing w:after="0" w:line="240" w:lineRule="auto"/>
              <w:jc w:val="both"/>
              <w:rPr>
                <w:rFonts w:ascii="Calibri" w:hAnsi="Calibri" w:cs="Calibri"/>
                <w:sz w:val="18"/>
                <w:szCs w:val="18"/>
              </w:rPr>
            </w:pPr>
          </w:p>
        </w:tc>
        <w:tc>
          <w:tcPr>
            <w:tcW w:w="426" w:type="dxa"/>
          </w:tcPr>
          <w:p w14:paraId="0DC7B5C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194597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3393ECF" w14:textId="77777777" w:rsidR="008C7FA5" w:rsidRDefault="008C7FA5">
            <w:pPr>
              <w:spacing w:after="0" w:line="240" w:lineRule="auto"/>
              <w:jc w:val="both"/>
              <w:rPr>
                <w:rFonts w:ascii="Calibri" w:hAnsi="Calibri" w:cs="Calibri"/>
                <w:sz w:val="18"/>
                <w:szCs w:val="18"/>
              </w:rPr>
            </w:pPr>
          </w:p>
        </w:tc>
        <w:tc>
          <w:tcPr>
            <w:tcW w:w="425" w:type="dxa"/>
          </w:tcPr>
          <w:p w14:paraId="762B92D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0AC5371" w14:textId="77777777" w:rsidR="008C7FA5" w:rsidRDefault="008C7FA5">
            <w:pPr>
              <w:spacing w:after="0" w:line="240" w:lineRule="auto"/>
              <w:jc w:val="both"/>
              <w:rPr>
                <w:rFonts w:ascii="Calibri" w:hAnsi="Calibri" w:cs="Calibri"/>
                <w:sz w:val="18"/>
                <w:szCs w:val="18"/>
              </w:rPr>
            </w:pPr>
          </w:p>
        </w:tc>
        <w:tc>
          <w:tcPr>
            <w:tcW w:w="425" w:type="dxa"/>
          </w:tcPr>
          <w:p w14:paraId="6E09BEBC" w14:textId="77777777" w:rsidR="008C7FA5" w:rsidRDefault="008C7FA5">
            <w:pPr>
              <w:spacing w:after="0" w:line="240" w:lineRule="auto"/>
              <w:jc w:val="both"/>
              <w:rPr>
                <w:rFonts w:ascii="Calibri" w:hAnsi="Calibri" w:cs="Calibri"/>
                <w:sz w:val="18"/>
                <w:szCs w:val="18"/>
              </w:rPr>
            </w:pPr>
          </w:p>
        </w:tc>
      </w:tr>
      <w:tr w:rsidR="008C7FA5" w14:paraId="7DE74AAA" w14:textId="77777777">
        <w:trPr>
          <w:trHeight w:val="340"/>
        </w:trPr>
        <w:tc>
          <w:tcPr>
            <w:tcW w:w="521" w:type="dxa"/>
            <w:vAlign w:val="center"/>
          </w:tcPr>
          <w:p w14:paraId="6C69EE2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05</w:t>
            </w:r>
          </w:p>
        </w:tc>
        <w:tc>
          <w:tcPr>
            <w:tcW w:w="3844" w:type="dxa"/>
            <w:vAlign w:val="center"/>
          </w:tcPr>
          <w:p w14:paraId="36E2322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Botanički vrt/arboretum/zoološki vrt</w:t>
            </w:r>
          </w:p>
        </w:tc>
        <w:tc>
          <w:tcPr>
            <w:tcW w:w="425" w:type="dxa"/>
            <w:shd w:val="clear" w:color="auto" w:fill="F7CAAC" w:themeFill="accent2" w:themeFillTint="66"/>
          </w:tcPr>
          <w:p w14:paraId="1EA9B517" w14:textId="77777777" w:rsidR="008C7FA5" w:rsidRDefault="008C7FA5">
            <w:pPr>
              <w:spacing w:after="0" w:line="240" w:lineRule="auto"/>
              <w:jc w:val="both"/>
              <w:rPr>
                <w:rFonts w:ascii="Calibri" w:hAnsi="Calibri" w:cs="Calibri"/>
                <w:sz w:val="18"/>
                <w:szCs w:val="18"/>
                <w:highlight w:val="yellow"/>
              </w:rPr>
            </w:pPr>
          </w:p>
        </w:tc>
        <w:tc>
          <w:tcPr>
            <w:tcW w:w="425" w:type="dxa"/>
          </w:tcPr>
          <w:p w14:paraId="6F95076C" w14:textId="77777777" w:rsidR="008C7FA5" w:rsidRDefault="008C7FA5">
            <w:pPr>
              <w:spacing w:after="0" w:line="240" w:lineRule="auto"/>
              <w:jc w:val="both"/>
              <w:rPr>
                <w:rFonts w:ascii="Calibri" w:hAnsi="Calibri" w:cs="Calibri"/>
                <w:sz w:val="18"/>
                <w:szCs w:val="18"/>
                <w:highlight w:val="yellow"/>
              </w:rPr>
            </w:pPr>
          </w:p>
        </w:tc>
        <w:tc>
          <w:tcPr>
            <w:tcW w:w="426" w:type="dxa"/>
          </w:tcPr>
          <w:p w14:paraId="434AB2CB"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BDD6EE" w:themeFill="accent1" w:themeFillTint="66"/>
          </w:tcPr>
          <w:p w14:paraId="23B9F9A1" w14:textId="77777777" w:rsidR="008C7FA5" w:rsidRDefault="008C7FA5">
            <w:pPr>
              <w:spacing w:after="0" w:line="240" w:lineRule="auto"/>
              <w:jc w:val="both"/>
              <w:rPr>
                <w:rFonts w:ascii="Calibri" w:hAnsi="Calibri" w:cs="Calibri"/>
                <w:sz w:val="18"/>
                <w:szCs w:val="18"/>
                <w:highlight w:val="yellow"/>
              </w:rPr>
            </w:pPr>
          </w:p>
        </w:tc>
        <w:tc>
          <w:tcPr>
            <w:tcW w:w="425" w:type="dxa"/>
          </w:tcPr>
          <w:p w14:paraId="30AA4DD6" w14:textId="77777777" w:rsidR="008C7FA5" w:rsidRDefault="008C7FA5">
            <w:pPr>
              <w:spacing w:after="0" w:line="240" w:lineRule="auto"/>
              <w:jc w:val="both"/>
              <w:rPr>
                <w:rFonts w:ascii="Calibri" w:hAnsi="Calibri" w:cs="Calibri"/>
                <w:sz w:val="18"/>
                <w:szCs w:val="18"/>
                <w:highlight w:val="yellow"/>
              </w:rPr>
            </w:pPr>
          </w:p>
        </w:tc>
        <w:tc>
          <w:tcPr>
            <w:tcW w:w="426" w:type="dxa"/>
          </w:tcPr>
          <w:p w14:paraId="1078D500"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069014B4" w14:textId="77777777" w:rsidR="008C7FA5" w:rsidRDefault="008C7FA5">
            <w:pPr>
              <w:spacing w:after="0" w:line="240" w:lineRule="auto"/>
              <w:jc w:val="both"/>
              <w:rPr>
                <w:rFonts w:ascii="Calibri" w:hAnsi="Calibri" w:cs="Calibri"/>
                <w:sz w:val="18"/>
                <w:szCs w:val="18"/>
                <w:highlight w:val="yellow"/>
              </w:rPr>
            </w:pPr>
          </w:p>
        </w:tc>
        <w:tc>
          <w:tcPr>
            <w:tcW w:w="425" w:type="dxa"/>
          </w:tcPr>
          <w:p w14:paraId="6076FD9A"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4FEBF056"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296FE298" w14:textId="77777777" w:rsidR="008C7FA5" w:rsidRDefault="008C7FA5">
            <w:pPr>
              <w:spacing w:after="0" w:line="240" w:lineRule="auto"/>
              <w:jc w:val="both"/>
              <w:rPr>
                <w:rFonts w:ascii="Calibri" w:hAnsi="Calibri" w:cs="Calibri"/>
                <w:sz w:val="18"/>
                <w:szCs w:val="18"/>
                <w:highlight w:val="yellow"/>
              </w:rPr>
            </w:pPr>
          </w:p>
        </w:tc>
        <w:tc>
          <w:tcPr>
            <w:tcW w:w="425" w:type="dxa"/>
          </w:tcPr>
          <w:p w14:paraId="4454A268" w14:textId="77777777" w:rsidR="008C7FA5" w:rsidRDefault="008C7FA5">
            <w:pPr>
              <w:spacing w:after="0" w:line="240" w:lineRule="auto"/>
              <w:jc w:val="both"/>
              <w:rPr>
                <w:rFonts w:ascii="Calibri" w:hAnsi="Calibri" w:cs="Calibri"/>
                <w:sz w:val="18"/>
                <w:szCs w:val="18"/>
                <w:highlight w:val="yellow"/>
              </w:rPr>
            </w:pPr>
          </w:p>
        </w:tc>
      </w:tr>
      <w:tr w:rsidR="008C7FA5" w14:paraId="6030A527" w14:textId="77777777">
        <w:trPr>
          <w:trHeight w:val="340"/>
        </w:trPr>
        <w:tc>
          <w:tcPr>
            <w:tcW w:w="521" w:type="dxa"/>
            <w:vAlign w:val="center"/>
          </w:tcPr>
          <w:p w14:paraId="2D2868A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06</w:t>
            </w:r>
          </w:p>
        </w:tc>
        <w:tc>
          <w:tcPr>
            <w:tcW w:w="3844" w:type="dxa"/>
            <w:vAlign w:val="center"/>
          </w:tcPr>
          <w:p w14:paraId="0242883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Perivoj</w:t>
            </w:r>
          </w:p>
        </w:tc>
        <w:tc>
          <w:tcPr>
            <w:tcW w:w="425" w:type="dxa"/>
            <w:shd w:val="clear" w:color="auto" w:fill="F7CAAC" w:themeFill="accent2" w:themeFillTint="66"/>
          </w:tcPr>
          <w:p w14:paraId="4D6F468B"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40F229AD" w14:textId="77777777" w:rsidR="008C7FA5" w:rsidRDefault="008C7FA5">
            <w:pPr>
              <w:spacing w:after="0" w:line="240" w:lineRule="auto"/>
              <w:jc w:val="both"/>
              <w:rPr>
                <w:rFonts w:ascii="Calibri" w:hAnsi="Calibri" w:cs="Calibri"/>
                <w:sz w:val="18"/>
                <w:szCs w:val="18"/>
              </w:rPr>
            </w:pPr>
          </w:p>
        </w:tc>
        <w:tc>
          <w:tcPr>
            <w:tcW w:w="426" w:type="dxa"/>
            <w:shd w:val="clear" w:color="auto" w:fill="F7CAAC" w:themeFill="accent2" w:themeFillTint="66"/>
          </w:tcPr>
          <w:p w14:paraId="2535A0E6"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156A633C" w14:textId="77777777" w:rsidR="008C7FA5" w:rsidRDefault="008C7FA5">
            <w:pPr>
              <w:spacing w:after="0" w:line="240" w:lineRule="auto"/>
              <w:jc w:val="both"/>
              <w:rPr>
                <w:rFonts w:ascii="Calibri" w:hAnsi="Calibri" w:cs="Calibri"/>
                <w:sz w:val="18"/>
                <w:szCs w:val="18"/>
              </w:rPr>
            </w:pPr>
          </w:p>
        </w:tc>
        <w:tc>
          <w:tcPr>
            <w:tcW w:w="425" w:type="dxa"/>
          </w:tcPr>
          <w:p w14:paraId="2D6DB9CF" w14:textId="77777777" w:rsidR="008C7FA5" w:rsidRDefault="008C7FA5">
            <w:pPr>
              <w:spacing w:after="0" w:line="240" w:lineRule="auto"/>
              <w:jc w:val="both"/>
              <w:rPr>
                <w:rFonts w:ascii="Calibri" w:hAnsi="Calibri" w:cs="Calibri"/>
                <w:sz w:val="18"/>
                <w:szCs w:val="18"/>
              </w:rPr>
            </w:pPr>
          </w:p>
        </w:tc>
        <w:tc>
          <w:tcPr>
            <w:tcW w:w="426" w:type="dxa"/>
          </w:tcPr>
          <w:p w14:paraId="657DF8D6" w14:textId="77777777" w:rsidR="008C7FA5" w:rsidRDefault="008C7FA5">
            <w:pPr>
              <w:spacing w:after="0" w:line="240" w:lineRule="auto"/>
              <w:jc w:val="both"/>
              <w:rPr>
                <w:rFonts w:ascii="Calibri" w:hAnsi="Calibri" w:cs="Calibri"/>
                <w:sz w:val="18"/>
                <w:szCs w:val="18"/>
              </w:rPr>
            </w:pPr>
          </w:p>
        </w:tc>
        <w:tc>
          <w:tcPr>
            <w:tcW w:w="425" w:type="dxa"/>
          </w:tcPr>
          <w:p w14:paraId="2CC02440"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23B846A" w14:textId="77777777" w:rsidR="008C7FA5" w:rsidRDefault="008C7FA5">
            <w:pPr>
              <w:spacing w:after="0" w:line="240" w:lineRule="auto"/>
              <w:jc w:val="both"/>
              <w:rPr>
                <w:rFonts w:ascii="Calibri" w:hAnsi="Calibri" w:cs="Calibri"/>
                <w:sz w:val="18"/>
                <w:szCs w:val="18"/>
              </w:rPr>
            </w:pPr>
          </w:p>
        </w:tc>
        <w:tc>
          <w:tcPr>
            <w:tcW w:w="425" w:type="dxa"/>
          </w:tcPr>
          <w:p w14:paraId="2053B632" w14:textId="77777777" w:rsidR="008C7FA5" w:rsidRDefault="008C7FA5">
            <w:pPr>
              <w:spacing w:after="0" w:line="240" w:lineRule="auto"/>
              <w:jc w:val="both"/>
              <w:rPr>
                <w:rFonts w:ascii="Calibri" w:hAnsi="Calibri" w:cs="Calibri"/>
                <w:sz w:val="18"/>
                <w:szCs w:val="18"/>
              </w:rPr>
            </w:pPr>
          </w:p>
        </w:tc>
        <w:tc>
          <w:tcPr>
            <w:tcW w:w="425" w:type="dxa"/>
          </w:tcPr>
          <w:p w14:paraId="46814DEB"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996FB39" w14:textId="77777777" w:rsidR="008C7FA5" w:rsidRDefault="008C7FA5">
            <w:pPr>
              <w:spacing w:after="0" w:line="240" w:lineRule="auto"/>
              <w:jc w:val="both"/>
              <w:rPr>
                <w:rFonts w:ascii="Calibri" w:hAnsi="Calibri" w:cs="Calibri"/>
                <w:sz w:val="18"/>
                <w:szCs w:val="18"/>
              </w:rPr>
            </w:pPr>
          </w:p>
        </w:tc>
      </w:tr>
      <w:tr w:rsidR="008C7FA5" w14:paraId="1435A4A3" w14:textId="77777777">
        <w:trPr>
          <w:trHeight w:val="340"/>
        </w:trPr>
        <w:tc>
          <w:tcPr>
            <w:tcW w:w="521" w:type="dxa"/>
            <w:vAlign w:val="center"/>
          </w:tcPr>
          <w:p w14:paraId="453CB524"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07</w:t>
            </w:r>
          </w:p>
        </w:tc>
        <w:tc>
          <w:tcPr>
            <w:tcW w:w="3844" w:type="dxa"/>
            <w:vAlign w:val="center"/>
          </w:tcPr>
          <w:p w14:paraId="44FDF61A"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Zeleni konstruktivni elementi na zgradama</w:t>
            </w:r>
          </w:p>
        </w:tc>
        <w:tc>
          <w:tcPr>
            <w:tcW w:w="425" w:type="dxa"/>
            <w:shd w:val="clear" w:color="auto" w:fill="F7CAAC" w:themeFill="accent2" w:themeFillTint="66"/>
          </w:tcPr>
          <w:p w14:paraId="5DD71CFC"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07FCBB6" w14:textId="77777777" w:rsidR="008C7FA5" w:rsidRDefault="008C7FA5">
            <w:pPr>
              <w:spacing w:after="0" w:line="240" w:lineRule="auto"/>
              <w:jc w:val="both"/>
              <w:rPr>
                <w:rFonts w:ascii="Calibri" w:hAnsi="Calibri" w:cs="Calibri"/>
                <w:sz w:val="18"/>
                <w:szCs w:val="18"/>
              </w:rPr>
            </w:pPr>
          </w:p>
        </w:tc>
        <w:tc>
          <w:tcPr>
            <w:tcW w:w="426" w:type="dxa"/>
            <w:shd w:val="clear" w:color="auto" w:fill="F7CAAC" w:themeFill="accent2" w:themeFillTint="66"/>
          </w:tcPr>
          <w:p w14:paraId="61B6C8A0" w14:textId="77777777" w:rsidR="008C7FA5" w:rsidRDefault="008C7FA5">
            <w:pPr>
              <w:spacing w:after="0" w:line="240" w:lineRule="auto"/>
              <w:jc w:val="both"/>
              <w:rPr>
                <w:rFonts w:ascii="Calibri" w:hAnsi="Calibri" w:cs="Calibri"/>
                <w:sz w:val="18"/>
                <w:szCs w:val="18"/>
              </w:rPr>
            </w:pPr>
          </w:p>
        </w:tc>
        <w:tc>
          <w:tcPr>
            <w:tcW w:w="425" w:type="dxa"/>
          </w:tcPr>
          <w:p w14:paraId="3C3B9537" w14:textId="77777777" w:rsidR="008C7FA5" w:rsidRDefault="008C7FA5">
            <w:pPr>
              <w:spacing w:after="0" w:line="240" w:lineRule="auto"/>
              <w:jc w:val="both"/>
              <w:rPr>
                <w:rFonts w:ascii="Calibri" w:hAnsi="Calibri" w:cs="Calibri"/>
                <w:sz w:val="18"/>
                <w:szCs w:val="18"/>
              </w:rPr>
            </w:pPr>
          </w:p>
        </w:tc>
        <w:tc>
          <w:tcPr>
            <w:tcW w:w="425" w:type="dxa"/>
          </w:tcPr>
          <w:p w14:paraId="54D838D2"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0608A1F7" w14:textId="77777777" w:rsidR="008C7FA5" w:rsidRDefault="008C7FA5">
            <w:pPr>
              <w:spacing w:after="0" w:line="240" w:lineRule="auto"/>
              <w:jc w:val="both"/>
              <w:rPr>
                <w:rFonts w:ascii="Calibri" w:hAnsi="Calibri" w:cs="Calibri"/>
                <w:sz w:val="18"/>
                <w:szCs w:val="18"/>
              </w:rPr>
            </w:pPr>
          </w:p>
        </w:tc>
        <w:tc>
          <w:tcPr>
            <w:tcW w:w="425" w:type="dxa"/>
          </w:tcPr>
          <w:p w14:paraId="143A33C2" w14:textId="77777777" w:rsidR="008C7FA5" w:rsidRDefault="008C7FA5">
            <w:pPr>
              <w:spacing w:after="0" w:line="240" w:lineRule="auto"/>
              <w:jc w:val="both"/>
              <w:rPr>
                <w:rFonts w:ascii="Calibri" w:hAnsi="Calibri" w:cs="Calibri"/>
                <w:sz w:val="18"/>
                <w:szCs w:val="18"/>
              </w:rPr>
            </w:pPr>
          </w:p>
        </w:tc>
        <w:tc>
          <w:tcPr>
            <w:tcW w:w="425" w:type="dxa"/>
          </w:tcPr>
          <w:p w14:paraId="17E067B4" w14:textId="77777777" w:rsidR="008C7FA5" w:rsidRDefault="008C7FA5">
            <w:pPr>
              <w:spacing w:after="0" w:line="240" w:lineRule="auto"/>
              <w:jc w:val="both"/>
              <w:rPr>
                <w:rFonts w:ascii="Calibri" w:hAnsi="Calibri" w:cs="Calibri"/>
                <w:sz w:val="18"/>
                <w:szCs w:val="18"/>
              </w:rPr>
            </w:pPr>
          </w:p>
        </w:tc>
        <w:tc>
          <w:tcPr>
            <w:tcW w:w="425" w:type="dxa"/>
          </w:tcPr>
          <w:p w14:paraId="16F73025"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3FEC76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03534C2" w14:textId="77777777" w:rsidR="008C7FA5" w:rsidRDefault="008C7FA5">
            <w:pPr>
              <w:spacing w:after="0" w:line="240" w:lineRule="auto"/>
              <w:jc w:val="both"/>
              <w:rPr>
                <w:rFonts w:ascii="Calibri" w:hAnsi="Calibri" w:cs="Calibri"/>
                <w:sz w:val="18"/>
                <w:szCs w:val="18"/>
              </w:rPr>
            </w:pPr>
          </w:p>
        </w:tc>
      </w:tr>
      <w:tr w:rsidR="008C7FA5" w14:paraId="28A3BD91" w14:textId="77777777">
        <w:trPr>
          <w:trHeight w:val="382"/>
        </w:trPr>
        <w:tc>
          <w:tcPr>
            <w:tcW w:w="521" w:type="dxa"/>
            <w:vAlign w:val="center"/>
          </w:tcPr>
          <w:p w14:paraId="68F9B07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08</w:t>
            </w:r>
          </w:p>
        </w:tc>
        <w:tc>
          <w:tcPr>
            <w:tcW w:w="3844" w:type="dxa"/>
            <w:vAlign w:val="center"/>
          </w:tcPr>
          <w:p w14:paraId="4DF4D19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Produktivna zelena infrastruktura – urbani vrtovi, urbane farme, rasadnici i javni voćnjaci</w:t>
            </w:r>
          </w:p>
        </w:tc>
        <w:tc>
          <w:tcPr>
            <w:tcW w:w="425" w:type="dxa"/>
          </w:tcPr>
          <w:p w14:paraId="44191E31"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12A80835" w14:textId="77777777" w:rsidR="008C7FA5" w:rsidRDefault="008C7FA5">
            <w:pPr>
              <w:spacing w:after="0" w:line="240" w:lineRule="auto"/>
              <w:jc w:val="both"/>
              <w:rPr>
                <w:rFonts w:ascii="Calibri" w:hAnsi="Calibri" w:cs="Calibri"/>
                <w:sz w:val="18"/>
                <w:szCs w:val="18"/>
              </w:rPr>
            </w:pPr>
          </w:p>
        </w:tc>
        <w:tc>
          <w:tcPr>
            <w:tcW w:w="426" w:type="dxa"/>
          </w:tcPr>
          <w:p w14:paraId="534F9AE4"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2FF5FB2A" w14:textId="77777777" w:rsidR="008C7FA5" w:rsidRDefault="008C7FA5">
            <w:pPr>
              <w:spacing w:after="0" w:line="240" w:lineRule="auto"/>
              <w:jc w:val="both"/>
              <w:rPr>
                <w:rFonts w:ascii="Calibri" w:hAnsi="Calibri" w:cs="Calibri"/>
                <w:sz w:val="18"/>
                <w:szCs w:val="18"/>
              </w:rPr>
            </w:pPr>
          </w:p>
        </w:tc>
        <w:tc>
          <w:tcPr>
            <w:tcW w:w="425" w:type="dxa"/>
          </w:tcPr>
          <w:p w14:paraId="0AB14809" w14:textId="77777777" w:rsidR="008C7FA5" w:rsidRDefault="008C7FA5">
            <w:pPr>
              <w:spacing w:after="0" w:line="240" w:lineRule="auto"/>
              <w:jc w:val="both"/>
              <w:rPr>
                <w:rFonts w:ascii="Calibri" w:hAnsi="Calibri" w:cs="Calibri"/>
                <w:sz w:val="18"/>
                <w:szCs w:val="18"/>
              </w:rPr>
            </w:pPr>
          </w:p>
        </w:tc>
        <w:tc>
          <w:tcPr>
            <w:tcW w:w="426" w:type="dxa"/>
          </w:tcPr>
          <w:p w14:paraId="4E25499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784711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EF3F77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06893B2" w14:textId="77777777" w:rsidR="008C7FA5" w:rsidRDefault="008C7FA5">
            <w:pPr>
              <w:spacing w:after="0" w:line="240" w:lineRule="auto"/>
              <w:jc w:val="both"/>
              <w:rPr>
                <w:rFonts w:ascii="Calibri" w:hAnsi="Calibri" w:cs="Calibri"/>
                <w:sz w:val="18"/>
                <w:szCs w:val="18"/>
              </w:rPr>
            </w:pPr>
          </w:p>
        </w:tc>
        <w:tc>
          <w:tcPr>
            <w:tcW w:w="425" w:type="dxa"/>
          </w:tcPr>
          <w:p w14:paraId="76F7185C" w14:textId="77777777" w:rsidR="008C7FA5" w:rsidRDefault="008C7FA5">
            <w:pPr>
              <w:spacing w:after="0" w:line="240" w:lineRule="auto"/>
              <w:jc w:val="both"/>
              <w:rPr>
                <w:rFonts w:ascii="Calibri" w:hAnsi="Calibri" w:cs="Calibri"/>
                <w:sz w:val="18"/>
                <w:szCs w:val="18"/>
              </w:rPr>
            </w:pPr>
          </w:p>
        </w:tc>
        <w:tc>
          <w:tcPr>
            <w:tcW w:w="425" w:type="dxa"/>
          </w:tcPr>
          <w:p w14:paraId="006E75A4" w14:textId="77777777" w:rsidR="008C7FA5" w:rsidRDefault="008C7FA5">
            <w:pPr>
              <w:spacing w:after="0" w:line="240" w:lineRule="auto"/>
              <w:jc w:val="both"/>
              <w:rPr>
                <w:rFonts w:ascii="Calibri" w:hAnsi="Calibri" w:cs="Calibri"/>
                <w:sz w:val="18"/>
                <w:szCs w:val="18"/>
              </w:rPr>
            </w:pPr>
          </w:p>
        </w:tc>
      </w:tr>
      <w:tr w:rsidR="008C7FA5" w14:paraId="5E7FA5D5" w14:textId="77777777">
        <w:trPr>
          <w:trHeight w:val="340"/>
        </w:trPr>
        <w:tc>
          <w:tcPr>
            <w:tcW w:w="521" w:type="dxa"/>
            <w:vAlign w:val="center"/>
          </w:tcPr>
          <w:p w14:paraId="2CAC24D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09</w:t>
            </w:r>
          </w:p>
        </w:tc>
        <w:tc>
          <w:tcPr>
            <w:tcW w:w="3844" w:type="dxa"/>
            <w:vAlign w:val="center"/>
          </w:tcPr>
          <w:p w14:paraId="630F18A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Integrirani sustav urbane odvodnje</w:t>
            </w:r>
          </w:p>
        </w:tc>
        <w:tc>
          <w:tcPr>
            <w:tcW w:w="425" w:type="dxa"/>
            <w:shd w:val="clear" w:color="auto" w:fill="F7CAAC" w:themeFill="accent2" w:themeFillTint="66"/>
          </w:tcPr>
          <w:p w14:paraId="553273A2" w14:textId="77777777" w:rsidR="008C7FA5" w:rsidRDefault="008C7FA5">
            <w:pPr>
              <w:spacing w:after="0" w:line="240" w:lineRule="auto"/>
              <w:jc w:val="both"/>
              <w:rPr>
                <w:rFonts w:ascii="Calibri" w:hAnsi="Calibri" w:cs="Calibri"/>
                <w:sz w:val="18"/>
                <w:szCs w:val="18"/>
              </w:rPr>
            </w:pPr>
          </w:p>
        </w:tc>
        <w:tc>
          <w:tcPr>
            <w:tcW w:w="425" w:type="dxa"/>
          </w:tcPr>
          <w:p w14:paraId="0B8AFAA7" w14:textId="77777777" w:rsidR="008C7FA5" w:rsidRDefault="008C7FA5">
            <w:pPr>
              <w:spacing w:after="0" w:line="240" w:lineRule="auto"/>
              <w:jc w:val="both"/>
              <w:rPr>
                <w:rFonts w:ascii="Calibri" w:hAnsi="Calibri" w:cs="Calibri"/>
                <w:sz w:val="18"/>
                <w:szCs w:val="18"/>
              </w:rPr>
            </w:pPr>
          </w:p>
        </w:tc>
        <w:tc>
          <w:tcPr>
            <w:tcW w:w="426" w:type="dxa"/>
          </w:tcPr>
          <w:p w14:paraId="6DBE8240" w14:textId="77777777" w:rsidR="008C7FA5" w:rsidRDefault="008C7FA5">
            <w:pPr>
              <w:spacing w:after="0" w:line="240" w:lineRule="auto"/>
              <w:jc w:val="both"/>
              <w:rPr>
                <w:rFonts w:ascii="Calibri" w:hAnsi="Calibri" w:cs="Calibri"/>
                <w:sz w:val="18"/>
                <w:szCs w:val="18"/>
              </w:rPr>
            </w:pPr>
          </w:p>
        </w:tc>
        <w:tc>
          <w:tcPr>
            <w:tcW w:w="425" w:type="dxa"/>
          </w:tcPr>
          <w:p w14:paraId="4097CA2F"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1A344D82" w14:textId="77777777" w:rsidR="008C7FA5" w:rsidRDefault="008C7FA5">
            <w:pPr>
              <w:spacing w:after="0" w:line="240" w:lineRule="auto"/>
              <w:jc w:val="both"/>
              <w:rPr>
                <w:rFonts w:ascii="Calibri" w:hAnsi="Calibri" w:cs="Calibri"/>
                <w:sz w:val="18"/>
                <w:szCs w:val="18"/>
              </w:rPr>
            </w:pPr>
          </w:p>
        </w:tc>
        <w:tc>
          <w:tcPr>
            <w:tcW w:w="426" w:type="dxa"/>
          </w:tcPr>
          <w:p w14:paraId="638E454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40562FA" w14:textId="77777777" w:rsidR="008C7FA5" w:rsidRDefault="008C7FA5">
            <w:pPr>
              <w:spacing w:after="0" w:line="240" w:lineRule="auto"/>
              <w:jc w:val="both"/>
              <w:rPr>
                <w:rFonts w:ascii="Calibri" w:hAnsi="Calibri" w:cs="Calibri"/>
                <w:sz w:val="18"/>
                <w:szCs w:val="18"/>
              </w:rPr>
            </w:pPr>
          </w:p>
        </w:tc>
        <w:tc>
          <w:tcPr>
            <w:tcW w:w="425" w:type="dxa"/>
          </w:tcPr>
          <w:p w14:paraId="3DB30004" w14:textId="77777777" w:rsidR="008C7FA5" w:rsidRDefault="008C7FA5">
            <w:pPr>
              <w:spacing w:after="0" w:line="240" w:lineRule="auto"/>
              <w:jc w:val="both"/>
              <w:rPr>
                <w:rFonts w:ascii="Calibri" w:hAnsi="Calibri" w:cs="Calibri"/>
                <w:sz w:val="18"/>
                <w:szCs w:val="18"/>
              </w:rPr>
            </w:pPr>
          </w:p>
        </w:tc>
        <w:tc>
          <w:tcPr>
            <w:tcW w:w="425" w:type="dxa"/>
          </w:tcPr>
          <w:p w14:paraId="17146236"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4087369" w14:textId="77777777" w:rsidR="008C7FA5" w:rsidRDefault="008C7FA5">
            <w:pPr>
              <w:spacing w:after="0" w:line="240" w:lineRule="auto"/>
              <w:jc w:val="both"/>
              <w:rPr>
                <w:rFonts w:ascii="Calibri" w:hAnsi="Calibri" w:cs="Calibri"/>
                <w:sz w:val="18"/>
                <w:szCs w:val="18"/>
              </w:rPr>
            </w:pPr>
          </w:p>
        </w:tc>
        <w:tc>
          <w:tcPr>
            <w:tcW w:w="425" w:type="dxa"/>
          </w:tcPr>
          <w:p w14:paraId="534022B0" w14:textId="77777777" w:rsidR="008C7FA5" w:rsidRDefault="008C7FA5">
            <w:pPr>
              <w:spacing w:after="0" w:line="240" w:lineRule="auto"/>
              <w:jc w:val="both"/>
              <w:rPr>
                <w:rFonts w:ascii="Calibri" w:hAnsi="Calibri" w:cs="Calibri"/>
                <w:sz w:val="18"/>
                <w:szCs w:val="18"/>
              </w:rPr>
            </w:pPr>
          </w:p>
        </w:tc>
      </w:tr>
      <w:tr w:rsidR="008C7FA5" w14:paraId="5ED5E5A1" w14:textId="77777777">
        <w:trPr>
          <w:trHeight w:val="340"/>
        </w:trPr>
        <w:tc>
          <w:tcPr>
            <w:tcW w:w="521" w:type="dxa"/>
            <w:vAlign w:val="center"/>
          </w:tcPr>
          <w:p w14:paraId="6209CBC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10</w:t>
            </w:r>
          </w:p>
        </w:tc>
        <w:tc>
          <w:tcPr>
            <w:tcW w:w="3844" w:type="dxa"/>
            <w:vAlign w:val="center"/>
          </w:tcPr>
          <w:p w14:paraId="2CDC2EC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Urbana močvara</w:t>
            </w:r>
          </w:p>
        </w:tc>
        <w:tc>
          <w:tcPr>
            <w:tcW w:w="425" w:type="dxa"/>
            <w:shd w:val="clear" w:color="auto" w:fill="F7CAAC" w:themeFill="accent2" w:themeFillTint="66"/>
          </w:tcPr>
          <w:p w14:paraId="15FB175B" w14:textId="77777777" w:rsidR="008C7FA5" w:rsidRDefault="008C7FA5">
            <w:pPr>
              <w:spacing w:after="0" w:line="240" w:lineRule="auto"/>
              <w:jc w:val="both"/>
              <w:rPr>
                <w:rFonts w:ascii="Calibri" w:hAnsi="Calibri" w:cs="Calibri"/>
                <w:sz w:val="18"/>
                <w:szCs w:val="18"/>
              </w:rPr>
            </w:pPr>
          </w:p>
        </w:tc>
        <w:tc>
          <w:tcPr>
            <w:tcW w:w="425" w:type="dxa"/>
          </w:tcPr>
          <w:p w14:paraId="5CBBC517" w14:textId="77777777" w:rsidR="008C7FA5" w:rsidRDefault="008C7FA5">
            <w:pPr>
              <w:spacing w:after="0" w:line="240" w:lineRule="auto"/>
              <w:jc w:val="both"/>
              <w:rPr>
                <w:rFonts w:ascii="Calibri" w:hAnsi="Calibri" w:cs="Calibri"/>
                <w:sz w:val="18"/>
                <w:szCs w:val="18"/>
              </w:rPr>
            </w:pPr>
          </w:p>
        </w:tc>
        <w:tc>
          <w:tcPr>
            <w:tcW w:w="426" w:type="dxa"/>
          </w:tcPr>
          <w:p w14:paraId="2A84E4B0" w14:textId="77777777" w:rsidR="008C7FA5" w:rsidRDefault="008C7FA5">
            <w:pPr>
              <w:spacing w:after="0" w:line="240" w:lineRule="auto"/>
              <w:jc w:val="both"/>
              <w:rPr>
                <w:rFonts w:ascii="Calibri" w:hAnsi="Calibri" w:cs="Calibri"/>
                <w:sz w:val="18"/>
                <w:szCs w:val="18"/>
              </w:rPr>
            </w:pPr>
          </w:p>
        </w:tc>
        <w:tc>
          <w:tcPr>
            <w:tcW w:w="425" w:type="dxa"/>
          </w:tcPr>
          <w:p w14:paraId="47460BE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65438032" w14:textId="77777777" w:rsidR="008C7FA5" w:rsidRDefault="008C7FA5">
            <w:pPr>
              <w:spacing w:after="0" w:line="240" w:lineRule="auto"/>
              <w:jc w:val="both"/>
              <w:rPr>
                <w:rFonts w:ascii="Calibri" w:hAnsi="Calibri" w:cs="Calibri"/>
                <w:sz w:val="18"/>
                <w:szCs w:val="18"/>
              </w:rPr>
            </w:pPr>
          </w:p>
        </w:tc>
        <w:tc>
          <w:tcPr>
            <w:tcW w:w="426" w:type="dxa"/>
          </w:tcPr>
          <w:p w14:paraId="6999F1D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1E0236B" w14:textId="77777777" w:rsidR="008C7FA5" w:rsidRDefault="008C7FA5">
            <w:pPr>
              <w:spacing w:after="0" w:line="240" w:lineRule="auto"/>
              <w:jc w:val="both"/>
              <w:rPr>
                <w:rFonts w:ascii="Calibri" w:hAnsi="Calibri" w:cs="Calibri"/>
                <w:sz w:val="18"/>
                <w:szCs w:val="18"/>
              </w:rPr>
            </w:pPr>
          </w:p>
        </w:tc>
        <w:tc>
          <w:tcPr>
            <w:tcW w:w="425" w:type="dxa"/>
          </w:tcPr>
          <w:p w14:paraId="1EBB96F1" w14:textId="77777777" w:rsidR="008C7FA5" w:rsidRDefault="008C7FA5">
            <w:pPr>
              <w:spacing w:after="0" w:line="240" w:lineRule="auto"/>
              <w:jc w:val="both"/>
              <w:rPr>
                <w:rFonts w:ascii="Calibri" w:hAnsi="Calibri" w:cs="Calibri"/>
                <w:sz w:val="18"/>
                <w:szCs w:val="18"/>
              </w:rPr>
            </w:pPr>
          </w:p>
        </w:tc>
        <w:tc>
          <w:tcPr>
            <w:tcW w:w="425" w:type="dxa"/>
          </w:tcPr>
          <w:p w14:paraId="1D9A519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4384CD1" w14:textId="77777777" w:rsidR="008C7FA5" w:rsidRDefault="008C7FA5">
            <w:pPr>
              <w:spacing w:after="0" w:line="240" w:lineRule="auto"/>
              <w:jc w:val="both"/>
              <w:rPr>
                <w:rFonts w:ascii="Calibri" w:hAnsi="Calibri" w:cs="Calibri"/>
                <w:sz w:val="18"/>
                <w:szCs w:val="18"/>
              </w:rPr>
            </w:pPr>
          </w:p>
        </w:tc>
        <w:tc>
          <w:tcPr>
            <w:tcW w:w="425" w:type="dxa"/>
          </w:tcPr>
          <w:p w14:paraId="3EE7D4A7" w14:textId="77777777" w:rsidR="008C7FA5" w:rsidRDefault="008C7FA5">
            <w:pPr>
              <w:spacing w:after="0" w:line="240" w:lineRule="auto"/>
              <w:jc w:val="both"/>
              <w:rPr>
                <w:rFonts w:ascii="Calibri" w:hAnsi="Calibri" w:cs="Calibri"/>
                <w:sz w:val="18"/>
                <w:szCs w:val="18"/>
              </w:rPr>
            </w:pPr>
          </w:p>
        </w:tc>
      </w:tr>
      <w:tr w:rsidR="008C7FA5" w14:paraId="004F73A5" w14:textId="77777777">
        <w:trPr>
          <w:trHeight w:val="340"/>
        </w:trPr>
        <w:tc>
          <w:tcPr>
            <w:tcW w:w="521" w:type="dxa"/>
            <w:vAlign w:val="center"/>
          </w:tcPr>
          <w:p w14:paraId="4ED73EF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11</w:t>
            </w:r>
          </w:p>
        </w:tc>
        <w:tc>
          <w:tcPr>
            <w:tcW w:w="3844" w:type="dxa"/>
            <w:vAlign w:val="center"/>
          </w:tcPr>
          <w:p w14:paraId="3297254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Krajobrazno uređena groblja</w:t>
            </w:r>
          </w:p>
        </w:tc>
        <w:tc>
          <w:tcPr>
            <w:tcW w:w="425" w:type="dxa"/>
          </w:tcPr>
          <w:p w14:paraId="6B7EF52E"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090C95F" w14:textId="77777777" w:rsidR="008C7FA5" w:rsidRDefault="008C7FA5">
            <w:pPr>
              <w:spacing w:after="0" w:line="240" w:lineRule="auto"/>
              <w:jc w:val="both"/>
              <w:rPr>
                <w:rFonts w:ascii="Calibri" w:hAnsi="Calibri" w:cs="Calibri"/>
                <w:sz w:val="18"/>
                <w:szCs w:val="18"/>
              </w:rPr>
            </w:pPr>
          </w:p>
        </w:tc>
        <w:tc>
          <w:tcPr>
            <w:tcW w:w="426" w:type="dxa"/>
          </w:tcPr>
          <w:p w14:paraId="4D89E51A" w14:textId="77777777" w:rsidR="008C7FA5" w:rsidRDefault="008C7FA5">
            <w:pPr>
              <w:spacing w:after="0" w:line="240" w:lineRule="auto"/>
              <w:jc w:val="both"/>
              <w:rPr>
                <w:rFonts w:ascii="Calibri" w:hAnsi="Calibri" w:cs="Calibri"/>
                <w:sz w:val="18"/>
                <w:szCs w:val="18"/>
              </w:rPr>
            </w:pPr>
          </w:p>
        </w:tc>
        <w:tc>
          <w:tcPr>
            <w:tcW w:w="425" w:type="dxa"/>
          </w:tcPr>
          <w:p w14:paraId="3E26FB00"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78780B29" w14:textId="77777777" w:rsidR="008C7FA5" w:rsidRDefault="008C7FA5">
            <w:pPr>
              <w:spacing w:after="0" w:line="240" w:lineRule="auto"/>
              <w:jc w:val="both"/>
              <w:rPr>
                <w:rFonts w:ascii="Calibri" w:hAnsi="Calibri" w:cs="Calibri"/>
                <w:sz w:val="18"/>
                <w:szCs w:val="18"/>
              </w:rPr>
            </w:pPr>
          </w:p>
        </w:tc>
        <w:tc>
          <w:tcPr>
            <w:tcW w:w="426" w:type="dxa"/>
          </w:tcPr>
          <w:p w14:paraId="30510DC5" w14:textId="77777777" w:rsidR="008C7FA5" w:rsidRDefault="008C7FA5">
            <w:pPr>
              <w:spacing w:after="0" w:line="240" w:lineRule="auto"/>
              <w:jc w:val="both"/>
              <w:rPr>
                <w:rFonts w:ascii="Calibri" w:hAnsi="Calibri" w:cs="Calibri"/>
                <w:sz w:val="18"/>
                <w:szCs w:val="18"/>
              </w:rPr>
            </w:pPr>
          </w:p>
        </w:tc>
        <w:tc>
          <w:tcPr>
            <w:tcW w:w="425" w:type="dxa"/>
          </w:tcPr>
          <w:p w14:paraId="308A0B5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AE2F5F5" w14:textId="77777777" w:rsidR="008C7FA5" w:rsidRDefault="008C7FA5">
            <w:pPr>
              <w:spacing w:after="0" w:line="240" w:lineRule="auto"/>
              <w:jc w:val="both"/>
              <w:rPr>
                <w:rFonts w:ascii="Calibri" w:hAnsi="Calibri" w:cs="Calibri"/>
                <w:sz w:val="18"/>
                <w:szCs w:val="18"/>
              </w:rPr>
            </w:pPr>
          </w:p>
        </w:tc>
        <w:tc>
          <w:tcPr>
            <w:tcW w:w="425" w:type="dxa"/>
          </w:tcPr>
          <w:p w14:paraId="3002858E" w14:textId="77777777" w:rsidR="008C7FA5" w:rsidRDefault="008C7FA5">
            <w:pPr>
              <w:spacing w:after="0" w:line="240" w:lineRule="auto"/>
              <w:jc w:val="both"/>
              <w:rPr>
                <w:rFonts w:ascii="Calibri" w:hAnsi="Calibri" w:cs="Calibri"/>
                <w:sz w:val="18"/>
                <w:szCs w:val="18"/>
              </w:rPr>
            </w:pPr>
          </w:p>
        </w:tc>
        <w:tc>
          <w:tcPr>
            <w:tcW w:w="425" w:type="dxa"/>
          </w:tcPr>
          <w:p w14:paraId="6BCA725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091B166" w14:textId="77777777" w:rsidR="008C7FA5" w:rsidRDefault="008C7FA5">
            <w:pPr>
              <w:spacing w:after="0" w:line="240" w:lineRule="auto"/>
              <w:jc w:val="both"/>
              <w:rPr>
                <w:rFonts w:ascii="Calibri" w:hAnsi="Calibri" w:cs="Calibri"/>
                <w:sz w:val="18"/>
                <w:szCs w:val="18"/>
              </w:rPr>
            </w:pPr>
          </w:p>
        </w:tc>
      </w:tr>
      <w:tr w:rsidR="008C7FA5" w14:paraId="5550A9BC" w14:textId="77777777">
        <w:trPr>
          <w:trHeight w:val="340"/>
        </w:trPr>
        <w:tc>
          <w:tcPr>
            <w:tcW w:w="521" w:type="dxa"/>
            <w:vAlign w:val="center"/>
          </w:tcPr>
          <w:p w14:paraId="03142F6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12</w:t>
            </w:r>
          </w:p>
        </w:tc>
        <w:tc>
          <w:tcPr>
            <w:tcW w:w="3844" w:type="dxa"/>
            <w:vAlign w:val="center"/>
          </w:tcPr>
          <w:p w14:paraId="386B273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Brownfield površina</w:t>
            </w:r>
          </w:p>
        </w:tc>
        <w:tc>
          <w:tcPr>
            <w:tcW w:w="425" w:type="dxa"/>
          </w:tcPr>
          <w:p w14:paraId="01CC0B97"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BE55043" w14:textId="77777777" w:rsidR="008C7FA5" w:rsidRDefault="008C7FA5">
            <w:pPr>
              <w:spacing w:after="0" w:line="240" w:lineRule="auto"/>
              <w:jc w:val="both"/>
              <w:rPr>
                <w:rFonts w:ascii="Calibri" w:hAnsi="Calibri" w:cs="Calibri"/>
                <w:sz w:val="18"/>
                <w:szCs w:val="18"/>
              </w:rPr>
            </w:pPr>
          </w:p>
        </w:tc>
        <w:tc>
          <w:tcPr>
            <w:tcW w:w="426" w:type="dxa"/>
          </w:tcPr>
          <w:p w14:paraId="7744DADA" w14:textId="77777777" w:rsidR="008C7FA5" w:rsidRDefault="008C7FA5">
            <w:pPr>
              <w:spacing w:after="0" w:line="240" w:lineRule="auto"/>
              <w:jc w:val="both"/>
              <w:rPr>
                <w:rFonts w:ascii="Calibri" w:hAnsi="Calibri" w:cs="Calibri"/>
                <w:sz w:val="18"/>
                <w:szCs w:val="18"/>
              </w:rPr>
            </w:pPr>
          </w:p>
        </w:tc>
        <w:tc>
          <w:tcPr>
            <w:tcW w:w="425" w:type="dxa"/>
          </w:tcPr>
          <w:p w14:paraId="278CDD1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620A884E" w14:textId="77777777" w:rsidR="008C7FA5" w:rsidRDefault="008C7FA5">
            <w:pPr>
              <w:spacing w:after="0" w:line="240" w:lineRule="auto"/>
              <w:jc w:val="both"/>
              <w:rPr>
                <w:rFonts w:ascii="Calibri" w:hAnsi="Calibri" w:cs="Calibri"/>
                <w:sz w:val="18"/>
                <w:szCs w:val="18"/>
              </w:rPr>
            </w:pPr>
          </w:p>
        </w:tc>
        <w:tc>
          <w:tcPr>
            <w:tcW w:w="426" w:type="dxa"/>
          </w:tcPr>
          <w:p w14:paraId="491C0714" w14:textId="77777777" w:rsidR="008C7FA5" w:rsidRDefault="008C7FA5">
            <w:pPr>
              <w:spacing w:after="0" w:line="240" w:lineRule="auto"/>
              <w:jc w:val="both"/>
              <w:rPr>
                <w:rFonts w:ascii="Calibri" w:hAnsi="Calibri" w:cs="Calibri"/>
                <w:sz w:val="18"/>
                <w:szCs w:val="18"/>
              </w:rPr>
            </w:pPr>
          </w:p>
        </w:tc>
        <w:tc>
          <w:tcPr>
            <w:tcW w:w="425" w:type="dxa"/>
          </w:tcPr>
          <w:p w14:paraId="534875F0"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DE152B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82E870C" w14:textId="77777777" w:rsidR="008C7FA5" w:rsidRDefault="008C7FA5">
            <w:pPr>
              <w:spacing w:after="0" w:line="240" w:lineRule="auto"/>
              <w:jc w:val="both"/>
              <w:rPr>
                <w:rFonts w:ascii="Calibri" w:hAnsi="Calibri" w:cs="Calibri"/>
                <w:sz w:val="18"/>
                <w:szCs w:val="18"/>
              </w:rPr>
            </w:pPr>
          </w:p>
        </w:tc>
        <w:tc>
          <w:tcPr>
            <w:tcW w:w="425" w:type="dxa"/>
          </w:tcPr>
          <w:p w14:paraId="5BFFD86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11D1F91" w14:textId="77777777" w:rsidR="008C7FA5" w:rsidRDefault="008C7FA5">
            <w:pPr>
              <w:spacing w:after="0" w:line="240" w:lineRule="auto"/>
              <w:jc w:val="both"/>
              <w:rPr>
                <w:rFonts w:ascii="Calibri" w:hAnsi="Calibri" w:cs="Calibri"/>
                <w:sz w:val="18"/>
                <w:szCs w:val="18"/>
              </w:rPr>
            </w:pPr>
          </w:p>
        </w:tc>
      </w:tr>
      <w:tr w:rsidR="008C7FA5" w14:paraId="3D17FA6C" w14:textId="77777777">
        <w:trPr>
          <w:trHeight w:val="567"/>
        </w:trPr>
        <w:tc>
          <w:tcPr>
            <w:tcW w:w="521" w:type="dxa"/>
            <w:vAlign w:val="center"/>
          </w:tcPr>
          <w:p w14:paraId="128C63A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13</w:t>
            </w:r>
          </w:p>
        </w:tc>
        <w:tc>
          <w:tcPr>
            <w:tcW w:w="3844" w:type="dxa"/>
            <w:vAlign w:val="center"/>
          </w:tcPr>
          <w:p w14:paraId="2ED787C9"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Vodotoci, poplavna područja i površinske kopnene vode</w:t>
            </w:r>
          </w:p>
        </w:tc>
        <w:tc>
          <w:tcPr>
            <w:tcW w:w="425" w:type="dxa"/>
            <w:shd w:val="clear" w:color="auto" w:fill="F7CAAC" w:themeFill="accent2" w:themeFillTint="66"/>
          </w:tcPr>
          <w:p w14:paraId="1D80F181" w14:textId="77777777" w:rsidR="008C7FA5" w:rsidRDefault="008C7FA5">
            <w:pPr>
              <w:spacing w:after="0" w:line="240" w:lineRule="auto"/>
              <w:jc w:val="both"/>
              <w:rPr>
                <w:rFonts w:ascii="Calibri" w:hAnsi="Calibri" w:cs="Calibri"/>
                <w:sz w:val="18"/>
                <w:szCs w:val="18"/>
              </w:rPr>
            </w:pPr>
          </w:p>
        </w:tc>
        <w:tc>
          <w:tcPr>
            <w:tcW w:w="425" w:type="dxa"/>
          </w:tcPr>
          <w:p w14:paraId="76BDA047" w14:textId="77777777" w:rsidR="008C7FA5" w:rsidRDefault="008C7FA5">
            <w:pPr>
              <w:spacing w:after="0" w:line="240" w:lineRule="auto"/>
              <w:jc w:val="both"/>
              <w:rPr>
                <w:rFonts w:ascii="Calibri" w:hAnsi="Calibri" w:cs="Calibri"/>
                <w:sz w:val="18"/>
                <w:szCs w:val="18"/>
              </w:rPr>
            </w:pPr>
          </w:p>
        </w:tc>
        <w:tc>
          <w:tcPr>
            <w:tcW w:w="426" w:type="dxa"/>
          </w:tcPr>
          <w:p w14:paraId="63BAA965" w14:textId="77777777" w:rsidR="008C7FA5" w:rsidRDefault="008C7FA5">
            <w:pPr>
              <w:spacing w:after="0" w:line="240" w:lineRule="auto"/>
              <w:jc w:val="both"/>
              <w:rPr>
                <w:rFonts w:ascii="Calibri" w:hAnsi="Calibri" w:cs="Calibri"/>
                <w:sz w:val="18"/>
                <w:szCs w:val="18"/>
              </w:rPr>
            </w:pPr>
          </w:p>
        </w:tc>
        <w:tc>
          <w:tcPr>
            <w:tcW w:w="425" w:type="dxa"/>
          </w:tcPr>
          <w:p w14:paraId="0B016D3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0C7DBE7" w14:textId="77777777" w:rsidR="008C7FA5" w:rsidRDefault="008C7FA5">
            <w:pPr>
              <w:spacing w:after="0" w:line="240" w:lineRule="auto"/>
              <w:jc w:val="both"/>
              <w:rPr>
                <w:rFonts w:ascii="Calibri" w:hAnsi="Calibri" w:cs="Calibri"/>
                <w:sz w:val="18"/>
                <w:szCs w:val="18"/>
              </w:rPr>
            </w:pPr>
          </w:p>
        </w:tc>
        <w:tc>
          <w:tcPr>
            <w:tcW w:w="426" w:type="dxa"/>
          </w:tcPr>
          <w:p w14:paraId="1E4C0F9A" w14:textId="77777777" w:rsidR="008C7FA5" w:rsidRDefault="008C7FA5">
            <w:pPr>
              <w:spacing w:after="0" w:line="240" w:lineRule="auto"/>
              <w:jc w:val="both"/>
              <w:rPr>
                <w:rFonts w:ascii="Calibri" w:hAnsi="Calibri" w:cs="Calibri"/>
                <w:sz w:val="18"/>
                <w:szCs w:val="18"/>
              </w:rPr>
            </w:pPr>
          </w:p>
        </w:tc>
        <w:tc>
          <w:tcPr>
            <w:tcW w:w="425" w:type="dxa"/>
          </w:tcPr>
          <w:p w14:paraId="66FF42E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9B5E44A" w14:textId="77777777" w:rsidR="008C7FA5" w:rsidRDefault="008C7FA5">
            <w:pPr>
              <w:spacing w:after="0" w:line="240" w:lineRule="auto"/>
              <w:jc w:val="both"/>
              <w:rPr>
                <w:rFonts w:ascii="Calibri" w:hAnsi="Calibri" w:cs="Calibri"/>
                <w:sz w:val="18"/>
                <w:szCs w:val="18"/>
              </w:rPr>
            </w:pPr>
          </w:p>
        </w:tc>
        <w:tc>
          <w:tcPr>
            <w:tcW w:w="425" w:type="dxa"/>
          </w:tcPr>
          <w:p w14:paraId="0203E55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A81269F" w14:textId="77777777" w:rsidR="008C7FA5" w:rsidRDefault="008C7FA5">
            <w:pPr>
              <w:spacing w:after="0" w:line="240" w:lineRule="auto"/>
              <w:jc w:val="both"/>
              <w:rPr>
                <w:rFonts w:ascii="Calibri" w:hAnsi="Calibri" w:cs="Calibri"/>
                <w:sz w:val="18"/>
                <w:szCs w:val="18"/>
              </w:rPr>
            </w:pPr>
          </w:p>
        </w:tc>
        <w:tc>
          <w:tcPr>
            <w:tcW w:w="425" w:type="dxa"/>
          </w:tcPr>
          <w:p w14:paraId="77B38591" w14:textId="77777777" w:rsidR="008C7FA5" w:rsidRDefault="008C7FA5">
            <w:pPr>
              <w:spacing w:after="0" w:line="240" w:lineRule="auto"/>
              <w:jc w:val="both"/>
              <w:rPr>
                <w:rFonts w:ascii="Calibri" w:hAnsi="Calibri" w:cs="Calibri"/>
                <w:sz w:val="18"/>
                <w:szCs w:val="18"/>
              </w:rPr>
            </w:pPr>
          </w:p>
        </w:tc>
      </w:tr>
      <w:tr w:rsidR="008C7FA5" w14:paraId="0D974E1B" w14:textId="77777777">
        <w:trPr>
          <w:trHeight w:val="340"/>
        </w:trPr>
        <w:tc>
          <w:tcPr>
            <w:tcW w:w="521" w:type="dxa"/>
            <w:vAlign w:val="center"/>
          </w:tcPr>
          <w:p w14:paraId="5BEEC6B1"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14</w:t>
            </w:r>
          </w:p>
        </w:tc>
        <w:tc>
          <w:tcPr>
            <w:tcW w:w="3844" w:type="dxa"/>
            <w:vAlign w:val="center"/>
          </w:tcPr>
          <w:p w14:paraId="72495CC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Trg</w:t>
            </w:r>
          </w:p>
        </w:tc>
        <w:tc>
          <w:tcPr>
            <w:tcW w:w="425" w:type="dxa"/>
            <w:shd w:val="clear" w:color="auto" w:fill="F7CAAC" w:themeFill="accent2" w:themeFillTint="66"/>
          </w:tcPr>
          <w:p w14:paraId="03781389" w14:textId="77777777" w:rsidR="008C7FA5" w:rsidRDefault="008C7FA5">
            <w:pPr>
              <w:spacing w:after="0" w:line="240" w:lineRule="auto"/>
              <w:jc w:val="both"/>
              <w:rPr>
                <w:rFonts w:ascii="Calibri" w:hAnsi="Calibri" w:cs="Calibri"/>
                <w:sz w:val="18"/>
                <w:szCs w:val="18"/>
              </w:rPr>
            </w:pPr>
          </w:p>
        </w:tc>
        <w:tc>
          <w:tcPr>
            <w:tcW w:w="425" w:type="dxa"/>
          </w:tcPr>
          <w:p w14:paraId="309223E5" w14:textId="77777777" w:rsidR="008C7FA5" w:rsidRDefault="008C7FA5">
            <w:pPr>
              <w:spacing w:after="0" w:line="240" w:lineRule="auto"/>
              <w:jc w:val="both"/>
              <w:rPr>
                <w:rFonts w:ascii="Calibri" w:hAnsi="Calibri" w:cs="Calibri"/>
                <w:sz w:val="18"/>
                <w:szCs w:val="18"/>
              </w:rPr>
            </w:pPr>
          </w:p>
        </w:tc>
        <w:tc>
          <w:tcPr>
            <w:tcW w:w="426" w:type="dxa"/>
          </w:tcPr>
          <w:p w14:paraId="7177D9B6" w14:textId="77777777" w:rsidR="008C7FA5" w:rsidRDefault="008C7FA5">
            <w:pPr>
              <w:spacing w:after="0" w:line="240" w:lineRule="auto"/>
              <w:jc w:val="both"/>
              <w:rPr>
                <w:rFonts w:ascii="Calibri" w:hAnsi="Calibri" w:cs="Calibri"/>
                <w:sz w:val="18"/>
                <w:szCs w:val="18"/>
              </w:rPr>
            </w:pPr>
          </w:p>
        </w:tc>
        <w:tc>
          <w:tcPr>
            <w:tcW w:w="425" w:type="dxa"/>
          </w:tcPr>
          <w:p w14:paraId="1DE80CF0" w14:textId="77777777" w:rsidR="008C7FA5" w:rsidRDefault="008C7FA5">
            <w:pPr>
              <w:spacing w:after="0" w:line="240" w:lineRule="auto"/>
              <w:jc w:val="both"/>
              <w:rPr>
                <w:rFonts w:ascii="Calibri" w:hAnsi="Calibri" w:cs="Calibri"/>
                <w:sz w:val="18"/>
                <w:szCs w:val="18"/>
              </w:rPr>
            </w:pPr>
          </w:p>
        </w:tc>
        <w:tc>
          <w:tcPr>
            <w:tcW w:w="425" w:type="dxa"/>
          </w:tcPr>
          <w:p w14:paraId="6A45035D"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749EFF1E" w14:textId="77777777" w:rsidR="008C7FA5" w:rsidRDefault="008C7FA5">
            <w:pPr>
              <w:spacing w:after="0" w:line="240" w:lineRule="auto"/>
              <w:jc w:val="both"/>
              <w:rPr>
                <w:rFonts w:ascii="Calibri" w:hAnsi="Calibri" w:cs="Calibri"/>
                <w:sz w:val="18"/>
                <w:szCs w:val="18"/>
              </w:rPr>
            </w:pPr>
          </w:p>
        </w:tc>
        <w:tc>
          <w:tcPr>
            <w:tcW w:w="425" w:type="dxa"/>
          </w:tcPr>
          <w:p w14:paraId="12AE172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BBB6413" w14:textId="77777777" w:rsidR="008C7FA5" w:rsidRDefault="008C7FA5">
            <w:pPr>
              <w:spacing w:after="0" w:line="240" w:lineRule="auto"/>
              <w:jc w:val="both"/>
              <w:rPr>
                <w:rFonts w:ascii="Calibri" w:hAnsi="Calibri" w:cs="Calibri"/>
                <w:sz w:val="18"/>
                <w:szCs w:val="18"/>
              </w:rPr>
            </w:pPr>
          </w:p>
        </w:tc>
        <w:tc>
          <w:tcPr>
            <w:tcW w:w="425" w:type="dxa"/>
          </w:tcPr>
          <w:p w14:paraId="1EFB0120" w14:textId="77777777" w:rsidR="008C7FA5" w:rsidRDefault="008C7FA5">
            <w:pPr>
              <w:spacing w:after="0" w:line="240" w:lineRule="auto"/>
              <w:jc w:val="both"/>
              <w:rPr>
                <w:rFonts w:ascii="Calibri" w:hAnsi="Calibri" w:cs="Calibri"/>
                <w:sz w:val="18"/>
                <w:szCs w:val="18"/>
              </w:rPr>
            </w:pPr>
          </w:p>
        </w:tc>
        <w:tc>
          <w:tcPr>
            <w:tcW w:w="425" w:type="dxa"/>
          </w:tcPr>
          <w:p w14:paraId="1E66E266" w14:textId="77777777" w:rsidR="008C7FA5" w:rsidRDefault="008C7FA5">
            <w:pPr>
              <w:spacing w:after="0" w:line="240" w:lineRule="auto"/>
              <w:jc w:val="both"/>
              <w:rPr>
                <w:rFonts w:ascii="Calibri" w:hAnsi="Calibri" w:cs="Calibri"/>
                <w:sz w:val="18"/>
                <w:szCs w:val="18"/>
              </w:rPr>
            </w:pPr>
          </w:p>
        </w:tc>
        <w:tc>
          <w:tcPr>
            <w:tcW w:w="425" w:type="dxa"/>
          </w:tcPr>
          <w:p w14:paraId="6C081840" w14:textId="77777777" w:rsidR="008C7FA5" w:rsidRDefault="008C7FA5">
            <w:pPr>
              <w:spacing w:after="0" w:line="240" w:lineRule="auto"/>
              <w:jc w:val="both"/>
              <w:rPr>
                <w:rFonts w:ascii="Calibri" w:hAnsi="Calibri" w:cs="Calibri"/>
                <w:sz w:val="18"/>
                <w:szCs w:val="18"/>
              </w:rPr>
            </w:pPr>
          </w:p>
        </w:tc>
      </w:tr>
      <w:tr w:rsidR="008C7FA5" w14:paraId="1E9B77CB" w14:textId="77777777">
        <w:trPr>
          <w:trHeight w:val="340"/>
        </w:trPr>
        <w:tc>
          <w:tcPr>
            <w:tcW w:w="521" w:type="dxa"/>
            <w:vAlign w:val="center"/>
          </w:tcPr>
          <w:p w14:paraId="009C2938"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15</w:t>
            </w:r>
          </w:p>
        </w:tc>
        <w:tc>
          <w:tcPr>
            <w:tcW w:w="3844" w:type="dxa"/>
            <w:vAlign w:val="center"/>
          </w:tcPr>
          <w:p w14:paraId="01E600CB"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Zone za turizam</w:t>
            </w:r>
          </w:p>
        </w:tc>
        <w:tc>
          <w:tcPr>
            <w:tcW w:w="425" w:type="dxa"/>
          </w:tcPr>
          <w:p w14:paraId="6FB92F1B"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E510F76" w14:textId="77777777" w:rsidR="008C7FA5" w:rsidRDefault="008C7FA5">
            <w:pPr>
              <w:spacing w:after="0" w:line="240" w:lineRule="auto"/>
              <w:jc w:val="both"/>
              <w:rPr>
                <w:rFonts w:ascii="Calibri" w:hAnsi="Calibri" w:cs="Calibri"/>
                <w:sz w:val="18"/>
                <w:szCs w:val="18"/>
              </w:rPr>
            </w:pPr>
          </w:p>
        </w:tc>
        <w:tc>
          <w:tcPr>
            <w:tcW w:w="426" w:type="dxa"/>
          </w:tcPr>
          <w:p w14:paraId="76CAFBB4" w14:textId="77777777" w:rsidR="008C7FA5" w:rsidRDefault="008C7FA5">
            <w:pPr>
              <w:spacing w:after="0" w:line="240" w:lineRule="auto"/>
              <w:jc w:val="both"/>
              <w:rPr>
                <w:rFonts w:ascii="Calibri" w:hAnsi="Calibri" w:cs="Calibri"/>
                <w:sz w:val="18"/>
                <w:szCs w:val="18"/>
              </w:rPr>
            </w:pPr>
          </w:p>
        </w:tc>
        <w:tc>
          <w:tcPr>
            <w:tcW w:w="425" w:type="dxa"/>
          </w:tcPr>
          <w:p w14:paraId="6427206D"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4C13CF23"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2EFE4DE1" w14:textId="77777777" w:rsidR="008C7FA5" w:rsidRDefault="008C7FA5">
            <w:pPr>
              <w:spacing w:after="0" w:line="240" w:lineRule="auto"/>
              <w:jc w:val="both"/>
              <w:rPr>
                <w:rFonts w:ascii="Calibri" w:hAnsi="Calibri" w:cs="Calibri"/>
                <w:sz w:val="18"/>
                <w:szCs w:val="18"/>
              </w:rPr>
            </w:pPr>
          </w:p>
        </w:tc>
        <w:tc>
          <w:tcPr>
            <w:tcW w:w="425" w:type="dxa"/>
          </w:tcPr>
          <w:p w14:paraId="6CFE743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8BE87F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0735BA9" w14:textId="77777777" w:rsidR="008C7FA5" w:rsidRDefault="008C7FA5">
            <w:pPr>
              <w:spacing w:after="0" w:line="240" w:lineRule="auto"/>
              <w:jc w:val="both"/>
              <w:rPr>
                <w:rFonts w:ascii="Calibri" w:hAnsi="Calibri" w:cs="Calibri"/>
                <w:sz w:val="18"/>
                <w:szCs w:val="18"/>
              </w:rPr>
            </w:pPr>
          </w:p>
        </w:tc>
        <w:tc>
          <w:tcPr>
            <w:tcW w:w="425" w:type="dxa"/>
          </w:tcPr>
          <w:p w14:paraId="24903425" w14:textId="77777777" w:rsidR="008C7FA5" w:rsidRDefault="008C7FA5">
            <w:pPr>
              <w:spacing w:after="0" w:line="240" w:lineRule="auto"/>
              <w:jc w:val="both"/>
              <w:rPr>
                <w:rFonts w:ascii="Calibri" w:hAnsi="Calibri" w:cs="Calibri"/>
                <w:sz w:val="18"/>
                <w:szCs w:val="18"/>
              </w:rPr>
            </w:pPr>
          </w:p>
        </w:tc>
        <w:tc>
          <w:tcPr>
            <w:tcW w:w="425" w:type="dxa"/>
          </w:tcPr>
          <w:p w14:paraId="4B2D2970" w14:textId="77777777" w:rsidR="008C7FA5" w:rsidRDefault="008C7FA5">
            <w:pPr>
              <w:spacing w:after="0" w:line="240" w:lineRule="auto"/>
              <w:jc w:val="both"/>
              <w:rPr>
                <w:rFonts w:ascii="Calibri" w:hAnsi="Calibri" w:cs="Calibri"/>
                <w:sz w:val="18"/>
                <w:szCs w:val="18"/>
              </w:rPr>
            </w:pPr>
          </w:p>
        </w:tc>
      </w:tr>
      <w:tr w:rsidR="008C7FA5" w14:paraId="20F48753" w14:textId="77777777">
        <w:trPr>
          <w:trHeight w:val="340"/>
        </w:trPr>
        <w:tc>
          <w:tcPr>
            <w:tcW w:w="521" w:type="dxa"/>
            <w:vAlign w:val="center"/>
          </w:tcPr>
          <w:p w14:paraId="4D4F72DF"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16</w:t>
            </w:r>
          </w:p>
        </w:tc>
        <w:tc>
          <w:tcPr>
            <w:tcW w:w="3844" w:type="dxa"/>
            <w:vAlign w:val="center"/>
          </w:tcPr>
          <w:p w14:paraId="7BF6C3D4"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Zelene površine uza stambene zgrade</w:t>
            </w:r>
          </w:p>
        </w:tc>
        <w:tc>
          <w:tcPr>
            <w:tcW w:w="425" w:type="dxa"/>
          </w:tcPr>
          <w:p w14:paraId="44C38EA8"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1D449993" w14:textId="77777777" w:rsidR="008C7FA5" w:rsidRDefault="008C7FA5">
            <w:pPr>
              <w:spacing w:after="0" w:line="240" w:lineRule="auto"/>
              <w:jc w:val="both"/>
              <w:rPr>
                <w:rFonts w:ascii="Calibri" w:hAnsi="Calibri" w:cs="Calibri"/>
                <w:sz w:val="18"/>
                <w:szCs w:val="18"/>
              </w:rPr>
            </w:pPr>
          </w:p>
        </w:tc>
        <w:tc>
          <w:tcPr>
            <w:tcW w:w="426" w:type="dxa"/>
          </w:tcPr>
          <w:p w14:paraId="6BC46E5F" w14:textId="77777777" w:rsidR="008C7FA5" w:rsidRDefault="008C7FA5">
            <w:pPr>
              <w:spacing w:after="0" w:line="240" w:lineRule="auto"/>
              <w:jc w:val="both"/>
              <w:rPr>
                <w:rFonts w:ascii="Calibri" w:hAnsi="Calibri" w:cs="Calibri"/>
                <w:sz w:val="18"/>
                <w:szCs w:val="18"/>
              </w:rPr>
            </w:pPr>
          </w:p>
        </w:tc>
        <w:tc>
          <w:tcPr>
            <w:tcW w:w="425" w:type="dxa"/>
          </w:tcPr>
          <w:p w14:paraId="69CB27C6"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31C1BB1C" w14:textId="77777777" w:rsidR="008C7FA5" w:rsidRDefault="008C7FA5">
            <w:pPr>
              <w:spacing w:after="0" w:line="240" w:lineRule="auto"/>
              <w:jc w:val="both"/>
              <w:rPr>
                <w:rFonts w:ascii="Calibri" w:hAnsi="Calibri" w:cs="Calibri"/>
                <w:sz w:val="18"/>
                <w:szCs w:val="18"/>
              </w:rPr>
            </w:pPr>
          </w:p>
        </w:tc>
        <w:tc>
          <w:tcPr>
            <w:tcW w:w="426" w:type="dxa"/>
          </w:tcPr>
          <w:p w14:paraId="7033F563" w14:textId="77777777" w:rsidR="008C7FA5" w:rsidRDefault="008C7FA5">
            <w:pPr>
              <w:spacing w:after="0" w:line="240" w:lineRule="auto"/>
              <w:jc w:val="both"/>
              <w:rPr>
                <w:rFonts w:ascii="Calibri" w:hAnsi="Calibri" w:cs="Calibri"/>
                <w:sz w:val="18"/>
                <w:szCs w:val="18"/>
              </w:rPr>
            </w:pPr>
          </w:p>
        </w:tc>
        <w:tc>
          <w:tcPr>
            <w:tcW w:w="425" w:type="dxa"/>
          </w:tcPr>
          <w:p w14:paraId="1459DD77" w14:textId="77777777" w:rsidR="008C7FA5" w:rsidRDefault="008C7FA5">
            <w:pPr>
              <w:spacing w:after="0" w:line="240" w:lineRule="auto"/>
              <w:jc w:val="both"/>
              <w:rPr>
                <w:rFonts w:ascii="Calibri" w:hAnsi="Calibri" w:cs="Calibri"/>
                <w:sz w:val="18"/>
                <w:szCs w:val="18"/>
              </w:rPr>
            </w:pPr>
          </w:p>
        </w:tc>
        <w:tc>
          <w:tcPr>
            <w:tcW w:w="425" w:type="dxa"/>
          </w:tcPr>
          <w:p w14:paraId="5691D381" w14:textId="77777777" w:rsidR="008C7FA5" w:rsidRDefault="008C7FA5">
            <w:pPr>
              <w:spacing w:after="0" w:line="240" w:lineRule="auto"/>
              <w:jc w:val="both"/>
              <w:rPr>
                <w:rFonts w:ascii="Calibri" w:hAnsi="Calibri" w:cs="Calibri"/>
                <w:sz w:val="18"/>
                <w:szCs w:val="18"/>
              </w:rPr>
            </w:pPr>
          </w:p>
        </w:tc>
        <w:tc>
          <w:tcPr>
            <w:tcW w:w="425" w:type="dxa"/>
          </w:tcPr>
          <w:p w14:paraId="336BDB5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BC9C25D"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6324101" w14:textId="77777777" w:rsidR="008C7FA5" w:rsidRDefault="008C7FA5">
            <w:pPr>
              <w:spacing w:after="0" w:line="240" w:lineRule="auto"/>
              <w:jc w:val="both"/>
              <w:rPr>
                <w:rFonts w:ascii="Calibri" w:hAnsi="Calibri" w:cs="Calibri"/>
                <w:sz w:val="18"/>
                <w:szCs w:val="18"/>
              </w:rPr>
            </w:pPr>
          </w:p>
        </w:tc>
      </w:tr>
      <w:tr w:rsidR="008C7FA5" w14:paraId="3E96085A" w14:textId="77777777">
        <w:trPr>
          <w:trHeight w:val="304"/>
        </w:trPr>
        <w:tc>
          <w:tcPr>
            <w:tcW w:w="521" w:type="dxa"/>
            <w:vAlign w:val="center"/>
          </w:tcPr>
          <w:p w14:paraId="5FF84B53"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17</w:t>
            </w:r>
          </w:p>
        </w:tc>
        <w:tc>
          <w:tcPr>
            <w:tcW w:w="3844" w:type="dxa"/>
            <w:vAlign w:val="center"/>
          </w:tcPr>
          <w:p w14:paraId="536E96A1"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Zelene površine uza zgrade javne, društvene i gospodarske namjene</w:t>
            </w:r>
          </w:p>
        </w:tc>
        <w:tc>
          <w:tcPr>
            <w:tcW w:w="425" w:type="dxa"/>
          </w:tcPr>
          <w:p w14:paraId="54957268"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452EA68" w14:textId="77777777" w:rsidR="008C7FA5" w:rsidRDefault="008C7FA5">
            <w:pPr>
              <w:spacing w:after="0" w:line="240" w:lineRule="auto"/>
              <w:jc w:val="both"/>
              <w:rPr>
                <w:rFonts w:ascii="Calibri" w:hAnsi="Calibri" w:cs="Calibri"/>
                <w:sz w:val="18"/>
                <w:szCs w:val="18"/>
              </w:rPr>
            </w:pPr>
          </w:p>
        </w:tc>
        <w:tc>
          <w:tcPr>
            <w:tcW w:w="426" w:type="dxa"/>
          </w:tcPr>
          <w:p w14:paraId="7BF75D76" w14:textId="77777777" w:rsidR="008C7FA5" w:rsidRDefault="008C7FA5">
            <w:pPr>
              <w:spacing w:after="0" w:line="240" w:lineRule="auto"/>
              <w:jc w:val="both"/>
              <w:rPr>
                <w:rFonts w:ascii="Calibri" w:hAnsi="Calibri" w:cs="Calibri"/>
                <w:sz w:val="18"/>
                <w:szCs w:val="18"/>
              </w:rPr>
            </w:pPr>
          </w:p>
        </w:tc>
        <w:tc>
          <w:tcPr>
            <w:tcW w:w="425" w:type="dxa"/>
          </w:tcPr>
          <w:p w14:paraId="5BC9753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AA2E133" w14:textId="77777777" w:rsidR="008C7FA5" w:rsidRDefault="008C7FA5">
            <w:pPr>
              <w:spacing w:after="0" w:line="240" w:lineRule="auto"/>
              <w:jc w:val="both"/>
              <w:rPr>
                <w:rFonts w:ascii="Calibri" w:hAnsi="Calibri" w:cs="Calibri"/>
                <w:sz w:val="18"/>
                <w:szCs w:val="18"/>
              </w:rPr>
            </w:pPr>
          </w:p>
        </w:tc>
        <w:tc>
          <w:tcPr>
            <w:tcW w:w="426" w:type="dxa"/>
          </w:tcPr>
          <w:p w14:paraId="35A64508" w14:textId="77777777" w:rsidR="008C7FA5" w:rsidRDefault="008C7FA5">
            <w:pPr>
              <w:spacing w:after="0" w:line="240" w:lineRule="auto"/>
              <w:jc w:val="both"/>
              <w:rPr>
                <w:rFonts w:ascii="Calibri" w:hAnsi="Calibri" w:cs="Calibri"/>
                <w:sz w:val="18"/>
                <w:szCs w:val="18"/>
              </w:rPr>
            </w:pPr>
          </w:p>
        </w:tc>
        <w:tc>
          <w:tcPr>
            <w:tcW w:w="425" w:type="dxa"/>
          </w:tcPr>
          <w:p w14:paraId="46B32623" w14:textId="77777777" w:rsidR="008C7FA5" w:rsidRDefault="008C7FA5">
            <w:pPr>
              <w:spacing w:after="0" w:line="240" w:lineRule="auto"/>
              <w:jc w:val="both"/>
              <w:rPr>
                <w:rFonts w:ascii="Calibri" w:hAnsi="Calibri" w:cs="Calibri"/>
                <w:sz w:val="18"/>
                <w:szCs w:val="18"/>
              </w:rPr>
            </w:pPr>
          </w:p>
        </w:tc>
        <w:tc>
          <w:tcPr>
            <w:tcW w:w="425" w:type="dxa"/>
          </w:tcPr>
          <w:p w14:paraId="61CAEB93" w14:textId="77777777" w:rsidR="008C7FA5" w:rsidRDefault="008C7FA5">
            <w:pPr>
              <w:spacing w:after="0" w:line="240" w:lineRule="auto"/>
              <w:jc w:val="both"/>
              <w:rPr>
                <w:rFonts w:ascii="Calibri" w:hAnsi="Calibri" w:cs="Calibri"/>
                <w:sz w:val="18"/>
                <w:szCs w:val="18"/>
              </w:rPr>
            </w:pPr>
          </w:p>
        </w:tc>
        <w:tc>
          <w:tcPr>
            <w:tcW w:w="425" w:type="dxa"/>
          </w:tcPr>
          <w:p w14:paraId="40BC3E98"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0BA1F0B"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F45A9F5" w14:textId="77777777" w:rsidR="008C7FA5" w:rsidRDefault="008C7FA5">
            <w:pPr>
              <w:spacing w:after="0" w:line="240" w:lineRule="auto"/>
              <w:jc w:val="both"/>
              <w:rPr>
                <w:rFonts w:ascii="Calibri" w:hAnsi="Calibri" w:cs="Calibri"/>
                <w:sz w:val="18"/>
                <w:szCs w:val="18"/>
              </w:rPr>
            </w:pPr>
          </w:p>
        </w:tc>
      </w:tr>
      <w:tr w:rsidR="008C7FA5" w14:paraId="7AB02BCB" w14:textId="77777777">
        <w:trPr>
          <w:trHeight w:val="340"/>
        </w:trPr>
        <w:tc>
          <w:tcPr>
            <w:tcW w:w="521" w:type="dxa"/>
            <w:vAlign w:val="center"/>
          </w:tcPr>
          <w:p w14:paraId="1CCB3133"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18</w:t>
            </w:r>
          </w:p>
        </w:tc>
        <w:tc>
          <w:tcPr>
            <w:tcW w:w="3844" w:type="dxa"/>
            <w:vAlign w:val="center"/>
          </w:tcPr>
          <w:p w14:paraId="3A2B367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Tematski park</w:t>
            </w:r>
          </w:p>
        </w:tc>
        <w:tc>
          <w:tcPr>
            <w:tcW w:w="425" w:type="dxa"/>
          </w:tcPr>
          <w:p w14:paraId="26D52AE7"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5ADBB82F" w14:textId="77777777" w:rsidR="008C7FA5" w:rsidRDefault="008C7FA5">
            <w:pPr>
              <w:spacing w:after="0" w:line="240" w:lineRule="auto"/>
              <w:jc w:val="both"/>
              <w:rPr>
                <w:rFonts w:ascii="Calibri" w:hAnsi="Calibri" w:cs="Calibri"/>
                <w:sz w:val="18"/>
                <w:szCs w:val="18"/>
              </w:rPr>
            </w:pPr>
          </w:p>
        </w:tc>
        <w:tc>
          <w:tcPr>
            <w:tcW w:w="426" w:type="dxa"/>
          </w:tcPr>
          <w:p w14:paraId="3A35BBDD" w14:textId="77777777" w:rsidR="008C7FA5" w:rsidRDefault="008C7FA5">
            <w:pPr>
              <w:spacing w:after="0" w:line="240" w:lineRule="auto"/>
              <w:jc w:val="both"/>
              <w:rPr>
                <w:rFonts w:ascii="Calibri" w:hAnsi="Calibri" w:cs="Calibri"/>
                <w:sz w:val="18"/>
                <w:szCs w:val="18"/>
              </w:rPr>
            </w:pPr>
          </w:p>
        </w:tc>
        <w:tc>
          <w:tcPr>
            <w:tcW w:w="425" w:type="dxa"/>
          </w:tcPr>
          <w:p w14:paraId="3A74F07E"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333AD822" w14:textId="77777777" w:rsidR="008C7FA5" w:rsidRDefault="008C7FA5">
            <w:pPr>
              <w:spacing w:after="0" w:line="240" w:lineRule="auto"/>
              <w:jc w:val="both"/>
              <w:rPr>
                <w:rFonts w:ascii="Calibri" w:hAnsi="Calibri" w:cs="Calibri"/>
                <w:sz w:val="18"/>
                <w:szCs w:val="18"/>
              </w:rPr>
            </w:pPr>
          </w:p>
        </w:tc>
        <w:tc>
          <w:tcPr>
            <w:tcW w:w="426" w:type="dxa"/>
          </w:tcPr>
          <w:p w14:paraId="7382595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AA9E89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34C0906"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702F8CE" w14:textId="77777777" w:rsidR="008C7FA5" w:rsidRDefault="008C7FA5">
            <w:pPr>
              <w:spacing w:after="0" w:line="240" w:lineRule="auto"/>
              <w:jc w:val="both"/>
              <w:rPr>
                <w:rFonts w:ascii="Calibri" w:hAnsi="Calibri" w:cs="Calibri"/>
                <w:sz w:val="18"/>
                <w:szCs w:val="18"/>
              </w:rPr>
            </w:pPr>
          </w:p>
        </w:tc>
        <w:tc>
          <w:tcPr>
            <w:tcW w:w="425" w:type="dxa"/>
          </w:tcPr>
          <w:p w14:paraId="780FD791" w14:textId="77777777" w:rsidR="008C7FA5" w:rsidRDefault="008C7FA5">
            <w:pPr>
              <w:spacing w:after="0" w:line="240" w:lineRule="auto"/>
              <w:jc w:val="both"/>
              <w:rPr>
                <w:rFonts w:ascii="Calibri" w:hAnsi="Calibri" w:cs="Calibri"/>
                <w:sz w:val="18"/>
                <w:szCs w:val="18"/>
              </w:rPr>
            </w:pPr>
          </w:p>
        </w:tc>
        <w:tc>
          <w:tcPr>
            <w:tcW w:w="425" w:type="dxa"/>
          </w:tcPr>
          <w:p w14:paraId="12CDC2A0" w14:textId="77777777" w:rsidR="008C7FA5" w:rsidRDefault="008C7FA5">
            <w:pPr>
              <w:spacing w:after="0" w:line="240" w:lineRule="auto"/>
              <w:jc w:val="both"/>
              <w:rPr>
                <w:rFonts w:ascii="Calibri" w:hAnsi="Calibri" w:cs="Calibri"/>
                <w:sz w:val="18"/>
                <w:szCs w:val="18"/>
              </w:rPr>
            </w:pPr>
          </w:p>
        </w:tc>
      </w:tr>
      <w:tr w:rsidR="008C7FA5" w14:paraId="73C37DC0" w14:textId="77777777">
        <w:trPr>
          <w:trHeight w:val="340"/>
        </w:trPr>
        <w:tc>
          <w:tcPr>
            <w:tcW w:w="521" w:type="dxa"/>
            <w:vAlign w:val="center"/>
          </w:tcPr>
          <w:p w14:paraId="538D096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19</w:t>
            </w:r>
          </w:p>
        </w:tc>
        <w:tc>
          <w:tcPr>
            <w:tcW w:w="3844" w:type="dxa"/>
            <w:vAlign w:val="center"/>
          </w:tcPr>
          <w:p w14:paraId="64AD80D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Arheološki park</w:t>
            </w:r>
          </w:p>
        </w:tc>
        <w:tc>
          <w:tcPr>
            <w:tcW w:w="425" w:type="dxa"/>
          </w:tcPr>
          <w:p w14:paraId="6F339CB4"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A0F89DF" w14:textId="77777777" w:rsidR="008C7FA5" w:rsidRDefault="008C7FA5">
            <w:pPr>
              <w:spacing w:after="0" w:line="240" w:lineRule="auto"/>
              <w:jc w:val="both"/>
              <w:rPr>
                <w:rFonts w:ascii="Calibri" w:hAnsi="Calibri" w:cs="Calibri"/>
                <w:sz w:val="18"/>
                <w:szCs w:val="18"/>
              </w:rPr>
            </w:pPr>
          </w:p>
        </w:tc>
        <w:tc>
          <w:tcPr>
            <w:tcW w:w="426" w:type="dxa"/>
          </w:tcPr>
          <w:p w14:paraId="3128F9D1" w14:textId="77777777" w:rsidR="008C7FA5" w:rsidRDefault="008C7FA5">
            <w:pPr>
              <w:spacing w:after="0" w:line="240" w:lineRule="auto"/>
              <w:jc w:val="both"/>
              <w:rPr>
                <w:rFonts w:ascii="Calibri" w:hAnsi="Calibri" w:cs="Calibri"/>
                <w:sz w:val="18"/>
                <w:szCs w:val="18"/>
              </w:rPr>
            </w:pPr>
          </w:p>
        </w:tc>
        <w:tc>
          <w:tcPr>
            <w:tcW w:w="425" w:type="dxa"/>
          </w:tcPr>
          <w:p w14:paraId="0C049D8C"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281CB670" w14:textId="77777777" w:rsidR="008C7FA5" w:rsidRDefault="008C7FA5">
            <w:pPr>
              <w:spacing w:after="0" w:line="240" w:lineRule="auto"/>
              <w:jc w:val="both"/>
              <w:rPr>
                <w:rFonts w:ascii="Calibri" w:hAnsi="Calibri" w:cs="Calibri"/>
                <w:sz w:val="18"/>
                <w:szCs w:val="18"/>
              </w:rPr>
            </w:pPr>
          </w:p>
        </w:tc>
        <w:tc>
          <w:tcPr>
            <w:tcW w:w="426" w:type="dxa"/>
          </w:tcPr>
          <w:p w14:paraId="708FB177" w14:textId="77777777" w:rsidR="008C7FA5" w:rsidRDefault="008C7FA5">
            <w:pPr>
              <w:spacing w:after="0" w:line="240" w:lineRule="auto"/>
              <w:jc w:val="both"/>
              <w:rPr>
                <w:rFonts w:ascii="Calibri" w:hAnsi="Calibri" w:cs="Calibri"/>
                <w:sz w:val="18"/>
                <w:szCs w:val="18"/>
              </w:rPr>
            </w:pPr>
          </w:p>
        </w:tc>
        <w:tc>
          <w:tcPr>
            <w:tcW w:w="425" w:type="dxa"/>
          </w:tcPr>
          <w:p w14:paraId="539806B5"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A463DED"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3C25D5A" w14:textId="77777777" w:rsidR="008C7FA5" w:rsidRDefault="008C7FA5">
            <w:pPr>
              <w:spacing w:after="0" w:line="240" w:lineRule="auto"/>
              <w:jc w:val="both"/>
              <w:rPr>
                <w:rFonts w:ascii="Calibri" w:hAnsi="Calibri" w:cs="Calibri"/>
                <w:sz w:val="18"/>
                <w:szCs w:val="18"/>
              </w:rPr>
            </w:pPr>
          </w:p>
        </w:tc>
        <w:tc>
          <w:tcPr>
            <w:tcW w:w="425" w:type="dxa"/>
          </w:tcPr>
          <w:p w14:paraId="12841EA3" w14:textId="77777777" w:rsidR="008C7FA5" w:rsidRDefault="008C7FA5">
            <w:pPr>
              <w:spacing w:after="0" w:line="240" w:lineRule="auto"/>
              <w:jc w:val="both"/>
              <w:rPr>
                <w:rFonts w:ascii="Calibri" w:hAnsi="Calibri" w:cs="Calibri"/>
                <w:sz w:val="18"/>
                <w:szCs w:val="18"/>
              </w:rPr>
            </w:pPr>
          </w:p>
        </w:tc>
        <w:tc>
          <w:tcPr>
            <w:tcW w:w="425" w:type="dxa"/>
          </w:tcPr>
          <w:p w14:paraId="71981DFE" w14:textId="77777777" w:rsidR="008C7FA5" w:rsidRDefault="008C7FA5">
            <w:pPr>
              <w:spacing w:after="0" w:line="240" w:lineRule="auto"/>
              <w:jc w:val="both"/>
              <w:rPr>
                <w:rFonts w:ascii="Calibri" w:hAnsi="Calibri" w:cs="Calibri"/>
                <w:sz w:val="18"/>
                <w:szCs w:val="18"/>
              </w:rPr>
            </w:pPr>
          </w:p>
        </w:tc>
      </w:tr>
      <w:tr w:rsidR="008C7FA5" w14:paraId="37A60C94" w14:textId="77777777">
        <w:trPr>
          <w:trHeight w:val="340"/>
        </w:trPr>
        <w:tc>
          <w:tcPr>
            <w:tcW w:w="521" w:type="dxa"/>
            <w:vAlign w:val="center"/>
          </w:tcPr>
          <w:p w14:paraId="2DBC1EEB"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20</w:t>
            </w:r>
          </w:p>
        </w:tc>
        <w:tc>
          <w:tcPr>
            <w:tcW w:w="3844" w:type="dxa"/>
            <w:vAlign w:val="center"/>
          </w:tcPr>
          <w:p w14:paraId="24FAF411"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Zelene površine uz prometnice</w:t>
            </w:r>
          </w:p>
        </w:tc>
        <w:tc>
          <w:tcPr>
            <w:tcW w:w="425" w:type="dxa"/>
            <w:shd w:val="clear" w:color="auto" w:fill="F7CAAC" w:themeFill="accent2" w:themeFillTint="66"/>
          </w:tcPr>
          <w:p w14:paraId="4A71E9B8" w14:textId="77777777" w:rsidR="008C7FA5" w:rsidRDefault="008C7FA5">
            <w:pPr>
              <w:spacing w:after="0" w:line="240" w:lineRule="auto"/>
              <w:jc w:val="both"/>
              <w:rPr>
                <w:rFonts w:ascii="Calibri" w:hAnsi="Calibri" w:cs="Calibri"/>
                <w:sz w:val="18"/>
                <w:szCs w:val="18"/>
              </w:rPr>
            </w:pPr>
          </w:p>
        </w:tc>
        <w:tc>
          <w:tcPr>
            <w:tcW w:w="425" w:type="dxa"/>
          </w:tcPr>
          <w:p w14:paraId="0F2024DE" w14:textId="77777777" w:rsidR="008C7FA5" w:rsidRDefault="008C7FA5">
            <w:pPr>
              <w:spacing w:after="0" w:line="240" w:lineRule="auto"/>
              <w:jc w:val="both"/>
              <w:rPr>
                <w:rFonts w:ascii="Calibri" w:hAnsi="Calibri" w:cs="Calibri"/>
                <w:sz w:val="18"/>
                <w:szCs w:val="18"/>
              </w:rPr>
            </w:pPr>
          </w:p>
        </w:tc>
        <w:tc>
          <w:tcPr>
            <w:tcW w:w="426" w:type="dxa"/>
          </w:tcPr>
          <w:p w14:paraId="5F331723" w14:textId="77777777" w:rsidR="008C7FA5" w:rsidRDefault="008C7FA5">
            <w:pPr>
              <w:spacing w:after="0" w:line="240" w:lineRule="auto"/>
              <w:jc w:val="both"/>
              <w:rPr>
                <w:rFonts w:ascii="Calibri" w:hAnsi="Calibri" w:cs="Calibri"/>
                <w:sz w:val="18"/>
                <w:szCs w:val="18"/>
              </w:rPr>
            </w:pPr>
          </w:p>
        </w:tc>
        <w:tc>
          <w:tcPr>
            <w:tcW w:w="425" w:type="dxa"/>
          </w:tcPr>
          <w:p w14:paraId="460B864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432B7FED" w14:textId="77777777" w:rsidR="008C7FA5" w:rsidRDefault="008C7FA5">
            <w:pPr>
              <w:spacing w:after="0" w:line="240" w:lineRule="auto"/>
              <w:jc w:val="both"/>
              <w:rPr>
                <w:rFonts w:ascii="Calibri" w:hAnsi="Calibri" w:cs="Calibri"/>
                <w:sz w:val="18"/>
                <w:szCs w:val="18"/>
              </w:rPr>
            </w:pPr>
          </w:p>
        </w:tc>
        <w:tc>
          <w:tcPr>
            <w:tcW w:w="426" w:type="dxa"/>
          </w:tcPr>
          <w:p w14:paraId="76D78607" w14:textId="77777777" w:rsidR="008C7FA5" w:rsidRDefault="008C7FA5">
            <w:pPr>
              <w:spacing w:after="0" w:line="240" w:lineRule="auto"/>
              <w:jc w:val="both"/>
              <w:rPr>
                <w:rFonts w:ascii="Calibri" w:hAnsi="Calibri" w:cs="Calibri"/>
                <w:sz w:val="18"/>
                <w:szCs w:val="18"/>
              </w:rPr>
            </w:pPr>
          </w:p>
        </w:tc>
        <w:tc>
          <w:tcPr>
            <w:tcW w:w="425" w:type="dxa"/>
          </w:tcPr>
          <w:p w14:paraId="453DC011" w14:textId="77777777" w:rsidR="008C7FA5" w:rsidRDefault="008C7FA5">
            <w:pPr>
              <w:spacing w:after="0" w:line="240" w:lineRule="auto"/>
              <w:jc w:val="both"/>
              <w:rPr>
                <w:rFonts w:ascii="Calibri" w:hAnsi="Calibri" w:cs="Calibri"/>
                <w:sz w:val="18"/>
                <w:szCs w:val="18"/>
              </w:rPr>
            </w:pPr>
          </w:p>
        </w:tc>
        <w:tc>
          <w:tcPr>
            <w:tcW w:w="425" w:type="dxa"/>
          </w:tcPr>
          <w:p w14:paraId="6CFE1A06" w14:textId="77777777" w:rsidR="008C7FA5" w:rsidRDefault="008C7FA5">
            <w:pPr>
              <w:spacing w:after="0" w:line="240" w:lineRule="auto"/>
              <w:jc w:val="both"/>
              <w:rPr>
                <w:rFonts w:ascii="Calibri" w:hAnsi="Calibri" w:cs="Calibri"/>
                <w:sz w:val="18"/>
                <w:szCs w:val="18"/>
              </w:rPr>
            </w:pPr>
          </w:p>
        </w:tc>
        <w:tc>
          <w:tcPr>
            <w:tcW w:w="425" w:type="dxa"/>
          </w:tcPr>
          <w:p w14:paraId="6B394DD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06B2BA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A76B90C" w14:textId="77777777" w:rsidR="008C7FA5" w:rsidRDefault="008C7FA5">
            <w:pPr>
              <w:spacing w:after="0" w:line="240" w:lineRule="auto"/>
              <w:jc w:val="both"/>
              <w:rPr>
                <w:rFonts w:ascii="Calibri" w:hAnsi="Calibri" w:cs="Calibri"/>
                <w:sz w:val="18"/>
                <w:szCs w:val="18"/>
              </w:rPr>
            </w:pPr>
          </w:p>
        </w:tc>
      </w:tr>
      <w:tr w:rsidR="008C7FA5" w14:paraId="46CAAA5D" w14:textId="77777777">
        <w:trPr>
          <w:trHeight w:val="340"/>
        </w:trPr>
        <w:tc>
          <w:tcPr>
            <w:tcW w:w="521" w:type="dxa"/>
            <w:vAlign w:val="center"/>
          </w:tcPr>
          <w:p w14:paraId="783D501F"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21</w:t>
            </w:r>
          </w:p>
        </w:tc>
        <w:tc>
          <w:tcPr>
            <w:tcW w:w="3844" w:type="dxa"/>
            <w:vAlign w:val="center"/>
          </w:tcPr>
          <w:p w14:paraId="6337A49A"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Sadnja stabala</w:t>
            </w:r>
          </w:p>
        </w:tc>
        <w:tc>
          <w:tcPr>
            <w:tcW w:w="425" w:type="dxa"/>
            <w:shd w:val="clear" w:color="auto" w:fill="F7CAAC" w:themeFill="accent2" w:themeFillTint="66"/>
          </w:tcPr>
          <w:p w14:paraId="68B2A526" w14:textId="77777777" w:rsidR="008C7FA5" w:rsidRDefault="008C7FA5">
            <w:pPr>
              <w:spacing w:after="0" w:line="240" w:lineRule="auto"/>
              <w:jc w:val="both"/>
              <w:rPr>
                <w:rFonts w:ascii="Calibri" w:hAnsi="Calibri" w:cs="Calibri"/>
                <w:sz w:val="18"/>
                <w:szCs w:val="18"/>
              </w:rPr>
            </w:pPr>
          </w:p>
        </w:tc>
        <w:tc>
          <w:tcPr>
            <w:tcW w:w="425" w:type="dxa"/>
          </w:tcPr>
          <w:p w14:paraId="287690A7" w14:textId="77777777" w:rsidR="008C7FA5" w:rsidRDefault="008C7FA5">
            <w:pPr>
              <w:spacing w:after="0" w:line="240" w:lineRule="auto"/>
              <w:jc w:val="both"/>
              <w:rPr>
                <w:rFonts w:ascii="Calibri" w:hAnsi="Calibri" w:cs="Calibri"/>
                <w:sz w:val="18"/>
                <w:szCs w:val="18"/>
              </w:rPr>
            </w:pPr>
          </w:p>
        </w:tc>
        <w:tc>
          <w:tcPr>
            <w:tcW w:w="426" w:type="dxa"/>
          </w:tcPr>
          <w:p w14:paraId="67981515"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06DAC3B" w14:textId="77777777" w:rsidR="008C7FA5" w:rsidRDefault="008C7FA5">
            <w:pPr>
              <w:spacing w:after="0" w:line="240" w:lineRule="auto"/>
              <w:jc w:val="both"/>
              <w:rPr>
                <w:rFonts w:ascii="Calibri" w:hAnsi="Calibri" w:cs="Calibri"/>
                <w:sz w:val="18"/>
                <w:szCs w:val="18"/>
              </w:rPr>
            </w:pPr>
          </w:p>
        </w:tc>
        <w:tc>
          <w:tcPr>
            <w:tcW w:w="425" w:type="dxa"/>
          </w:tcPr>
          <w:p w14:paraId="1A7538F7" w14:textId="77777777" w:rsidR="008C7FA5" w:rsidRDefault="008C7FA5">
            <w:pPr>
              <w:spacing w:after="0" w:line="240" w:lineRule="auto"/>
              <w:jc w:val="both"/>
              <w:rPr>
                <w:rFonts w:ascii="Calibri" w:hAnsi="Calibri" w:cs="Calibri"/>
                <w:sz w:val="18"/>
                <w:szCs w:val="18"/>
              </w:rPr>
            </w:pPr>
          </w:p>
        </w:tc>
        <w:tc>
          <w:tcPr>
            <w:tcW w:w="426" w:type="dxa"/>
          </w:tcPr>
          <w:p w14:paraId="1E1713EE"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6644DC6" w14:textId="77777777" w:rsidR="008C7FA5" w:rsidRDefault="008C7FA5">
            <w:pPr>
              <w:spacing w:after="0" w:line="240" w:lineRule="auto"/>
              <w:jc w:val="both"/>
              <w:rPr>
                <w:rFonts w:ascii="Calibri" w:hAnsi="Calibri" w:cs="Calibri"/>
                <w:sz w:val="18"/>
                <w:szCs w:val="18"/>
              </w:rPr>
            </w:pPr>
          </w:p>
        </w:tc>
        <w:tc>
          <w:tcPr>
            <w:tcW w:w="425" w:type="dxa"/>
          </w:tcPr>
          <w:p w14:paraId="0108AD9A" w14:textId="77777777" w:rsidR="008C7FA5" w:rsidRDefault="008C7FA5">
            <w:pPr>
              <w:spacing w:after="0" w:line="240" w:lineRule="auto"/>
              <w:jc w:val="both"/>
              <w:rPr>
                <w:rFonts w:ascii="Calibri" w:hAnsi="Calibri" w:cs="Calibri"/>
                <w:sz w:val="18"/>
                <w:szCs w:val="18"/>
              </w:rPr>
            </w:pPr>
          </w:p>
        </w:tc>
        <w:tc>
          <w:tcPr>
            <w:tcW w:w="425" w:type="dxa"/>
          </w:tcPr>
          <w:p w14:paraId="44F8AC69" w14:textId="77777777" w:rsidR="008C7FA5" w:rsidRDefault="008C7FA5">
            <w:pPr>
              <w:spacing w:after="0" w:line="240" w:lineRule="auto"/>
              <w:jc w:val="both"/>
              <w:rPr>
                <w:rFonts w:ascii="Calibri" w:hAnsi="Calibri" w:cs="Calibri"/>
                <w:sz w:val="18"/>
                <w:szCs w:val="18"/>
              </w:rPr>
            </w:pPr>
          </w:p>
        </w:tc>
        <w:tc>
          <w:tcPr>
            <w:tcW w:w="425" w:type="dxa"/>
          </w:tcPr>
          <w:p w14:paraId="12FB0C38" w14:textId="77777777" w:rsidR="008C7FA5" w:rsidRDefault="008C7FA5">
            <w:pPr>
              <w:spacing w:after="0" w:line="240" w:lineRule="auto"/>
              <w:jc w:val="both"/>
              <w:rPr>
                <w:rFonts w:ascii="Calibri" w:hAnsi="Calibri" w:cs="Calibri"/>
                <w:sz w:val="18"/>
                <w:szCs w:val="18"/>
              </w:rPr>
            </w:pPr>
          </w:p>
        </w:tc>
        <w:tc>
          <w:tcPr>
            <w:tcW w:w="425" w:type="dxa"/>
          </w:tcPr>
          <w:p w14:paraId="441077A4" w14:textId="77777777" w:rsidR="008C7FA5" w:rsidRDefault="008C7FA5">
            <w:pPr>
              <w:spacing w:after="0" w:line="240" w:lineRule="auto"/>
              <w:jc w:val="both"/>
              <w:rPr>
                <w:rFonts w:ascii="Calibri" w:hAnsi="Calibri" w:cs="Calibri"/>
                <w:sz w:val="18"/>
                <w:szCs w:val="18"/>
              </w:rPr>
            </w:pPr>
          </w:p>
        </w:tc>
      </w:tr>
    </w:tbl>
    <w:p w14:paraId="67F69F2E" w14:textId="77777777" w:rsidR="008C7FA5" w:rsidRDefault="008C7FA5">
      <w:pPr>
        <w:jc w:val="both"/>
        <w:rPr>
          <w:rFonts w:ascii="Calibri" w:hAnsi="Calibri" w:cs="Calibri"/>
          <w:sz w:val="24"/>
          <w:szCs w:val="24"/>
        </w:rPr>
      </w:pPr>
    </w:p>
    <w:p w14:paraId="7B45890A" w14:textId="77777777" w:rsidR="008C7FA5" w:rsidRDefault="008C7FA5">
      <w:pPr>
        <w:jc w:val="both"/>
        <w:rPr>
          <w:rFonts w:ascii="Calibri" w:hAnsi="Calibri" w:cs="Calibri"/>
          <w:sz w:val="24"/>
          <w:szCs w:val="24"/>
        </w:rPr>
      </w:pPr>
    </w:p>
    <w:tbl>
      <w:tblPr>
        <w:tblStyle w:val="Reetkatablice"/>
        <w:tblW w:w="0" w:type="auto"/>
        <w:tblLook w:val="04A0" w:firstRow="1" w:lastRow="0" w:firstColumn="1" w:lastColumn="0" w:noHBand="0" w:noVBand="1"/>
      </w:tblPr>
      <w:tblGrid>
        <w:gridCol w:w="2122"/>
        <w:gridCol w:w="6940"/>
      </w:tblGrid>
      <w:tr w:rsidR="008C7FA5" w14:paraId="6C910DB9" w14:textId="77777777">
        <w:trPr>
          <w:trHeight w:val="1414"/>
        </w:trPr>
        <w:tc>
          <w:tcPr>
            <w:tcW w:w="2122" w:type="dxa"/>
            <w:shd w:val="clear" w:color="auto" w:fill="F2F2F2" w:themeFill="background1" w:themeFillShade="F2"/>
            <w:vAlign w:val="center"/>
          </w:tcPr>
          <w:p w14:paraId="2EA30381"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01 Park</w:t>
            </w:r>
          </w:p>
        </w:tc>
        <w:tc>
          <w:tcPr>
            <w:tcW w:w="6940" w:type="dxa"/>
            <w:tcBorders>
              <w:bottom w:val="nil"/>
            </w:tcBorders>
          </w:tcPr>
          <w:p w14:paraId="2E8A9A6E" w14:textId="429C9FB5" w:rsidR="00D00194" w:rsidRPr="00D00194" w:rsidRDefault="00D00194" w:rsidP="00D00194">
            <w:pPr>
              <w:spacing w:after="0"/>
              <w:jc w:val="both"/>
              <w:rPr>
                <w:rFonts w:ascii="Calibri" w:hAnsi="Calibri" w:cs="Calibri"/>
                <w:sz w:val="18"/>
                <w:szCs w:val="18"/>
              </w:rPr>
            </w:pPr>
            <w:r w:rsidRPr="00D00194">
              <w:rPr>
                <w:rFonts w:ascii="Calibri" w:hAnsi="Calibri" w:cs="Calibri"/>
                <w:sz w:val="18"/>
                <w:szCs w:val="18"/>
              </w:rPr>
              <w:t xml:space="preserve">Parkovi kao tipologija zelene infrastrukture na području Grada Velike Gorice </w:t>
            </w:r>
            <w:r w:rsidR="00C42310">
              <w:rPr>
                <w:rFonts w:ascii="Calibri" w:hAnsi="Calibri" w:cs="Calibri"/>
                <w:sz w:val="18"/>
                <w:szCs w:val="18"/>
              </w:rPr>
              <w:t>pretežito</w:t>
            </w:r>
            <w:r w:rsidRPr="00D00194">
              <w:rPr>
                <w:rFonts w:ascii="Calibri" w:hAnsi="Calibri" w:cs="Calibri"/>
                <w:sz w:val="18"/>
                <w:szCs w:val="18"/>
              </w:rPr>
              <w:t xml:space="preserve"> su koncentrirani u urbanom naselju Velika Gorica, gdje predstavljaju glavne urbane točke sustava zelene infrastrukture.</w:t>
            </w:r>
          </w:p>
          <w:p w14:paraId="165348B4" w14:textId="77777777" w:rsidR="00D00194" w:rsidRPr="00D00194" w:rsidRDefault="00D00194" w:rsidP="00D00194">
            <w:pPr>
              <w:spacing w:after="0" w:line="240" w:lineRule="auto"/>
              <w:jc w:val="both"/>
              <w:rPr>
                <w:rFonts w:ascii="Calibri" w:hAnsi="Calibri" w:cs="Calibri"/>
                <w:sz w:val="18"/>
                <w:szCs w:val="18"/>
              </w:rPr>
            </w:pPr>
            <w:r w:rsidRPr="00D00194">
              <w:rPr>
                <w:rFonts w:ascii="Calibri" w:hAnsi="Calibri" w:cs="Calibri"/>
                <w:sz w:val="18"/>
                <w:szCs w:val="18"/>
              </w:rPr>
              <w:t>Njihova zastupljenost u ostalim naseljima je manja, što ukazuje na neravnomjernu dostupnost ove tipologije na razini Grada.</w:t>
            </w:r>
          </w:p>
          <w:p w14:paraId="3ECA28EE" w14:textId="0B5BC6F5" w:rsidR="00D12D15" w:rsidRDefault="00C42310">
            <w:pPr>
              <w:spacing w:after="0" w:line="240" w:lineRule="auto"/>
              <w:jc w:val="both"/>
              <w:rPr>
                <w:rFonts w:ascii="Calibri" w:hAnsi="Calibri" w:cs="Calibri"/>
                <w:sz w:val="18"/>
                <w:szCs w:val="18"/>
              </w:rPr>
            </w:pPr>
            <w:r>
              <w:rPr>
                <w:rFonts w:ascii="Calibri" w:hAnsi="Calibri" w:cs="Calibri"/>
                <w:sz w:val="18"/>
                <w:szCs w:val="18"/>
              </w:rPr>
              <w:t>Uočena je i ograničena</w:t>
            </w:r>
            <w:r w:rsidR="00D00194" w:rsidRPr="00D00194">
              <w:rPr>
                <w:rFonts w:ascii="Calibri" w:hAnsi="Calibri" w:cs="Calibri"/>
                <w:sz w:val="18"/>
                <w:szCs w:val="18"/>
              </w:rPr>
              <w:t xml:space="preserve"> međusobna povezanost parkova, zbog čega njihov potencijal kao dijela funkcionalne mreže zelene infrastrukture nije u potpunosti iskorišten, što upućuje na potrebu jačanja urbanih koridora i povezivanja u jedinstvenu mrežu.</w:t>
            </w:r>
          </w:p>
        </w:tc>
      </w:tr>
      <w:tr w:rsidR="00D12B8C" w14:paraId="51E0B21E" w14:textId="77777777">
        <w:trPr>
          <w:trHeight w:val="1500"/>
        </w:trPr>
        <w:tc>
          <w:tcPr>
            <w:tcW w:w="2122" w:type="dxa"/>
            <w:shd w:val="clear" w:color="auto" w:fill="F2F2F2" w:themeFill="background1" w:themeFillShade="F2"/>
            <w:vAlign w:val="center"/>
          </w:tcPr>
          <w:p w14:paraId="78335FD5" w14:textId="528D5E8B" w:rsidR="00D12B8C" w:rsidRPr="00485B9C" w:rsidRDefault="00D12B8C" w:rsidP="00D12B8C">
            <w:pPr>
              <w:spacing w:after="0" w:line="240" w:lineRule="auto"/>
              <w:jc w:val="both"/>
              <w:rPr>
                <w:rFonts w:cstheme="minorHAnsi"/>
                <w:b/>
                <w:bCs/>
                <w:sz w:val="18"/>
                <w:szCs w:val="18"/>
              </w:rPr>
            </w:pPr>
            <w:r w:rsidRPr="00485B9C">
              <w:rPr>
                <w:rFonts w:cstheme="minorHAnsi"/>
                <w:b/>
                <w:bCs/>
                <w:sz w:val="18"/>
                <w:szCs w:val="18"/>
              </w:rPr>
              <w:t>0</w:t>
            </w:r>
            <w:r w:rsidR="00464F6C" w:rsidRPr="00485B9C">
              <w:rPr>
                <w:rFonts w:cstheme="minorHAnsi"/>
                <w:b/>
                <w:bCs/>
                <w:sz w:val="18"/>
                <w:szCs w:val="18"/>
              </w:rPr>
              <w:t>2</w:t>
            </w:r>
            <w:r w:rsidRPr="00485B9C">
              <w:rPr>
                <w:rFonts w:cstheme="minorHAnsi"/>
                <w:b/>
                <w:bCs/>
                <w:sz w:val="18"/>
                <w:szCs w:val="18"/>
              </w:rPr>
              <w:t xml:space="preserve"> Gradska/Urbana šuma</w:t>
            </w:r>
          </w:p>
        </w:tc>
        <w:tc>
          <w:tcPr>
            <w:tcW w:w="6940" w:type="dxa"/>
            <w:tcBorders>
              <w:bottom w:val="nil"/>
            </w:tcBorders>
          </w:tcPr>
          <w:p w14:paraId="65F061B1" w14:textId="0F6497AD" w:rsidR="00D12B8C" w:rsidRPr="00CB2002" w:rsidRDefault="00D23585" w:rsidP="00CB2002">
            <w:pPr>
              <w:spacing w:after="0" w:line="240" w:lineRule="auto"/>
              <w:jc w:val="both"/>
              <w:rPr>
                <w:rFonts w:ascii="Calibri" w:hAnsi="Calibri" w:cs="Calibri"/>
                <w:color w:val="538135" w:themeColor="accent6" w:themeShade="BF"/>
                <w:sz w:val="18"/>
                <w:szCs w:val="18"/>
              </w:rPr>
            </w:pPr>
            <w:r w:rsidRPr="00D23585">
              <w:rPr>
                <w:rFonts w:ascii="Calibri" w:hAnsi="Calibri" w:cs="Calibri"/>
                <w:sz w:val="18"/>
                <w:szCs w:val="18"/>
              </w:rPr>
              <w:t>Gradske i urbane šume kao tipologija zelene infrastrukture na području Grada Velike Gorice prisutne su u obliku većih šumskih cjelina u rubnim dijelovima grada, ali i kao pojedinačne urbane i klimatske šume unutar samog naselja Velike Gorice</w:t>
            </w:r>
            <w:r>
              <w:rPr>
                <w:rFonts w:ascii="Calibri" w:hAnsi="Calibri" w:cs="Calibri"/>
                <w:sz w:val="18"/>
                <w:szCs w:val="18"/>
              </w:rPr>
              <w:t xml:space="preserve">. </w:t>
            </w:r>
            <w:r w:rsidRPr="00D23585">
              <w:rPr>
                <w:rFonts w:ascii="Calibri" w:hAnsi="Calibri" w:cs="Calibri"/>
                <w:sz w:val="18"/>
                <w:szCs w:val="18"/>
              </w:rPr>
              <w:t>Njihova ukupna zastupljenost unutar urbanog područja je ograničena, što ukazuje na potrebu daljnjeg razvoja ove tipologije i povećanja njezine dostupnosti stanovnicima.</w:t>
            </w:r>
            <w:r>
              <w:rPr>
                <w:rFonts w:ascii="Calibri" w:hAnsi="Calibri" w:cs="Calibri"/>
                <w:sz w:val="18"/>
                <w:szCs w:val="18"/>
              </w:rPr>
              <w:t xml:space="preserve"> </w:t>
            </w:r>
            <w:r w:rsidRPr="00D23585">
              <w:rPr>
                <w:rFonts w:ascii="Calibri" w:hAnsi="Calibri" w:cs="Calibri"/>
                <w:sz w:val="18"/>
                <w:szCs w:val="18"/>
              </w:rPr>
              <w:t>S obzirom na njihovu ekološku vrijednost, prepoznaje se potreba za njihovim daljnjim razvojem i uključivanjem u funkcionalnu mrežu zelene infrastrukture kroz jačanje povezanosti i dostupnosti.</w:t>
            </w:r>
          </w:p>
        </w:tc>
      </w:tr>
      <w:tr w:rsidR="008C7FA5" w14:paraId="7B93E9F2" w14:textId="77777777" w:rsidTr="00867871">
        <w:trPr>
          <w:trHeight w:val="1274"/>
        </w:trPr>
        <w:tc>
          <w:tcPr>
            <w:tcW w:w="2122" w:type="dxa"/>
            <w:shd w:val="clear" w:color="auto" w:fill="F2F2F2" w:themeFill="background1" w:themeFillShade="F2"/>
            <w:vAlign w:val="center"/>
          </w:tcPr>
          <w:p w14:paraId="0208C65B" w14:textId="77777777" w:rsidR="008C7FA5" w:rsidRPr="00485B9C" w:rsidRDefault="009706D3" w:rsidP="00485B9C">
            <w:pPr>
              <w:spacing w:line="240" w:lineRule="auto"/>
              <w:jc w:val="both"/>
              <w:rPr>
                <w:rFonts w:cstheme="minorHAnsi"/>
                <w:b/>
                <w:bCs/>
                <w:sz w:val="18"/>
                <w:szCs w:val="18"/>
              </w:rPr>
            </w:pPr>
            <w:r w:rsidRPr="00485B9C">
              <w:rPr>
                <w:rFonts w:cstheme="minorHAnsi"/>
                <w:b/>
                <w:bCs/>
                <w:sz w:val="18"/>
                <w:szCs w:val="18"/>
              </w:rPr>
              <w:t>03 Površine za sport i rekreaciju</w:t>
            </w:r>
          </w:p>
        </w:tc>
        <w:tc>
          <w:tcPr>
            <w:tcW w:w="6940" w:type="dxa"/>
            <w:tcBorders>
              <w:bottom w:val="nil"/>
            </w:tcBorders>
          </w:tcPr>
          <w:p w14:paraId="75D923D8" w14:textId="4CEBEE40" w:rsidR="00D46597" w:rsidRPr="00D46597" w:rsidRDefault="000E7AC3" w:rsidP="00485B9C">
            <w:pPr>
              <w:jc w:val="both"/>
              <w:rPr>
                <w:rFonts w:ascii="Calibri" w:hAnsi="Calibri" w:cs="Calibri"/>
                <w:sz w:val="18"/>
                <w:szCs w:val="18"/>
              </w:rPr>
            </w:pPr>
            <w:r w:rsidRPr="000E7AC3">
              <w:rPr>
                <w:rFonts w:ascii="Calibri" w:hAnsi="Calibri" w:cs="Calibri"/>
                <w:sz w:val="18"/>
                <w:szCs w:val="18"/>
              </w:rPr>
              <w:t>Površine za sport i rekreaciju u pravilu uključuju otvorena sportska igrališta i terene te prateće sadržaje, a često sadrže i elemente krajobraznog uređenja.</w:t>
            </w:r>
            <w:r w:rsidR="00D46597" w:rsidRPr="00D46597">
              <w:rPr>
                <w:rFonts w:ascii="Times New Roman" w:eastAsia="Times New Roman" w:hAnsi="Times New Roman" w:cs="Times New Roman"/>
                <w:sz w:val="24"/>
                <w:szCs w:val="24"/>
                <w:lang w:eastAsia="hr-HR"/>
              </w:rPr>
              <w:t xml:space="preserve"> </w:t>
            </w:r>
            <w:r w:rsidR="00D46597" w:rsidRPr="00D46597">
              <w:rPr>
                <w:rFonts w:ascii="Calibri" w:hAnsi="Calibri" w:cs="Calibri"/>
                <w:sz w:val="18"/>
                <w:szCs w:val="18"/>
              </w:rPr>
              <w:t>Na području Grada Velike Gorice ova tipologija je široko zastupljena, što je povezano s razvijenom sportskom infrastrukturom i velikim brojem aktivnih sportskih klubova i udruga. Površine za sport i rekreaciju prisutne su u urbanom naselju Velika Gorica, ali i u većini ostalih naselja, gdje imaju važnu ulogu u svakodnevnom životu lokalne zajednice.</w:t>
            </w:r>
          </w:p>
          <w:p w14:paraId="27070A49" w14:textId="121FE06C" w:rsidR="008C7FA5" w:rsidRDefault="00D46597" w:rsidP="00485B9C">
            <w:pPr>
              <w:spacing w:line="240" w:lineRule="auto"/>
              <w:jc w:val="both"/>
              <w:rPr>
                <w:rFonts w:ascii="Calibri" w:hAnsi="Calibri" w:cs="Calibri"/>
                <w:sz w:val="18"/>
                <w:szCs w:val="18"/>
              </w:rPr>
            </w:pPr>
            <w:r w:rsidRPr="00D46597">
              <w:rPr>
                <w:rFonts w:ascii="Calibri" w:hAnsi="Calibri" w:cs="Calibri"/>
                <w:sz w:val="18"/>
                <w:szCs w:val="18"/>
              </w:rPr>
              <w:t>Iako je njihova prostorna zastupljenost relativno dobra, uočava se potreba za jačanjem njihove međusobne povezanosti, osobito putem biciklističkih i pješačkih koridora, te boljom integracijom s drugim tipologijama zelene infrastrukture, poput parkova i šetnica. Time bi se omogućilo njihovo učinkovitije uključivanje u cjelovitu mrežu zelene infrastrukture i dodatno unaprijedila njihova funkcionalna i prostorna uloga.</w:t>
            </w:r>
          </w:p>
          <w:p w14:paraId="2722C2B2" w14:textId="0AD78E66" w:rsidR="00867871" w:rsidRPr="00867871" w:rsidRDefault="009706D3" w:rsidP="00FA5141">
            <w:pPr>
              <w:spacing w:after="0" w:line="240" w:lineRule="auto"/>
              <w:jc w:val="both"/>
              <w:rPr>
                <w:rFonts w:ascii="Calibri" w:hAnsi="Calibri" w:cs="Calibri"/>
                <w:sz w:val="18"/>
                <w:szCs w:val="18"/>
              </w:rPr>
            </w:pPr>
            <w:r>
              <w:rPr>
                <w:rFonts w:ascii="Calibri" w:hAnsi="Calibri" w:cs="Calibri"/>
                <w:sz w:val="18"/>
                <w:szCs w:val="18"/>
              </w:rPr>
              <w:t>Prema podacima posljednjeg Izvješća o stanju u prostoru u Gradu je aktivno 50 sportskih klubova i društava iz područja 20-ak različitih sportova. Najpopularniji sport prema brojnosti je nogomet a slijede ga rukomet, košarka, odbojka, atletika i drugi.</w:t>
            </w:r>
          </w:p>
        </w:tc>
      </w:tr>
      <w:tr w:rsidR="008C7FA5" w14:paraId="646681A0" w14:textId="77777777" w:rsidTr="00CB2002">
        <w:trPr>
          <w:trHeight w:val="315"/>
        </w:trPr>
        <w:tc>
          <w:tcPr>
            <w:tcW w:w="2122" w:type="dxa"/>
            <w:shd w:val="clear" w:color="auto" w:fill="F2F2F2" w:themeFill="background1" w:themeFillShade="F2"/>
            <w:vAlign w:val="center"/>
          </w:tcPr>
          <w:p w14:paraId="5658333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04 Travnjak</w:t>
            </w:r>
          </w:p>
        </w:tc>
        <w:tc>
          <w:tcPr>
            <w:tcW w:w="6940" w:type="dxa"/>
            <w:tcBorders>
              <w:top w:val="single" w:sz="4" w:space="0" w:color="auto"/>
              <w:bottom w:val="single" w:sz="4" w:space="0" w:color="auto"/>
            </w:tcBorders>
          </w:tcPr>
          <w:p w14:paraId="040BC031" w14:textId="77777777" w:rsidR="001605D1" w:rsidRPr="001605D1" w:rsidRDefault="001605D1" w:rsidP="001605D1">
            <w:pPr>
              <w:spacing w:after="0" w:line="240" w:lineRule="auto"/>
              <w:jc w:val="both"/>
              <w:rPr>
                <w:rFonts w:ascii="Calibri" w:hAnsi="Calibri" w:cs="Calibri"/>
                <w:sz w:val="18"/>
                <w:szCs w:val="18"/>
              </w:rPr>
            </w:pPr>
            <w:r w:rsidRPr="001605D1">
              <w:rPr>
                <w:rFonts w:ascii="Calibri" w:hAnsi="Calibri" w:cs="Calibri"/>
                <w:sz w:val="18"/>
                <w:szCs w:val="18"/>
              </w:rPr>
              <w:t>Na području Grada Velike Gorice travnjaci su najzastupljeniji tip zelenila, osobito u urbanom dijelu grada gdje se pojavljuju u linijskoj i točkastoj formi, najčešće uz prometnice, unutar stambenih zona i u sklopu javnih otvorenih površina.</w:t>
            </w:r>
          </w:p>
          <w:p w14:paraId="51D8C9A1" w14:textId="77777777" w:rsidR="001605D1" w:rsidRPr="001605D1" w:rsidRDefault="001605D1" w:rsidP="001605D1">
            <w:pPr>
              <w:spacing w:after="0" w:line="240" w:lineRule="auto"/>
              <w:jc w:val="both"/>
              <w:rPr>
                <w:rFonts w:ascii="Calibri" w:hAnsi="Calibri" w:cs="Calibri"/>
                <w:sz w:val="18"/>
                <w:szCs w:val="18"/>
              </w:rPr>
            </w:pPr>
            <w:r w:rsidRPr="001605D1">
              <w:rPr>
                <w:rFonts w:ascii="Calibri" w:hAnsi="Calibri" w:cs="Calibri"/>
                <w:sz w:val="18"/>
                <w:szCs w:val="18"/>
              </w:rPr>
              <w:t>Iako su široko rasprostranjeni, njihova uloga u sustavu zelene infrastrukture često je ograničena na estetsku i zaštitnu funkciju. Uočava se potencijal za njihovo unaprjeđenje kroz povećanje bioraznolikosti, smanjenje intenziteta održavanja te integraciju s drugim tipologijama zelene infrastrukture, čime bi se doprinijelo jačanju njihove ekološke i funkcionalne uloge u prostoru.</w:t>
            </w:r>
          </w:p>
          <w:p w14:paraId="6D734F01" w14:textId="77777777" w:rsidR="008C7FA5" w:rsidRDefault="008C7FA5">
            <w:pPr>
              <w:spacing w:after="0" w:line="240" w:lineRule="auto"/>
              <w:jc w:val="both"/>
              <w:rPr>
                <w:rFonts w:ascii="Calibri" w:hAnsi="Calibri" w:cs="Calibri"/>
                <w:sz w:val="18"/>
                <w:szCs w:val="18"/>
              </w:rPr>
            </w:pPr>
          </w:p>
          <w:p w14:paraId="7BAAD97D" w14:textId="48BB1DD3" w:rsidR="008C7FA5" w:rsidRDefault="009706D3" w:rsidP="00485B9C">
            <w:pPr>
              <w:spacing w:line="240" w:lineRule="auto"/>
              <w:jc w:val="both"/>
              <w:rPr>
                <w:rFonts w:ascii="Calibri" w:hAnsi="Calibri" w:cs="Calibri"/>
                <w:sz w:val="18"/>
                <w:szCs w:val="18"/>
              </w:rPr>
            </w:pPr>
            <w:r>
              <w:rPr>
                <w:rFonts w:ascii="Calibri" w:hAnsi="Calibri" w:cs="Calibri"/>
                <w:sz w:val="18"/>
                <w:szCs w:val="18"/>
              </w:rPr>
              <w:t xml:space="preserve">Na području Grada Velike Gorice najveći broj travnjaka evidentiran je na području urbanog dijela Grada Velike Gorice, u linijskoj ili točkastoj formi, u vlasništvu Grada Velike Gorice, </w:t>
            </w:r>
            <w:r w:rsidR="0064103F" w:rsidRPr="0064103F">
              <w:rPr>
                <w:rFonts w:ascii="Calibri" w:hAnsi="Calibri" w:cs="Calibri"/>
                <w:sz w:val="18"/>
                <w:szCs w:val="18"/>
              </w:rPr>
              <w:t>a njega održava gradsko komunalno poduzeće</w:t>
            </w:r>
            <w:r>
              <w:rPr>
                <w:rFonts w:ascii="Calibri" w:hAnsi="Calibri" w:cs="Calibri"/>
                <w:sz w:val="18"/>
                <w:szCs w:val="18"/>
              </w:rPr>
              <w:t xml:space="preserve"> VG Komunalac.  </w:t>
            </w:r>
          </w:p>
        </w:tc>
      </w:tr>
      <w:tr w:rsidR="008C7FA5" w14:paraId="28A15486" w14:textId="77777777" w:rsidTr="00CB2002">
        <w:trPr>
          <w:trHeight w:val="315"/>
        </w:trPr>
        <w:tc>
          <w:tcPr>
            <w:tcW w:w="2122" w:type="dxa"/>
            <w:shd w:val="clear" w:color="auto" w:fill="F2F2F2" w:themeFill="background1" w:themeFillShade="F2"/>
            <w:vAlign w:val="center"/>
          </w:tcPr>
          <w:p w14:paraId="4B87C2A6"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05 Perivoj</w:t>
            </w:r>
          </w:p>
        </w:tc>
        <w:tc>
          <w:tcPr>
            <w:tcW w:w="6940" w:type="dxa"/>
            <w:tcBorders>
              <w:top w:val="single" w:sz="4" w:space="0" w:color="auto"/>
              <w:bottom w:val="single" w:sz="4" w:space="0" w:color="auto"/>
            </w:tcBorders>
          </w:tcPr>
          <w:p w14:paraId="075024D3" w14:textId="177BC676" w:rsidR="0030694E" w:rsidRDefault="009706D3">
            <w:pPr>
              <w:spacing w:after="0" w:line="240" w:lineRule="auto"/>
              <w:jc w:val="both"/>
              <w:rPr>
                <w:rFonts w:ascii="Calibri" w:hAnsi="Calibri" w:cs="Calibri"/>
                <w:sz w:val="18"/>
                <w:szCs w:val="18"/>
              </w:rPr>
            </w:pPr>
            <w:r>
              <w:rPr>
                <w:rFonts w:ascii="Calibri" w:hAnsi="Calibri" w:cs="Calibri"/>
                <w:sz w:val="18"/>
                <w:szCs w:val="18"/>
              </w:rPr>
              <w:t>Perivoj je visoko kultivirani vanjski prostor koji je samostalan ili vrlo često smješten uz povijesne građevine, dvorce, plemićke posjede, crkve i ljetnikovce. Uređenje perivoja ovisi o povijesnom razdoblju njegova nastanka. Dominira izmjena drveća i grmlja s travnatim površinama; dok je cvijeće zastupljeno u manjoj mjeri. Sadrže brojne funkcionalne i estetske elemente poput paviljona, mostića, sjenica, vodenih elemenata te definiranih staza i vrtne plastike; a ponekad i dekorativne vrtove i voćnjake.</w:t>
            </w:r>
          </w:p>
        </w:tc>
      </w:tr>
      <w:tr w:rsidR="008C7FA5" w14:paraId="6B436298" w14:textId="77777777">
        <w:trPr>
          <w:trHeight w:val="315"/>
        </w:trPr>
        <w:tc>
          <w:tcPr>
            <w:tcW w:w="2122" w:type="dxa"/>
            <w:vMerge w:val="restart"/>
            <w:shd w:val="clear" w:color="auto" w:fill="F2F2F2" w:themeFill="background1" w:themeFillShade="F2"/>
            <w:vAlign w:val="center"/>
          </w:tcPr>
          <w:p w14:paraId="5034500D"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07 Zeleni konstruktivni elementi na zgradama</w:t>
            </w:r>
          </w:p>
        </w:tc>
        <w:tc>
          <w:tcPr>
            <w:tcW w:w="6940" w:type="dxa"/>
            <w:tcBorders>
              <w:top w:val="single" w:sz="4" w:space="0" w:color="auto"/>
              <w:bottom w:val="nil"/>
            </w:tcBorders>
          </w:tcPr>
          <w:p w14:paraId="01EFE57B" w14:textId="0279500C" w:rsidR="008C7FA5" w:rsidRDefault="009706D3">
            <w:pPr>
              <w:spacing w:after="0" w:line="240" w:lineRule="auto"/>
              <w:jc w:val="both"/>
              <w:rPr>
                <w:rFonts w:ascii="Calibri" w:hAnsi="Calibri" w:cs="Calibri"/>
                <w:sz w:val="18"/>
                <w:szCs w:val="18"/>
              </w:rPr>
            </w:pPr>
            <w:r>
              <w:rPr>
                <w:rFonts w:ascii="Calibri" w:hAnsi="Calibri" w:cs="Calibri"/>
                <w:sz w:val="18"/>
                <w:szCs w:val="18"/>
              </w:rPr>
              <w:t>Zeleni konstruktivni elementi na zgradama predstavljaju konstrukcije bogate biljnim elementima, odnosno vertikalni i/ili krovni vrtovi. Razlikuju se ekstenzivni zeleni krovovi koji se pretežito sastoje od otpornih trajnica poput sukulenata i trava otpornih na sušu te intenzivni zeleni krovovi koji su složeniji</w:t>
            </w:r>
            <w:r w:rsidR="0030694E">
              <w:rPr>
                <w:rFonts w:ascii="Calibri" w:hAnsi="Calibri" w:cs="Calibri"/>
                <w:sz w:val="18"/>
                <w:szCs w:val="18"/>
              </w:rPr>
              <w:t>,</w:t>
            </w:r>
            <w:r>
              <w:rPr>
                <w:rFonts w:ascii="Calibri" w:hAnsi="Calibri" w:cs="Calibri"/>
                <w:sz w:val="18"/>
                <w:szCs w:val="18"/>
              </w:rPr>
              <w:t xml:space="preserve"> a sadrže kombinaciju različitih biljaka poput trajnica, grmlja, trava i stabala, mogu se koristiti i za uzgoj povrća i voća. Zeleni su zidovi okomito izgrađene samostalne strukture prekrivene vegetacijom; često su izgrađeni od modularnih ploča ili drugih konstruktivnih okvira koje služe za smještaj različitih vrsta medija za uzgoj, o čemu pak ovisi odabir vegetacije koja posljedično nalaže i modalitete potreba za održavanjem.</w:t>
            </w:r>
          </w:p>
        </w:tc>
      </w:tr>
      <w:tr w:rsidR="008C7FA5" w14:paraId="291EC557" w14:textId="77777777">
        <w:trPr>
          <w:trHeight w:val="315"/>
        </w:trPr>
        <w:tc>
          <w:tcPr>
            <w:tcW w:w="2122" w:type="dxa"/>
            <w:vMerge/>
            <w:shd w:val="clear" w:color="auto" w:fill="F2F2F2" w:themeFill="background1" w:themeFillShade="F2"/>
            <w:vAlign w:val="center"/>
          </w:tcPr>
          <w:p w14:paraId="132A42EE" w14:textId="77777777" w:rsidR="008C7FA5" w:rsidRPr="00485B9C" w:rsidRDefault="008C7FA5">
            <w:pPr>
              <w:spacing w:after="0" w:line="240" w:lineRule="auto"/>
              <w:jc w:val="both"/>
              <w:rPr>
                <w:rFonts w:cstheme="minorHAnsi"/>
                <w:b/>
                <w:bCs/>
                <w:sz w:val="18"/>
                <w:szCs w:val="18"/>
              </w:rPr>
            </w:pPr>
          </w:p>
        </w:tc>
        <w:tc>
          <w:tcPr>
            <w:tcW w:w="6940" w:type="dxa"/>
            <w:tcBorders>
              <w:top w:val="nil"/>
              <w:bottom w:val="single" w:sz="4" w:space="0" w:color="auto"/>
            </w:tcBorders>
          </w:tcPr>
          <w:p w14:paraId="5756699E" w14:textId="0CD31D83" w:rsidR="008C7FA5" w:rsidRDefault="008C7FA5">
            <w:pPr>
              <w:spacing w:after="0" w:line="240" w:lineRule="auto"/>
              <w:jc w:val="both"/>
              <w:rPr>
                <w:rFonts w:ascii="Calibri" w:hAnsi="Calibri" w:cs="Calibri"/>
                <w:sz w:val="18"/>
                <w:szCs w:val="18"/>
              </w:rPr>
            </w:pPr>
          </w:p>
        </w:tc>
      </w:tr>
      <w:tr w:rsidR="008C7FA5" w14:paraId="4185C323" w14:textId="77777777" w:rsidTr="00485B9C">
        <w:trPr>
          <w:trHeight w:val="1321"/>
        </w:trPr>
        <w:tc>
          <w:tcPr>
            <w:tcW w:w="2122" w:type="dxa"/>
            <w:shd w:val="clear" w:color="auto" w:fill="F2F2F2" w:themeFill="background1" w:themeFillShade="F2"/>
            <w:vAlign w:val="center"/>
          </w:tcPr>
          <w:p w14:paraId="1C856683"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08 Produktivna zelena infrastruktura – urbani vrtovi, urbane farme, rasadnici i javni voćnjaci</w:t>
            </w:r>
          </w:p>
        </w:tc>
        <w:tc>
          <w:tcPr>
            <w:tcW w:w="6940" w:type="dxa"/>
            <w:tcBorders>
              <w:top w:val="single" w:sz="4" w:space="0" w:color="auto"/>
              <w:bottom w:val="single" w:sz="4" w:space="0" w:color="auto"/>
            </w:tcBorders>
          </w:tcPr>
          <w:p w14:paraId="14454C1D" w14:textId="75ED3016" w:rsidR="00EA713B" w:rsidRDefault="009706D3" w:rsidP="00485B9C">
            <w:pPr>
              <w:spacing w:line="240" w:lineRule="auto"/>
              <w:rPr>
                <w:rFonts w:ascii="Calibri" w:hAnsi="Calibri" w:cs="Calibri"/>
                <w:color w:val="FF0000"/>
                <w:sz w:val="18"/>
                <w:szCs w:val="18"/>
              </w:rPr>
            </w:pPr>
            <w:r>
              <w:rPr>
                <w:rFonts w:ascii="Calibri" w:hAnsi="Calibri" w:cs="Calibri"/>
                <w:sz w:val="18"/>
                <w:szCs w:val="18"/>
              </w:rPr>
              <w:t>Produktivna zelena infrastruktura su neplanski ili formalni vrtovi koji su nastali na neizgrađenom i slobodnom javnom zemljištu, koji su formirani na temelju inicijative stanara obližnjih zgrada i/ili udruga civilnog društva. Ukoliko su vrtovi formalni</w:t>
            </w:r>
            <w:r w:rsidR="00EA713B">
              <w:rPr>
                <w:rFonts w:ascii="Calibri" w:hAnsi="Calibri" w:cs="Calibri"/>
                <w:sz w:val="18"/>
                <w:szCs w:val="18"/>
              </w:rPr>
              <w:t>,</w:t>
            </w:r>
            <w:r>
              <w:rPr>
                <w:rFonts w:ascii="Calibri" w:hAnsi="Calibri" w:cs="Calibri"/>
                <w:sz w:val="18"/>
                <w:szCs w:val="18"/>
              </w:rPr>
              <w:t xml:space="preserve"> prostor je promišljeno oblikovan i vizualno podijeljen </w:t>
            </w:r>
            <w:r w:rsidR="0030694E" w:rsidRPr="0030694E">
              <w:rPr>
                <w:rFonts w:ascii="Calibri" w:hAnsi="Calibri" w:cs="Calibri"/>
                <w:sz w:val="18"/>
                <w:szCs w:val="18"/>
              </w:rPr>
              <w:t>na međusobno odvojene, ali puteljcima povezane cjelin</w:t>
            </w:r>
            <w:r w:rsidR="0030694E">
              <w:rPr>
                <w:rFonts w:ascii="Calibri" w:hAnsi="Calibri" w:cs="Calibri"/>
                <w:sz w:val="18"/>
                <w:szCs w:val="18"/>
              </w:rPr>
              <w:t>e</w:t>
            </w:r>
            <w:r>
              <w:rPr>
                <w:rFonts w:ascii="Calibri" w:hAnsi="Calibri" w:cs="Calibri"/>
                <w:sz w:val="18"/>
                <w:szCs w:val="18"/>
              </w:rPr>
              <w:t xml:space="preserve">. Urbani vrtovi, urbane farme, rasadnici i javni voćnjaci smješteni su u gradskim naseljima, a korisnici su stanovnici tog naselja. </w:t>
            </w:r>
          </w:p>
        </w:tc>
      </w:tr>
      <w:tr w:rsidR="008C7FA5" w14:paraId="63499873" w14:textId="77777777">
        <w:trPr>
          <w:trHeight w:val="315"/>
        </w:trPr>
        <w:tc>
          <w:tcPr>
            <w:tcW w:w="2122" w:type="dxa"/>
            <w:shd w:val="clear" w:color="auto" w:fill="F2F2F2" w:themeFill="background1" w:themeFillShade="F2"/>
            <w:vAlign w:val="center"/>
          </w:tcPr>
          <w:p w14:paraId="439BDDF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10 Urbana močvara</w:t>
            </w:r>
          </w:p>
        </w:tc>
        <w:tc>
          <w:tcPr>
            <w:tcW w:w="6940" w:type="dxa"/>
            <w:tcBorders>
              <w:top w:val="single" w:sz="4" w:space="0" w:color="auto"/>
              <w:bottom w:val="single" w:sz="4" w:space="0" w:color="auto"/>
            </w:tcBorders>
          </w:tcPr>
          <w:p w14:paraId="031F4FEB" w14:textId="177BD588" w:rsidR="00BA70B8" w:rsidRPr="00BA70B8" w:rsidRDefault="009706D3" w:rsidP="00FA5141">
            <w:pPr>
              <w:spacing w:after="0" w:line="240" w:lineRule="auto"/>
              <w:jc w:val="both"/>
              <w:rPr>
                <w:rFonts w:ascii="Calibri" w:hAnsi="Calibri" w:cs="Calibri"/>
                <w:color w:val="538135" w:themeColor="accent6" w:themeShade="BF"/>
                <w:sz w:val="18"/>
                <w:szCs w:val="18"/>
              </w:rPr>
            </w:pPr>
            <w:r>
              <w:rPr>
                <w:rFonts w:ascii="Calibri" w:hAnsi="Calibri" w:cs="Calibri"/>
                <w:sz w:val="18"/>
                <w:szCs w:val="18"/>
              </w:rPr>
              <w:t xml:space="preserve">Urbana močvara je oblikovana plitka depresija zasađena biljnim materijalom, smještena unutar urbanog područja, nastala prirodnim ili antropogenim (umjetnim) putem. Umjetno izgrađeni močvarni sustav funkcionalno je namijenjen pročišćavanju oborinskih voda, uz trajno zadržavanje određenog volumena vode, a sastoji se od više sekcija različitih dubina korita, i to obično do šest metara dubine.   </w:t>
            </w:r>
          </w:p>
        </w:tc>
      </w:tr>
      <w:tr w:rsidR="008C7FA5" w14:paraId="2EC4E5BA" w14:textId="77777777">
        <w:trPr>
          <w:trHeight w:val="315"/>
        </w:trPr>
        <w:tc>
          <w:tcPr>
            <w:tcW w:w="2122" w:type="dxa"/>
            <w:shd w:val="clear" w:color="auto" w:fill="F2F2F2" w:themeFill="background1" w:themeFillShade="F2"/>
            <w:vAlign w:val="center"/>
          </w:tcPr>
          <w:p w14:paraId="196A68D2" w14:textId="3C78FC0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12 B</w:t>
            </w:r>
            <w:r w:rsidR="008A1F7A" w:rsidRPr="00485B9C">
              <w:rPr>
                <w:rFonts w:cstheme="minorHAnsi"/>
                <w:b/>
                <w:bCs/>
                <w:sz w:val="18"/>
                <w:szCs w:val="18"/>
              </w:rPr>
              <w:t>r</w:t>
            </w:r>
            <w:r w:rsidRPr="00485B9C">
              <w:rPr>
                <w:rFonts w:cstheme="minorHAnsi"/>
                <w:b/>
                <w:bCs/>
                <w:sz w:val="18"/>
                <w:szCs w:val="18"/>
              </w:rPr>
              <w:t>ownfield površine</w:t>
            </w:r>
          </w:p>
        </w:tc>
        <w:tc>
          <w:tcPr>
            <w:tcW w:w="6940" w:type="dxa"/>
            <w:tcBorders>
              <w:top w:val="single" w:sz="4" w:space="0" w:color="auto"/>
              <w:bottom w:val="single" w:sz="4" w:space="0" w:color="auto"/>
            </w:tcBorders>
          </w:tcPr>
          <w:p w14:paraId="25C5C28A" w14:textId="58D69DBD" w:rsidR="00EA713B" w:rsidRPr="002529CE" w:rsidRDefault="009706D3" w:rsidP="00FA5141">
            <w:pPr>
              <w:spacing w:after="0" w:line="240" w:lineRule="auto"/>
              <w:jc w:val="both"/>
              <w:rPr>
                <w:rFonts w:ascii="Calibri" w:hAnsi="Calibri" w:cs="Calibri"/>
                <w:sz w:val="18"/>
                <w:szCs w:val="18"/>
              </w:rPr>
            </w:pPr>
            <w:r>
              <w:rPr>
                <w:rFonts w:ascii="Calibri" w:hAnsi="Calibri" w:cs="Calibri"/>
                <w:sz w:val="18"/>
                <w:szCs w:val="18"/>
              </w:rPr>
              <w:t>Brownfield površine prestavljaju napuštene prostore nekadašnjih industrijskih i vojnih kompleksa ili većih kompleksa neke druge namjene ili neizgrađene površine koje su tijekom niza godina izgubile svoju osnovnu funkciju. Prilikom provedbe urbane obnove ove su površine od velike važnosti jer su često smještene u užoj urbanoj jezgri. Za svaku brownfield površinu potrebno je utvrditi način korištenja prostora u skladu s inventarizacijom vegetacije nastale prirodnom sukcesijom i važnosti postojećeg stanja u kontekstu širega razvoja zelene infrastrukture. Ovaj tip površina je zatvoren i često je omeđen prema okolnom prostoru i vizualno je zaštićen te ima ograničen pristup. Oblikovanje treba prilagoditi potrebama novih korisnika i infrastrukturi prethodne namjene.</w:t>
            </w:r>
          </w:p>
        </w:tc>
      </w:tr>
      <w:tr w:rsidR="008C7FA5" w14:paraId="5DA33DF7" w14:textId="77777777">
        <w:trPr>
          <w:trHeight w:val="315"/>
        </w:trPr>
        <w:tc>
          <w:tcPr>
            <w:tcW w:w="2122" w:type="dxa"/>
            <w:shd w:val="clear" w:color="auto" w:fill="F2F2F2" w:themeFill="background1" w:themeFillShade="F2"/>
            <w:vAlign w:val="center"/>
          </w:tcPr>
          <w:p w14:paraId="52ADCFE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13. Vodotoci, poplavna područja i površinske kopnene vode</w:t>
            </w:r>
          </w:p>
        </w:tc>
        <w:tc>
          <w:tcPr>
            <w:tcW w:w="6940" w:type="dxa"/>
            <w:tcBorders>
              <w:top w:val="single" w:sz="4" w:space="0" w:color="auto"/>
              <w:bottom w:val="single" w:sz="4" w:space="0" w:color="auto"/>
            </w:tcBorders>
          </w:tcPr>
          <w:p w14:paraId="710CFD98" w14:textId="77777777" w:rsidR="008C7FA5" w:rsidRDefault="008C7FA5">
            <w:pPr>
              <w:spacing w:after="0" w:line="240" w:lineRule="auto"/>
              <w:jc w:val="both"/>
              <w:rPr>
                <w:rFonts w:ascii="Calibri" w:hAnsi="Calibri" w:cs="Calibri"/>
                <w:sz w:val="18"/>
                <w:szCs w:val="18"/>
              </w:rPr>
            </w:pPr>
          </w:p>
          <w:p w14:paraId="1A69B106"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Vodotoci obuhvaćaju vodna i sva javno dostupna obalna područja s pretežitim udjelom prirodnih elemenata. Karakterizira ih linijski oblik i u pravilu imaju primijenjene protupoplavne i druge vodoprivredne mjere. Nekoliko je tipova vodotoka u građevinskim područjima: rijeke, potoci, bujični vodotoci, oteretni kanali, plovni kanali, kanali za navodnjavanje, jezera i ribnjaci, koji zajedno s kišnim vrtovima čine mrežu urbanoga vodnog sustava. Inundacijska područja predstavljaju veliki potencijal za upravljanje oborinskim vodama i za oblikovanje prostora rekreacije i boravka na otvorenome prostoru te su sigurna utočišta biljnih i životinjskih vrsta plavnih područja.</w:t>
            </w:r>
          </w:p>
          <w:p w14:paraId="63B8EFF2" w14:textId="77777777" w:rsidR="008C7FA5" w:rsidRDefault="008C7FA5">
            <w:pPr>
              <w:spacing w:after="0" w:line="240" w:lineRule="auto"/>
              <w:jc w:val="both"/>
              <w:rPr>
                <w:rFonts w:ascii="Calibri" w:hAnsi="Calibri" w:cs="Calibri"/>
                <w:sz w:val="18"/>
                <w:szCs w:val="18"/>
              </w:rPr>
            </w:pPr>
          </w:p>
          <w:p w14:paraId="48D9FCAB"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 xml:space="preserve">Vodotoke Grada Velike Gorice čine različite vodene linije uključujući kanale, potoke te oteretni kanal Odra dok se vodene površine uglavnom odnose na umjetna jezera (eksploatacijska jezera) koja su nastala eksploatacijom šljunka i pijeska. Najznačajnija i najdominantnija tekućica je Rijeka Sava. </w:t>
            </w:r>
          </w:p>
          <w:p w14:paraId="6DBEF938" w14:textId="77777777" w:rsidR="008C7FA5" w:rsidRDefault="008C7FA5">
            <w:pPr>
              <w:spacing w:after="0" w:line="240" w:lineRule="auto"/>
              <w:jc w:val="both"/>
              <w:rPr>
                <w:rFonts w:ascii="Calibri" w:hAnsi="Calibri" w:cs="Calibri"/>
                <w:sz w:val="18"/>
                <w:szCs w:val="18"/>
              </w:rPr>
            </w:pPr>
          </w:p>
          <w:p w14:paraId="0DFE879D" w14:textId="6FEE28CB" w:rsidR="008C7FA5" w:rsidRDefault="00EB36FF" w:rsidP="00485B9C">
            <w:pPr>
              <w:pStyle w:val="Tekstkomentara"/>
              <w:jc w:val="both"/>
              <w:rPr>
                <w:rFonts w:ascii="Calibri" w:hAnsi="Calibri" w:cs="Calibri"/>
                <w:sz w:val="18"/>
                <w:szCs w:val="18"/>
              </w:rPr>
            </w:pPr>
            <w:r w:rsidRPr="00485B9C">
              <w:rPr>
                <w:rFonts w:ascii="Calibri" w:hAnsi="Calibri" w:cs="Calibri"/>
                <w:sz w:val="18"/>
                <w:szCs w:val="18"/>
              </w:rPr>
              <w:t xml:space="preserve">Rijeka Odra kroz područje Velika Gorica teče uglavnom u smjeru zapad → istok, s blagim odstupanjima ovisno o meandrima. Već na samom izlazi iz GVG utječe u </w:t>
            </w:r>
            <w:r w:rsidR="000A6541" w:rsidRPr="000A6541">
              <w:rPr>
                <w:rFonts w:ascii="Calibri" w:hAnsi="Calibri" w:cs="Calibri"/>
                <w:sz w:val="18"/>
                <w:szCs w:val="18"/>
              </w:rPr>
              <w:t>Pritoci i manji vodotoci na području Grada uključuju Kosnicu, Siget, Bapču, Ribnicu i Želin.</w:t>
            </w:r>
          </w:p>
          <w:p w14:paraId="69F7AC8B" w14:textId="12FB6AD2" w:rsidR="008C7FA5" w:rsidRDefault="009706D3">
            <w:pPr>
              <w:spacing w:after="0" w:line="240" w:lineRule="auto"/>
              <w:jc w:val="both"/>
              <w:rPr>
                <w:rFonts w:ascii="Calibri" w:hAnsi="Calibri" w:cs="Calibri"/>
                <w:color w:val="538135" w:themeColor="accent6" w:themeShade="BF"/>
                <w:sz w:val="18"/>
                <w:szCs w:val="18"/>
              </w:rPr>
            </w:pPr>
            <w:r>
              <w:rPr>
                <w:rFonts w:ascii="Calibri" w:hAnsi="Calibri" w:cs="Calibri"/>
                <w:sz w:val="18"/>
                <w:szCs w:val="18"/>
              </w:rPr>
              <w:t>Regulirani vodotoci/kanali predstavljaju linije u prostoru koje oblikuju urbanu prostornu cjelinu. Najizraženiji i najdominantniji kanal u Gradu Velikoj Gorici je kanal Sava-Odra koji prolazi središtem Grada u smjeru istok-zapad. Većina reguliranih vodotoka i kanala nalazi se u nizinskom dijelu Grada i uglavnom su okruženi poljoprivrednim površinama.</w:t>
            </w:r>
          </w:p>
        </w:tc>
      </w:tr>
      <w:tr w:rsidR="008C7FA5" w14:paraId="79488333" w14:textId="77777777">
        <w:trPr>
          <w:trHeight w:val="315"/>
        </w:trPr>
        <w:tc>
          <w:tcPr>
            <w:tcW w:w="2122" w:type="dxa"/>
            <w:shd w:val="clear" w:color="auto" w:fill="F2F2F2" w:themeFill="background1" w:themeFillShade="F2"/>
            <w:vAlign w:val="center"/>
          </w:tcPr>
          <w:p w14:paraId="5A8D1508"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14. Trg</w:t>
            </w:r>
          </w:p>
        </w:tc>
        <w:tc>
          <w:tcPr>
            <w:tcW w:w="6940" w:type="dxa"/>
            <w:tcBorders>
              <w:top w:val="single" w:sz="4" w:space="0" w:color="auto"/>
              <w:bottom w:val="single" w:sz="4" w:space="0" w:color="auto"/>
            </w:tcBorders>
          </w:tcPr>
          <w:p w14:paraId="716CA7C0" w14:textId="77777777" w:rsidR="008C7FA5" w:rsidRDefault="008C7FA5">
            <w:pPr>
              <w:spacing w:after="0" w:line="240" w:lineRule="auto"/>
              <w:jc w:val="both"/>
              <w:rPr>
                <w:rFonts w:ascii="Calibri" w:hAnsi="Calibri" w:cs="Calibri"/>
                <w:sz w:val="18"/>
                <w:szCs w:val="18"/>
              </w:rPr>
            </w:pPr>
          </w:p>
          <w:p w14:paraId="706C546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Trg je otvoreni gradski prostor potpuno ili djelomično omeđen zgradama ili ulicama. Trgovi se razlikuju veličinom, frekventnošću, sadržajima. Mogu biti u potpunosti opločeni i bez zelenila. U kontekstu zelene infrastrukture, trg može služiti kao značajan element u stvaranju ekološki održivog grada, ukoliko sadrži elemente zelenila i vode što može pozitivno utjecati na kvalitetu zraka, smanjenje buke i razinu stresa te može pozitivno utjecati na ugodnost boravka.</w:t>
            </w:r>
          </w:p>
          <w:p w14:paraId="4151C6E8" w14:textId="77777777" w:rsidR="008C7FA5" w:rsidRDefault="008C7FA5" w:rsidP="00FA5141">
            <w:pPr>
              <w:spacing w:after="0" w:line="240" w:lineRule="auto"/>
              <w:jc w:val="both"/>
              <w:rPr>
                <w:rFonts w:ascii="Calibri" w:hAnsi="Calibri" w:cs="Calibri"/>
                <w:sz w:val="18"/>
                <w:szCs w:val="18"/>
              </w:rPr>
            </w:pPr>
          </w:p>
        </w:tc>
      </w:tr>
      <w:tr w:rsidR="008C7FA5" w14:paraId="4C9734C3" w14:textId="77777777">
        <w:trPr>
          <w:trHeight w:val="315"/>
        </w:trPr>
        <w:tc>
          <w:tcPr>
            <w:tcW w:w="2122" w:type="dxa"/>
            <w:shd w:val="clear" w:color="auto" w:fill="F2F2F2" w:themeFill="background1" w:themeFillShade="F2"/>
            <w:vAlign w:val="center"/>
          </w:tcPr>
          <w:p w14:paraId="6DDE4252" w14:textId="2BB01C66"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15. </w:t>
            </w:r>
            <w:r w:rsidR="009706D3" w:rsidRPr="00485B9C">
              <w:rPr>
                <w:rFonts w:cstheme="minorHAnsi"/>
                <w:b/>
                <w:bCs/>
                <w:sz w:val="18"/>
                <w:szCs w:val="18"/>
              </w:rPr>
              <w:t>Zone za turizam</w:t>
            </w:r>
          </w:p>
        </w:tc>
        <w:tc>
          <w:tcPr>
            <w:tcW w:w="6940" w:type="dxa"/>
            <w:tcBorders>
              <w:top w:val="single" w:sz="4" w:space="0" w:color="auto"/>
              <w:bottom w:val="single" w:sz="4" w:space="0" w:color="auto"/>
            </w:tcBorders>
          </w:tcPr>
          <w:p w14:paraId="528828EF" w14:textId="7FEF67A1" w:rsidR="002529CE" w:rsidRDefault="009706D3" w:rsidP="002529CE">
            <w:pPr>
              <w:spacing w:after="0" w:line="240" w:lineRule="auto"/>
              <w:jc w:val="both"/>
              <w:rPr>
                <w:rFonts w:ascii="Calibri" w:hAnsi="Calibri" w:cs="Calibri"/>
                <w:sz w:val="18"/>
                <w:szCs w:val="18"/>
              </w:rPr>
            </w:pPr>
            <w:r>
              <w:rPr>
                <w:rFonts w:ascii="Calibri" w:hAnsi="Calibri" w:cs="Calibri"/>
                <w:sz w:val="18"/>
                <w:szCs w:val="18"/>
              </w:rPr>
              <w:t xml:space="preserve">Zone za turizam jesu površine koje su prostornim planiranjem namijenjene isključivo za turizam a to su (hoteli, kampovi </w:t>
            </w:r>
            <w:r w:rsidR="00BA68AC">
              <w:rPr>
                <w:rFonts w:ascii="Calibri" w:hAnsi="Calibri" w:cs="Calibri"/>
                <w:sz w:val="18"/>
                <w:szCs w:val="18"/>
              </w:rPr>
              <w:t xml:space="preserve">na </w:t>
            </w:r>
            <w:r>
              <w:rPr>
                <w:rFonts w:ascii="Calibri" w:hAnsi="Calibri" w:cs="Calibri"/>
                <w:sz w:val="18"/>
                <w:szCs w:val="18"/>
              </w:rPr>
              <w:t>obala</w:t>
            </w:r>
            <w:r w:rsidR="00BA68AC">
              <w:rPr>
                <w:rFonts w:ascii="Calibri" w:hAnsi="Calibri" w:cs="Calibri"/>
                <w:sz w:val="18"/>
                <w:szCs w:val="18"/>
              </w:rPr>
              <w:t>ma</w:t>
            </w:r>
            <w:r>
              <w:rPr>
                <w:rFonts w:ascii="Calibri" w:hAnsi="Calibri" w:cs="Calibri"/>
                <w:sz w:val="18"/>
                <w:szCs w:val="18"/>
              </w:rPr>
              <w:t xml:space="preserve"> uz vodene površine). Elementi zelene infrastrukture u sklopu zona za turizam imaju višestruku korist. Osim poticanja bioraznolikosti, ublažavanja učinaka toplinskih otoka, ublažavanja mikroklimatskih promjena - ove su zone itekako korisne za zdravlje korisnika budući da pružaju razonodu, ugodne vizure, boravak na otvorenome zraku i suncu te snaže poticaj na fizičku aktivnost. Rekreativne sadržaje na otvorenome prostoru treba nastojati ostaviti dostupnima lokalnome stanovništvu tijekom cijele godine.</w:t>
            </w:r>
          </w:p>
        </w:tc>
      </w:tr>
      <w:tr w:rsidR="008C7FA5" w14:paraId="0B2CCE9A" w14:textId="77777777">
        <w:trPr>
          <w:trHeight w:val="315"/>
        </w:trPr>
        <w:tc>
          <w:tcPr>
            <w:tcW w:w="2122" w:type="dxa"/>
            <w:shd w:val="clear" w:color="auto" w:fill="F2F2F2" w:themeFill="background1" w:themeFillShade="F2"/>
            <w:vAlign w:val="center"/>
          </w:tcPr>
          <w:p w14:paraId="5FCFF1CF" w14:textId="24DF3975"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16. </w:t>
            </w:r>
            <w:r w:rsidR="009706D3" w:rsidRPr="00485B9C">
              <w:rPr>
                <w:rFonts w:cstheme="minorHAnsi"/>
                <w:b/>
                <w:bCs/>
                <w:sz w:val="18"/>
                <w:szCs w:val="18"/>
              </w:rPr>
              <w:t>Zelene površine uza stambene zgrade</w:t>
            </w:r>
          </w:p>
        </w:tc>
        <w:tc>
          <w:tcPr>
            <w:tcW w:w="6940" w:type="dxa"/>
            <w:tcBorders>
              <w:top w:val="single" w:sz="4" w:space="0" w:color="auto"/>
              <w:bottom w:val="single" w:sz="4" w:space="0" w:color="auto"/>
            </w:tcBorders>
          </w:tcPr>
          <w:p w14:paraId="477C6B4A" w14:textId="713EE240" w:rsidR="008C7FA5" w:rsidRDefault="00FB4E42" w:rsidP="00FB4E42">
            <w:pPr>
              <w:spacing w:after="0" w:line="240" w:lineRule="auto"/>
              <w:jc w:val="both"/>
              <w:rPr>
                <w:rFonts w:ascii="Calibri" w:hAnsi="Calibri" w:cs="Calibri"/>
                <w:sz w:val="18"/>
                <w:szCs w:val="18"/>
              </w:rPr>
            </w:pPr>
            <w:r w:rsidRPr="00FB4E42">
              <w:rPr>
                <w:rFonts w:ascii="Calibri" w:hAnsi="Calibri" w:cs="Calibri"/>
                <w:sz w:val="18"/>
                <w:szCs w:val="18"/>
              </w:rPr>
              <w:t>Privatni vrtovi uz obiteljske kuće, javne i polujavne površine otvorenoga prostora</w:t>
            </w:r>
            <w:r>
              <w:rPr>
                <w:rFonts w:ascii="Calibri" w:hAnsi="Calibri" w:cs="Calibri"/>
                <w:sz w:val="18"/>
                <w:szCs w:val="18"/>
              </w:rPr>
              <w:t xml:space="preserve"> </w:t>
            </w:r>
            <w:r w:rsidRPr="00FB4E42">
              <w:rPr>
                <w:rFonts w:ascii="Calibri" w:hAnsi="Calibri" w:cs="Calibri"/>
                <w:sz w:val="18"/>
                <w:szCs w:val="18"/>
              </w:rPr>
              <w:t>(unutar stambenih naselja i između višestambenih zgrada) mogu zn</w:t>
            </w:r>
            <w:r>
              <w:rPr>
                <w:rFonts w:ascii="Calibri" w:hAnsi="Calibri" w:cs="Calibri"/>
                <w:sz w:val="18"/>
                <w:szCs w:val="18"/>
              </w:rPr>
              <w:t xml:space="preserve">ačajno doprinijeti funkcijama i </w:t>
            </w:r>
            <w:r w:rsidRPr="00FB4E42">
              <w:rPr>
                <w:rFonts w:ascii="Calibri" w:hAnsi="Calibri" w:cs="Calibri"/>
                <w:sz w:val="18"/>
                <w:szCs w:val="18"/>
              </w:rPr>
              <w:t>dobrobiti zelene infrastruktur</w:t>
            </w:r>
            <w:r>
              <w:rPr>
                <w:rFonts w:ascii="Calibri" w:hAnsi="Calibri" w:cs="Calibri"/>
                <w:sz w:val="18"/>
                <w:szCs w:val="18"/>
              </w:rPr>
              <w:t xml:space="preserve">e, a odgovarajućim oblikovanjem </w:t>
            </w:r>
            <w:r w:rsidRPr="00FB4E42">
              <w:rPr>
                <w:rFonts w:ascii="Calibri" w:hAnsi="Calibri" w:cs="Calibri"/>
                <w:sz w:val="18"/>
                <w:szCs w:val="18"/>
              </w:rPr>
              <w:t>mogu formirati urbane koridore. U prostornim planovima uvjeti za izgradnju površina stambene namje</w:t>
            </w:r>
            <w:r>
              <w:rPr>
                <w:rFonts w:ascii="Calibri" w:hAnsi="Calibri" w:cs="Calibri"/>
                <w:sz w:val="18"/>
                <w:szCs w:val="18"/>
              </w:rPr>
              <w:t xml:space="preserve">ne </w:t>
            </w:r>
            <w:r w:rsidRPr="00FB4E42">
              <w:rPr>
                <w:rFonts w:ascii="Calibri" w:hAnsi="Calibri" w:cs="Calibri"/>
                <w:sz w:val="18"/>
                <w:szCs w:val="18"/>
              </w:rPr>
              <w:t>nedostatno definiraju smjern</w:t>
            </w:r>
            <w:r>
              <w:rPr>
                <w:rFonts w:ascii="Calibri" w:hAnsi="Calibri" w:cs="Calibri"/>
                <w:sz w:val="18"/>
                <w:szCs w:val="18"/>
              </w:rPr>
              <w:t xml:space="preserve">ice za uređenje i funkcije koje </w:t>
            </w:r>
            <w:r w:rsidRPr="00FB4E42">
              <w:rPr>
                <w:rFonts w:ascii="Calibri" w:hAnsi="Calibri" w:cs="Calibri"/>
                <w:sz w:val="18"/>
                <w:szCs w:val="18"/>
              </w:rPr>
              <w:t>bi slobodni dio građevne čestice trebao ostvariti</w:t>
            </w:r>
            <w:r>
              <w:rPr>
                <w:rFonts w:ascii="Calibri" w:hAnsi="Calibri" w:cs="Calibri"/>
                <w:sz w:val="18"/>
                <w:szCs w:val="18"/>
              </w:rPr>
              <w:t xml:space="preserve"> – mada su ovi prostori počesto </w:t>
            </w:r>
            <w:r w:rsidRPr="00FB4E42">
              <w:rPr>
                <w:rFonts w:ascii="Calibri" w:hAnsi="Calibri" w:cs="Calibri"/>
                <w:sz w:val="18"/>
                <w:szCs w:val="18"/>
              </w:rPr>
              <w:t>oaze u kojima ljudi provode najveći dio svakodnevnoga života, s kojima se poistovjećuju i od posebne su važnosti</w:t>
            </w:r>
            <w:r>
              <w:rPr>
                <w:rFonts w:ascii="Calibri" w:hAnsi="Calibri" w:cs="Calibri"/>
                <w:sz w:val="18"/>
                <w:szCs w:val="18"/>
              </w:rPr>
              <w:t xml:space="preserve"> za ostvarivanje </w:t>
            </w:r>
            <w:r w:rsidRPr="00FB4E42">
              <w:rPr>
                <w:rFonts w:ascii="Calibri" w:hAnsi="Calibri" w:cs="Calibri"/>
                <w:sz w:val="18"/>
                <w:szCs w:val="18"/>
              </w:rPr>
              <w:t>k</w:t>
            </w:r>
            <w:r>
              <w:rPr>
                <w:rFonts w:ascii="Calibri" w:hAnsi="Calibri" w:cs="Calibri"/>
                <w:sz w:val="18"/>
                <w:szCs w:val="18"/>
              </w:rPr>
              <w:t xml:space="preserve">valitete življenja. Istovremeno </w:t>
            </w:r>
            <w:r w:rsidRPr="00FB4E42">
              <w:rPr>
                <w:rFonts w:ascii="Calibri" w:hAnsi="Calibri" w:cs="Calibri"/>
                <w:sz w:val="18"/>
                <w:szCs w:val="18"/>
              </w:rPr>
              <w:t>je itekako razvidno d</w:t>
            </w:r>
            <w:r>
              <w:rPr>
                <w:rFonts w:ascii="Calibri" w:hAnsi="Calibri" w:cs="Calibri"/>
                <w:sz w:val="18"/>
                <w:szCs w:val="18"/>
              </w:rPr>
              <w:t xml:space="preserve">a u svakodnevnome životu manjka takvih zelenih površina </w:t>
            </w:r>
            <w:r w:rsidRPr="00FB4E42">
              <w:rPr>
                <w:rFonts w:ascii="Calibri" w:hAnsi="Calibri" w:cs="Calibri"/>
                <w:sz w:val="18"/>
                <w:szCs w:val="18"/>
              </w:rPr>
              <w:t>te da su oblikovane bez potrebnih standarda zelene infrastrukture.</w:t>
            </w:r>
          </w:p>
        </w:tc>
      </w:tr>
      <w:tr w:rsidR="008C7FA5" w14:paraId="40581F2C" w14:textId="77777777">
        <w:trPr>
          <w:trHeight w:val="315"/>
        </w:trPr>
        <w:tc>
          <w:tcPr>
            <w:tcW w:w="2122" w:type="dxa"/>
            <w:shd w:val="clear" w:color="auto" w:fill="F2F2F2" w:themeFill="background1" w:themeFillShade="F2"/>
            <w:vAlign w:val="center"/>
          </w:tcPr>
          <w:p w14:paraId="50FE9FD1" w14:textId="64E63B59"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17. </w:t>
            </w:r>
            <w:r w:rsidR="009706D3" w:rsidRPr="00485B9C">
              <w:rPr>
                <w:rFonts w:cstheme="minorHAnsi"/>
                <w:b/>
                <w:bCs/>
                <w:sz w:val="18"/>
                <w:szCs w:val="18"/>
              </w:rPr>
              <w:t>Zelene površine uza zgrade javne, društvene i gospodarske namjene</w:t>
            </w:r>
          </w:p>
        </w:tc>
        <w:tc>
          <w:tcPr>
            <w:tcW w:w="6940" w:type="dxa"/>
            <w:tcBorders>
              <w:top w:val="single" w:sz="4" w:space="0" w:color="auto"/>
              <w:bottom w:val="single" w:sz="4" w:space="0" w:color="auto"/>
            </w:tcBorders>
          </w:tcPr>
          <w:p w14:paraId="534605C4"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Zelene površine uz javne i polujavne ustanove, domove za starije i nemoćne, obrazovne ustanove, dječje vrtiće, kampuse i trgovačko - poslovne centre i zgrade u gospodarskim zonama - u kontekstu zelene infrastrukture važan su element održivog urbanog razvoja i formiranja koridora zelene infrastrukture. Takav tip zelenih površina osim ambijentalno-vizualih kvaliteta ima značajnu ulogu u poboljšanju mikroklimatskih uvjeta i mogućnosti za odvijanje dijela aktivnosti vezanih uz osnovnu namjenu na otvorenom prostoru.</w:t>
            </w:r>
          </w:p>
        </w:tc>
      </w:tr>
      <w:tr w:rsidR="008C7FA5" w14:paraId="755D08CD" w14:textId="77777777">
        <w:trPr>
          <w:trHeight w:val="315"/>
        </w:trPr>
        <w:tc>
          <w:tcPr>
            <w:tcW w:w="2122" w:type="dxa"/>
            <w:shd w:val="clear" w:color="auto" w:fill="F2F2F2" w:themeFill="background1" w:themeFillShade="F2"/>
            <w:vAlign w:val="center"/>
          </w:tcPr>
          <w:p w14:paraId="0FB0B534" w14:textId="54249D13"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18. </w:t>
            </w:r>
            <w:r w:rsidR="009706D3" w:rsidRPr="00485B9C">
              <w:rPr>
                <w:rFonts w:cstheme="minorHAnsi"/>
                <w:b/>
                <w:bCs/>
                <w:sz w:val="18"/>
                <w:szCs w:val="18"/>
              </w:rPr>
              <w:t>Arheološki park</w:t>
            </w:r>
          </w:p>
        </w:tc>
        <w:tc>
          <w:tcPr>
            <w:tcW w:w="6940" w:type="dxa"/>
            <w:tcBorders>
              <w:top w:val="single" w:sz="4" w:space="0" w:color="auto"/>
              <w:bottom w:val="single" w:sz="4" w:space="0" w:color="auto"/>
            </w:tcBorders>
          </w:tcPr>
          <w:p w14:paraId="304C2CBD" w14:textId="2306B8A2" w:rsidR="008C7FA5" w:rsidRDefault="009706D3">
            <w:pPr>
              <w:spacing w:after="0" w:line="240" w:lineRule="auto"/>
              <w:jc w:val="both"/>
              <w:rPr>
                <w:rFonts w:ascii="Calibri" w:hAnsi="Calibri" w:cs="Calibri"/>
                <w:sz w:val="18"/>
                <w:szCs w:val="18"/>
              </w:rPr>
            </w:pPr>
            <w:r>
              <w:rPr>
                <w:rFonts w:ascii="Calibri" w:hAnsi="Calibri" w:cs="Calibri"/>
                <w:sz w:val="18"/>
                <w:szCs w:val="18"/>
              </w:rPr>
              <w:t>Arheološki park ima umjetničku, povijesnu i antropološku vrijednost pa je često evidentiran kao kulturno dobro. U prostoru se može pojaviti kao travnjak ili livada s rijetkom vegetacijom koja ima arheološke ostatke, graditeljske sklopove, zone s linijskim obrisima građevina ili točkasto raspršenim elementima u prostoru.</w:t>
            </w:r>
          </w:p>
        </w:tc>
      </w:tr>
      <w:tr w:rsidR="008C7FA5" w14:paraId="570D6033" w14:textId="77777777">
        <w:trPr>
          <w:trHeight w:val="315"/>
        </w:trPr>
        <w:tc>
          <w:tcPr>
            <w:tcW w:w="2122" w:type="dxa"/>
            <w:shd w:val="clear" w:color="auto" w:fill="F2F2F2" w:themeFill="background1" w:themeFillShade="F2"/>
            <w:vAlign w:val="center"/>
          </w:tcPr>
          <w:p w14:paraId="0D279EE1" w14:textId="5452B277"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19. </w:t>
            </w:r>
            <w:r w:rsidR="009706D3" w:rsidRPr="00485B9C">
              <w:rPr>
                <w:rFonts w:cstheme="minorHAnsi"/>
                <w:b/>
                <w:bCs/>
                <w:sz w:val="18"/>
                <w:szCs w:val="18"/>
              </w:rPr>
              <w:t>Zelene površine uz prometnice</w:t>
            </w:r>
          </w:p>
        </w:tc>
        <w:tc>
          <w:tcPr>
            <w:tcW w:w="6940" w:type="dxa"/>
            <w:tcBorders>
              <w:top w:val="single" w:sz="4" w:space="0" w:color="auto"/>
              <w:bottom w:val="single" w:sz="4" w:space="0" w:color="auto"/>
            </w:tcBorders>
          </w:tcPr>
          <w:p w14:paraId="4406E1B3" w14:textId="03C3D502" w:rsidR="008C7FA5" w:rsidRDefault="009706D3">
            <w:pPr>
              <w:spacing w:after="0" w:line="240" w:lineRule="auto"/>
              <w:jc w:val="both"/>
              <w:rPr>
                <w:rFonts w:ascii="Calibri" w:hAnsi="Calibri" w:cs="Calibri"/>
                <w:sz w:val="18"/>
                <w:szCs w:val="18"/>
              </w:rPr>
            </w:pPr>
            <w:r>
              <w:rPr>
                <w:rFonts w:ascii="Calibri" w:hAnsi="Calibri" w:cs="Calibri"/>
                <w:sz w:val="18"/>
                <w:szCs w:val="18"/>
              </w:rPr>
              <w:t>Linijski potezi zelenila koji prate infrastrukturne građevine, a definirani su i u prostorn</w:t>
            </w:r>
            <w:r w:rsidR="00FD16BB">
              <w:rPr>
                <w:rFonts w:ascii="Calibri" w:hAnsi="Calibri" w:cs="Calibri"/>
                <w:sz w:val="18"/>
                <w:szCs w:val="18"/>
              </w:rPr>
              <w:t>im planovima</w:t>
            </w:r>
            <w:r>
              <w:rPr>
                <w:rFonts w:ascii="Calibri" w:hAnsi="Calibri" w:cs="Calibri"/>
                <w:sz w:val="18"/>
                <w:szCs w:val="18"/>
              </w:rPr>
              <w:t>. Sastoje se od prometne površine i pratećih strukturnih sadržaja (pješačke i biciklističke staze i parkirališta). U kontekstu zelene infrastrukture važan su prateći sadržaj u obliku zelene površine, drvoreda, uskih travnatih površina zasađenih niskom i visokom vegetacijom. Ovo zaštitno zelenilo ostvaruje vizualnu zaklonjenost kolnika od ostalog izgrađenog prostora, usmjerava vizuru, štiti od buke, prašine, bliještanja i naleta vjetra te smanjuje intenzitet zagrijavanja popločanih i asfaltiranih ploha. Manji razmak između stabala može utjecati na smanjenu brzinu vožnje i bolju sigurnost u prometu, a ozelenjeni su prometni koridori manje izloženi nastanku urbanih poplava i zadržavanju oborinskih voda na kolniku.</w:t>
            </w:r>
          </w:p>
        </w:tc>
      </w:tr>
      <w:tr w:rsidR="008C7FA5" w14:paraId="04AB52C8" w14:textId="77777777" w:rsidTr="00485B9C">
        <w:trPr>
          <w:trHeight w:val="1418"/>
        </w:trPr>
        <w:tc>
          <w:tcPr>
            <w:tcW w:w="2122" w:type="dxa"/>
            <w:shd w:val="clear" w:color="auto" w:fill="F2F2F2" w:themeFill="background1" w:themeFillShade="F2"/>
            <w:vAlign w:val="center"/>
          </w:tcPr>
          <w:p w14:paraId="37306C01" w14:textId="76A57730"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20. </w:t>
            </w:r>
            <w:r w:rsidR="009706D3" w:rsidRPr="00485B9C">
              <w:rPr>
                <w:rFonts w:cstheme="minorHAnsi"/>
                <w:b/>
                <w:bCs/>
                <w:sz w:val="18"/>
                <w:szCs w:val="18"/>
              </w:rPr>
              <w:t>Sadnja stabala</w:t>
            </w:r>
          </w:p>
        </w:tc>
        <w:tc>
          <w:tcPr>
            <w:tcW w:w="6940" w:type="dxa"/>
            <w:tcBorders>
              <w:top w:val="single" w:sz="4" w:space="0" w:color="auto"/>
            </w:tcBorders>
          </w:tcPr>
          <w:p w14:paraId="57AC3648" w14:textId="79980ADE" w:rsidR="008C7FA5" w:rsidRDefault="009706D3">
            <w:pPr>
              <w:spacing w:after="0" w:line="240" w:lineRule="auto"/>
              <w:jc w:val="both"/>
              <w:rPr>
                <w:rFonts w:ascii="Calibri" w:hAnsi="Calibri" w:cs="Calibri"/>
                <w:sz w:val="18"/>
                <w:szCs w:val="18"/>
              </w:rPr>
            </w:pPr>
            <w:r>
              <w:rPr>
                <w:rFonts w:ascii="Calibri" w:hAnsi="Calibri" w:cs="Calibri"/>
                <w:sz w:val="18"/>
                <w:szCs w:val="18"/>
              </w:rPr>
              <w:t>Ova tipologija donosi horizontalni pristup; evidentirat će se pojedinačna sadnja na javnim i privatnim površinama, neovisno o načinu sadnje (točkasto, linearno, u grupama i sl.). Evidentirat će se sadnja stabala organizirana kroz inicijative lokalne samouprave, inicijative udruga civilnog društva i drugih ustanova i organizacija koje u svojim strateškim ciljevima imaju definirano smanjenje emisija CO</w:t>
            </w:r>
            <w:r>
              <w:rPr>
                <w:rFonts w:ascii="Calibri" w:hAnsi="Calibri" w:cs="Calibri"/>
                <w:sz w:val="18"/>
                <w:szCs w:val="18"/>
                <w:vertAlign w:val="subscript"/>
              </w:rPr>
              <w:t>2</w:t>
            </w:r>
            <w:r>
              <w:rPr>
                <w:rFonts w:ascii="Calibri" w:hAnsi="Calibri" w:cs="Calibri"/>
                <w:sz w:val="18"/>
                <w:szCs w:val="18"/>
              </w:rPr>
              <w:t xml:space="preserve"> i povećanje kvalitete življenja u zajednici u svojoj neposrednoj blizini.</w:t>
            </w:r>
          </w:p>
        </w:tc>
      </w:tr>
    </w:tbl>
    <w:p w14:paraId="3B938857" w14:textId="77777777" w:rsidR="008C7FA5" w:rsidRDefault="009706D3">
      <w:pPr>
        <w:rPr>
          <w:rFonts w:ascii="Arial Narrow" w:hAnsi="Arial Narrow"/>
          <w:highlight w:val="yellow"/>
        </w:rPr>
      </w:pPr>
      <w:r>
        <w:rPr>
          <w:rFonts w:ascii="Arial Narrow" w:hAnsi="Arial Narrow"/>
          <w:highlight w:val="yellow"/>
        </w:rPr>
        <w:br w:type="page"/>
      </w:r>
    </w:p>
    <w:p w14:paraId="25E24899" w14:textId="080A733C" w:rsidR="008C7FA5" w:rsidRDefault="00C95344">
      <w:pPr>
        <w:pStyle w:val="Naslov2"/>
        <w:tabs>
          <w:tab w:val="left" w:pos="0"/>
          <w:tab w:val="left" w:pos="142"/>
          <w:tab w:val="left" w:pos="9072"/>
        </w:tabs>
        <w:spacing w:before="0" w:line="264" w:lineRule="auto"/>
        <w:jc w:val="both"/>
      </w:pPr>
      <w:bookmarkStart w:id="74" w:name="_Toc225942902"/>
      <w:r w:rsidRPr="001B2AF7">
        <w:t>6.9</w:t>
      </w:r>
      <w:r w:rsidR="009706D3" w:rsidRPr="001B2AF7">
        <w:t>. ANALIZA PRITISAKA I POTENCIJALNIH ŠTETNIH UTJECAJA</w:t>
      </w:r>
      <w:bookmarkEnd w:id="74"/>
    </w:p>
    <w:p w14:paraId="7507EAFF" w14:textId="77777777" w:rsidR="008C7FA5" w:rsidRDefault="008C7FA5">
      <w:pPr>
        <w:spacing w:after="0" w:line="264" w:lineRule="auto"/>
      </w:pPr>
    </w:p>
    <w:p w14:paraId="4BCF3B89" w14:textId="372F1E9B" w:rsidR="008C7FA5" w:rsidRDefault="009706D3">
      <w:pPr>
        <w:spacing w:after="0" w:line="264" w:lineRule="auto"/>
        <w:jc w:val="both"/>
        <w:rPr>
          <w:rFonts w:ascii="Segoe UI Light" w:hAnsi="Segoe UI Light" w:cs="Segoe UI Light"/>
        </w:rPr>
      </w:pPr>
      <w:r>
        <w:rPr>
          <w:rFonts w:ascii="Segoe UI Light" w:hAnsi="Segoe UI Light" w:cs="Segoe UI Light"/>
        </w:rPr>
        <w:t xml:space="preserve">Na području Grada Velike Gorice analizirani su pritisci i potencijalni štetni utjecaji koji mogu nastati kao posljedica antropogenog djelovanja, odnosno razvoja prostora ili djelovanjem klimatskih promjena i prirode. Radi očuvanja područja Grada Velike Gorice i njegove otpornosti potrebno je analizirati i vrednovati pritiske i prijetnje kojima je ono izloženo. Analiza može biti alat planiranju konkretnih aktivnosti zelene urbane obnove te može rezultirati učinkovitijim upravljanjem. Za svaki pritisak i prijetnju definira se njegova jačina prema kategorijama i ocjenama: niska (1), srednja (2) i visoka (3). Za pritisak ili prijetnju koji se nalazi u visokoj kategoriji, a predstavljaju potencijalnu priliku za to, predložene su mjere ublažavanja kroz planiranje </w:t>
      </w:r>
      <w:r w:rsidR="00EA2BE0">
        <w:rPr>
          <w:rFonts w:ascii="Segoe UI Light" w:hAnsi="Segoe UI Light" w:cs="Segoe UI Light"/>
        </w:rPr>
        <w:t>ZI</w:t>
      </w:r>
      <w:r>
        <w:rPr>
          <w:rFonts w:ascii="Segoe UI Light" w:hAnsi="Segoe UI Light" w:cs="Segoe UI Light"/>
        </w:rPr>
        <w:t xml:space="preserve"> ili kružno gospodarenje prostorom i zgradama.</w:t>
      </w:r>
      <w:r w:rsidR="000B68F8" w:rsidRPr="000B68F8">
        <w:rPr>
          <w:rFonts w:ascii="Times New Roman" w:eastAsia="Times New Roman" w:hAnsi="Times New Roman" w:cs="Times New Roman"/>
          <w:sz w:val="24"/>
          <w:szCs w:val="24"/>
          <w:lang w:eastAsia="hr-HR"/>
        </w:rPr>
        <w:t xml:space="preserve"> </w:t>
      </w:r>
    </w:p>
    <w:p w14:paraId="682BDD32" w14:textId="77777777" w:rsidR="008C7FA5" w:rsidRDefault="008C7FA5">
      <w:pPr>
        <w:spacing w:after="0" w:line="264" w:lineRule="auto"/>
        <w:jc w:val="both"/>
        <w:rPr>
          <w:rFonts w:ascii="Segoe UI Light" w:hAnsi="Segoe UI Light" w:cs="Segoe UI Light"/>
          <w:highlight w:val="yellow"/>
        </w:rPr>
      </w:pPr>
    </w:p>
    <w:p w14:paraId="75D1AC9D" w14:textId="401035D1" w:rsidR="008C7FA5" w:rsidRDefault="009706D3">
      <w:pPr>
        <w:jc w:val="both"/>
        <w:rPr>
          <w:rFonts w:cstheme="minorHAnsi"/>
          <w:color w:val="808080" w:themeColor="background1" w:themeShade="80"/>
          <w:sz w:val="20"/>
          <w:szCs w:val="20"/>
        </w:rPr>
      </w:pPr>
      <w:r w:rsidRPr="00896E1D">
        <w:rPr>
          <w:rFonts w:cstheme="minorHAnsi"/>
          <w:b/>
          <w:color w:val="808080" w:themeColor="background1" w:themeShade="80"/>
          <w:sz w:val="20"/>
          <w:szCs w:val="20"/>
        </w:rPr>
        <w:t xml:space="preserve">Tablica </w:t>
      </w:r>
      <w:r w:rsidR="00EA2BE0" w:rsidRPr="00896E1D">
        <w:rPr>
          <w:rFonts w:cstheme="minorHAnsi"/>
          <w:b/>
          <w:color w:val="808080" w:themeColor="background1" w:themeShade="80"/>
          <w:sz w:val="20"/>
          <w:szCs w:val="20"/>
        </w:rPr>
        <w:t>29</w:t>
      </w:r>
      <w:r w:rsidRPr="00896E1D">
        <w:rPr>
          <w:rFonts w:cstheme="minorHAnsi"/>
          <w:b/>
          <w:color w:val="808080" w:themeColor="background1" w:themeShade="80"/>
          <w:sz w:val="20"/>
          <w:szCs w:val="20"/>
        </w:rPr>
        <w:t>.</w:t>
      </w:r>
      <w:r w:rsidRPr="00896E1D">
        <w:rPr>
          <w:rFonts w:cstheme="minorHAnsi"/>
          <w:color w:val="808080" w:themeColor="background1" w:themeShade="80"/>
          <w:sz w:val="20"/>
          <w:szCs w:val="20"/>
        </w:rPr>
        <w:t xml:space="preserve"> </w:t>
      </w:r>
      <w:r w:rsidRPr="0087714F">
        <w:rPr>
          <w:rFonts w:cstheme="minorHAnsi"/>
          <w:color w:val="808080" w:themeColor="background1" w:themeShade="80"/>
          <w:sz w:val="20"/>
          <w:szCs w:val="20"/>
        </w:rPr>
        <w:t>Tablica pritisaka i potencijalnih štetnih utjecaja</w:t>
      </w:r>
    </w:p>
    <w:tbl>
      <w:tblPr>
        <w:tblStyle w:val="Svijetlatablicareetke1-isticanje51"/>
        <w:tblW w:w="9209" w:type="dxa"/>
        <w:tblLayout w:type="fixed"/>
        <w:tblLook w:val="04A0" w:firstRow="1" w:lastRow="0" w:firstColumn="1" w:lastColumn="0" w:noHBand="0" w:noVBand="1"/>
      </w:tblPr>
      <w:tblGrid>
        <w:gridCol w:w="1555"/>
        <w:gridCol w:w="4394"/>
        <w:gridCol w:w="856"/>
        <w:gridCol w:w="2404"/>
      </w:tblGrid>
      <w:tr w:rsidR="008C7FA5" w14:paraId="6B8F91A1"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07D800FE" w14:textId="77777777" w:rsidR="008C7FA5" w:rsidRDefault="009706D3">
            <w:pPr>
              <w:spacing w:after="0" w:line="240" w:lineRule="auto"/>
              <w:jc w:val="both"/>
              <w:rPr>
                <w:rFonts w:cstheme="minorHAnsi"/>
                <w:b w:val="0"/>
                <w:bCs w:val="0"/>
                <w:sz w:val="18"/>
                <w:szCs w:val="18"/>
              </w:rPr>
            </w:pPr>
            <w:r>
              <w:rPr>
                <w:rFonts w:cstheme="minorHAnsi"/>
                <w:sz w:val="18"/>
                <w:szCs w:val="18"/>
              </w:rPr>
              <w:t>Pritisak</w:t>
            </w:r>
          </w:p>
        </w:tc>
        <w:tc>
          <w:tcPr>
            <w:tcW w:w="4394" w:type="dxa"/>
            <w:vAlign w:val="center"/>
          </w:tcPr>
          <w:p w14:paraId="04AAD0CA"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Opis utjecaja</w:t>
            </w:r>
          </w:p>
        </w:tc>
        <w:tc>
          <w:tcPr>
            <w:tcW w:w="856" w:type="dxa"/>
            <w:vAlign w:val="center"/>
          </w:tcPr>
          <w:p w14:paraId="281897EC"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Ocjena utjecaja</w:t>
            </w:r>
          </w:p>
        </w:tc>
        <w:tc>
          <w:tcPr>
            <w:tcW w:w="2404" w:type="dxa"/>
            <w:vAlign w:val="center"/>
          </w:tcPr>
          <w:p w14:paraId="5288F799"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Potencijalna prilika i ublažavanje pritiska</w:t>
            </w:r>
          </w:p>
        </w:tc>
      </w:tr>
      <w:tr w:rsidR="008C7FA5" w14:paraId="2404DDC5" w14:textId="77777777" w:rsidTr="008C7FA5">
        <w:trPr>
          <w:trHeight w:val="688"/>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7DD2C0A6" w14:textId="77777777" w:rsidR="008C7FA5" w:rsidRDefault="009706D3">
            <w:pPr>
              <w:spacing w:after="0" w:line="240" w:lineRule="auto"/>
              <w:jc w:val="both"/>
              <w:rPr>
                <w:rFonts w:cstheme="minorHAnsi"/>
                <w:bCs w:val="0"/>
                <w:sz w:val="18"/>
                <w:szCs w:val="18"/>
              </w:rPr>
            </w:pPr>
            <w:r>
              <w:rPr>
                <w:rFonts w:cstheme="minorHAnsi"/>
                <w:sz w:val="18"/>
                <w:szCs w:val="18"/>
              </w:rPr>
              <w:t>Urbana ekspanzija –uslijed povećanja stambene izgradnje</w:t>
            </w:r>
          </w:p>
        </w:tc>
        <w:tc>
          <w:tcPr>
            <w:tcW w:w="4394" w:type="dxa"/>
            <w:vAlign w:val="center"/>
          </w:tcPr>
          <w:p w14:paraId="1935A78E"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Ekstremni oborinski događaji sve su češća posljedica klimatskih promjena, a njihova učestalost i intenzitet značajno utječu na dinamiku otjecanja oborinskih voda te povećavaju rizik od poplava u urbanim sredinama. U kontekstu naselja Velike Gorice, koja bilježi intenzivnu urbanizaciju, ova problematika postaje sve izraženija. Naime, prekomjerna izgradnja stvara velike površine prekrivene nepropusnim materijalima što izravno utječe na smanjenje prirodne sposobnosti tla da apsorbira oborinske vode.</w:t>
            </w:r>
          </w:p>
          <w:p w14:paraId="3A69A0D1"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xml:space="preserve">U prirodnim uvjetima, oborinske vode se postupno infiltriraju u tlo, što omogućuje njihovo prirodno pročišćavanje i sporije otjecanje prema vodotocima. No, u urbanim područjima s nepropusnim površinama dolazi do ubrzanog površinskog otjecanja, pri čemu oborinske vode ne uspijevaju prodrijeti u tlo. Ovaj proces povećava rizik od naglih i nepredvidivih poplava, osobito tijekom intenzivnih kišnih perioda. </w:t>
            </w:r>
          </w:p>
          <w:p w14:paraId="014B4E8B" w14:textId="43FA5B6C"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Klimatske promjene dodatno pogoršavaju ovu situaciju. S porastom prosječnih globalnih temperatura očekuje se češće pojavljivanje ekstremnih oborinskih događaja, kao i povećanje njihovog intenziteta. Time se stvara dodatni pritisak na postojeće sustave odvodnje, koji u mnogim slučajevima nisu projektirani za ovakve ekstremne uvjete. Posljedica je smanjenje učinkovitosti tih sustava, što iziskuje modernizaciju infrastrukture, veću prilagodbu klimatskim promjenama te implementaciju održivih rješenja</w:t>
            </w:r>
          </w:p>
          <w:p w14:paraId="4110CB17"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Uz problem otjecanja oborinskih voda, prekomjerna izgradnja značajno doprinosi pojavi toplinskih otoka. Fenomen toplinskih otoka javlja se u urbanim sredinama gdje nepropusne i tamne površine, poput betona i asfalta, apsorbiraju i zadržavaju toplinu, čime dolazi do porasta lokalnih temperatura u odnosu na okolna ruralna područja. Tijekom ljeta, kada temperature dosežu ekstremne vrijednosti, toplinski otoci dodatno pogoršavaju uvjete za život, smanjujući kvalitetu zraka, povećavajući potrošnju energije za hlađenje te opterećujući energetske sustave.</w:t>
            </w:r>
          </w:p>
          <w:p w14:paraId="3C4C0BB9"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c>
          <w:tcPr>
            <w:tcW w:w="856" w:type="dxa"/>
            <w:vAlign w:val="center"/>
          </w:tcPr>
          <w:p w14:paraId="4C6A7965" w14:textId="5F13E68E" w:rsidR="008C7FA5"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3</w:t>
            </w:r>
          </w:p>
        </w:tc>
        <w:tc>
          <w:tcPr>
            <w:tcW w:w="2404" w:type="dxa"/>
            <w:vAlign w:val="center"/>
          </w:tcPr>
          <w:p w14:paraId="248279CC" w14:textId="77777777" w:rsidR="009614E6" w:rsidRDefault="009614E6" w:rsidP="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bookmarkStart w:id="75" w:name="_Hlk225498591"/>
            <w:r w:rsidRPr="004867C6">
              <w:rPr>
                <w:rFonts w:cstheme="minorHAnsi"/>
                <w:bCs/>
                <w:sz w:val="18"/>
                <w:szCs w:val="18"/>
              </w:rPr>
              <w:t>Opisani procesi ukazuju na potrebu sustavnog pristupa u planiranju i upravljanju urbanim prostorom, osobito u kontekstu prilagodbe klimatskim promjenama i smanjenja negativnih utjecaja intenzivne urbanizacije.</w:t>
            </w:r>
          </w:p>
          <w:p w14:paraId="5F95538B" w14:textId="382C6506" w:rsidR="004867C6" w:rsidRDefault="004867C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bookmarkEnd w:id="75"/>
          <w:p w14:paraId="46E3962C"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r>
      <w:tr w:rsidR="008C7FA5" w14:paraId="7F8668AA" w14:textId="77777777" w:rsidTr="008C7FA5">
        <w:tc>
          <w:tcPr>
            <w:cnfStyle w:val="001000000000" w:firstRow="0" w:lastRow="0" w:firstColumn="1" w:lastColumn="0" w:oddVBand="0" w:evenVBand="0" w:oddHBand="0" w:evenHBand="0" w:firstRowFirstColumn="0" w:firstRowLastColumn="0" w:lastRowFirstColumn="0" w:lastRowLastColumn="0"/>
            <w:tcW w:w="1555" w:type="dxa"/>
            <w:vAlign w:val="center"/>
          </w:tcPr>
          <w:p w14:paraId="69BC827D" w14:textId="77777777" w:rsidR="008C7FA5" w:rsidRDefault="009706D3">
            <w:pPr>
              <w:spacing w:after="0" w:line="240" w:lineRule="auto"/>
              <w:jc w:val="both"/>
              <w:rPr>
                <w:rFonts w:cstheme="minorHAnsi"/>
                <w:bCs w:val="0"/>
                <w:sz w:val="18"/>
                <w:szCs w:val="18"/>
                <w:highlight w:val="yellow"/>
              </w:rPr>
            </w:pPr>
            <w:r>
              <w:rPr>
                <w:rFonts w:cstheme="minorHAnsi"/>
                <w:sz w:val="18"/>
                <w:szCs w:val="18"/>
              </w:rPr>
              <w:t>Izgradnja sive infrastrukture kao posljedica urbane ekspanzije</w:t>
            </w:r>
          </w:p>
        </w:tc>
        <w:tc>
          <w:tcPr>
            <w:tcW w:w="4394" w:type="dxa"/>
            <w:vAlign w:val="center"/>
          </w:tcPr>
          <w:p w14:paraId="7FE6F0E3"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Povećanje prometne zagušenosti uslijed povećanja stambene, poslovne i proizvodne izgradnje te blizina aerodroma i autoceste utječe na porast razine buke prometa kao i povećanje stakleničkih plinova.</w:t>
            </w:r>
          </w:p>
          <w:p w14:paraId="59B441DA"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p>
        </w:tc>
        <w:tc>
          <w:tcPr>
            <w:tcW w:w="856" w:type="dxa"/>
            <w:vAlign w:val="center"/>
          </w:tcPr>
          <w:p w14:paraId="734F3F1B" w14:textId="0FE08B59" w:rsidR="008C7FA5" w:rsidRPr="002529CE"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3</w:t>
            </w:r>
          </w:p>
        </w:tc>
        <w:tc>
          <w:tcPr>
            <w:tcW w:w="2404" w:type="dxa"/>
            <w:vAlign w:val="center"/>
          </w:tcPr>
          <w:p w14:paraId="4234D2C3" w14:textId="45CFEEAE" w:rsidR="002E3170" w:rsidRDefault="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2E3170">
              <w:rPr>
                <w:rFonts w:cstheme="minorHAnsi"/>
                <w:bCs/>
                <w:sz w:val="18"/>
                <w:szCs w:val="18"/>
              </w:rPr>
              <w:t>Ovi procesi ukazuju na potrebu sustavnog i integriranog pristupa planiranju prometne i urbane infrastrukture radi smanjenja negativnih utjecaja na okoliš i stanovništvo. Kao ključne prilike prepoznaj</w:t>
            </w:r>
            <w:r>
              <w:rPr>
                <w:rFonts w:cstheme="minorHAnsi"/>
                <w:bCs/>
                <w:sz w:val="18"/>
                <w:szCs w:val="18"/>
              </w:rPr>
              <w:t>u</w:t>
            </w:r>
            <w:r w:rsidRPr="002E3170">
              <w:rPr>
                <w:rFonts w:cstheme="minorHAnsi"/>
                <w:bCs/>
                <w:sz w:val="18"/>
                <w:szCs w:val="18"/>
              </w:rPr>
              <w:t xml:space="preserve"> se </w:t>
            </w:r>
            <w:r>
              <w:rPr>
                <w:rFonts w:cstheme="minorHAnsi"/>
                <w:bCs/>
                <w:sz w:val="18"/>
                <w:szCs w:val="18"/>
              </w:rPr>
              <w:t xml:space="preserve">mjere </w:t>
            </w:r>
            <w:r w:rsidRPr="002E3170">
              <w:rPr>
                <w:rFonts w:cstheme="minorHAnsi"/>
                <w:bCs/>
                <w:sz w:val="18"/>
                <w:szCs w:val="18"/>
              </w:rPr>
              <w:t>unaprjeđenj</w:t>
            </w:r>
            <w:r>
              <w:rPr>
                <w:rFonts w:cstheme="minorHAnsi"/>
                <w:bCs/>
                <w:sz w:val="18"/>
                <w:szCs w:val="18"/>
              </w:rPr>
              <w:t>a</w:t>
            </w:r>
            <w:r w:rsidRPr="002E3170">
              <w:rPr>
                <w:rFonts w:cstheme="minorHAnsi"/>
                <w:bCs/>
                <w:sz w:val="18"/>
                <w:szCs w:val="18"/>
              </w:rPr>
              <w:t xml:space="preserve"> prometnih sustava, smanjenj</w:t>
            </w:r>
            <w:r>
              <w:rPr>
                <w:rFonts w:cstheme="minorHAnsi"/>
                <w:bCs/>
                <w:sz w:val="18"/>
                <w:szCs w:val="18"/>
              </w:rPr>
              <w:t>a</w:t>
            </w:r>
            <w:r w:rsidRPr="002E3170">
              <w:rPr>
                <w:rFonts w:cstheme="minorHAnsi"/>
                <w:bCs/>
                <w:sz w:val="18"/>
                <w:szCs w:val="18"/>
              </w:rPr>
              <w:t xml:space="preserve"> emisija i buke te povezivanj</w:t>
            </w:r>
            <w:r>
              <w:rPr>
                <w:rFonts w:cstheme="minorHAnsi"/>
                <w:bCs/>
                <w:sz w:val="18"/>
                <w:szCs w:val="18"/>
              </w:rPr>
              <w:t>a</w:t>
            </w:r>
            <w:r w:rsidRPr="002E3170">
              <w:rPr>
                <w:rFonts w:cstheme="minorHAnsi"/>
                <w:bCs/>
                <w:sz w:val="18"/>
                <w:szCs w:val="18"/>
              </w:rPr>
              <w:t xml:space="preserve"> prometne, zelene i urbane infrastrukture u funkcionalnu cjelinu.</w:t>
            </w:r>
          </w:p>
        </w:tc>
      </w:tr>
      <w:tr w:rsidR="008C7FA5" w14:paraId="29FFD474" w14:textId="77777777" w:rsidTr="008C7FA5">
        <w:tc>
          <w:tcPr>
            <w:cnfStyle w:val="001000000000" w:firstRow="0" w:lastRow="0" w:firstColumn="1" w:lastColumn="0" w:oddVBand="0" w:evenVBand="0" w:oddHBand="0" w:evenHBand="0" w:firstRowFirstColumn="0" w:firstRowLastColumn="0" w:lastRowFirstColumn="0" w:lastRowLastColumn="0"/>
            <w:tcW w:w="1555" w:type="dxa"/>
            <w:vAlign w:val="center"/>
          </w:tcPr>
          <w:p w14:paraId="626A3C30" w14:textId="77777777" w:rsidR="008C7FA5" w:rsidRDefault="009706D3">
            <w:pPr>
              <w:spacing w:after="0" w:line="240" w:lineRule="auto"/>
              <w:jc w:val="both"/>
              <w:rPr>
                <w:rFonts w:cstheme="minorHAnsi"/>
                <w:bCs w:val="0"/>
                <w:sz w:val="18"/>
                <w:szCs w:val="18"/>
                <w:highlight w:val="yellow"/>
              </w:rPr>
            </w:pPr>
            <w:r>
              <w:rPr>
                <w:rFonts w:cstheme="minorHAnsi"/>
                <w:sz w:val="18"/>
                <w:szCs w:val="18"/>
              </w:rPr>
              <w:t>Povećan otpad i problem upravljanja otpadom</w:t>
            </w:r>
          </w:p>
        </w:tc>
        <w:tc>
          <w:tcPr>
            <w:tcW w:w="4394" w:type="dxa"/>
            <w:vAlign w:val="center"/>
          </w:tcPr>
          <w:p w14:paraId="2093F626"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Rast stanovništva i gospodarstva dovodi do većih količina otpada, što može stvoriti izazove za infrastrukturu gospodarenja otpadom:</w:t>
            </w:r>
          </w:p>
          <w:p w14:paraId="6756DB2E"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Nepravilno odlaganje otpada može uzrokovati zagađenje tla i podzemnih voda;</w:t>
            </w:r>
          </w:p>
          <w:p w14:paraId="0A236994"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Preopterećenje odlagališta otpada može stvoriti potrebu za dodatnim prostorima, koji bi mogli zauzeti prirodna područja;</w:t>
            </w:r>
          </w:p>
          <w:p w14:paraId="0B95FB88"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Veća proizvodnja plastike i drugih nebiorazgradivih materijala predstavlja dugoročan problem.</w:t>
            </w:r>
          </w:p>
          <w:p w14:paraId="13DF3CB1"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p>
        </w:tc>
        <w:tc>
          <w:tcPr>
            <w:tcW w:w="856" w:type="dxa"/>
            <w:vAlign w:val="center"/>
          </w:tcPr>
          <w:p w14:paraId="76281330" w14:textId="77777777" w:rsidR="008C7FA5" w:rsidRPr="002529CE"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2529CE">
              <w:rPr>
                <w:rFonts w:cstheme="minorHAnsi"/>
                <w:bCs/>
                <w:sz w:val="18"/>
                <w:szCs w:val="18"/>
              </w:rPr>
              <w:t>2</w:t>
            </w:r>
          </w:p>
        </w:tc>
        <w:tc>
          <w:tcPr>
            <w:tcW w:w="2404" w:type="dxa"/>
            <w:vAlign w:val="center"/>
          </w:tcPr>
          <w:p w14:paraId="0673F80E" w14:textId="6D7A6D9C" w:rsidR="006E4D2E" w:rsidRDefault="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6E4D2E">
              <w:rPr>
                <w:rFonts w:cstheme="minorHAnsi"/>
                <w:bCs/>
                <w:sz w:val="18"/>
                <w:szCs w:val="18"/>
              </w:rPr>
              <w:t xml:space="preserve"> Ovi procesi ukazuju na potrebu sustavnog pristupa planiranju i upravljanju otpadom, s naglaskom na smanjenje negativnih utjecaja na okoliš i stanovništvo. Potrebno je razmotriti integrirane </w:t>
            </w:r>
            <w:r>
              <w:rPr>
                <w:rFonts w:cstheme="minorHAnsi"/>
                <w:bCs/>
                <w:sz w:val="18"/>
                <w:szCs w:val="18"/>
              </w:rPr>
              <w:t>mjere</w:t>
            </w:r>
            <w:r w:rsidRPr="006E4D2E">
              <w:rPr>
                <w:rFonts w:cstheme="minorHAnsi"/>
                <w:bCs/>
                <w:sz w:val="18"/>
                <w:szCs w:val="18"/>
              </w:rPr>
              <w:t xml:space="preserve"> koje povezuju infrastrukturu, politike i društvene prakse u cilju održivog gospodarenja otpadom.</w:t>
            </w:r>
          </w:p>
        </w:tc>
      </w:tr>
      <w:tr w:rsidR="008C7FA5" w14:paraId="5E505FC8" w14:textId="77777777" w:rsidTr="003813D7">
        <w:trPr>
          <w:trHeight w:val="552"/>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68635CA" w14:textId="77777777" w:rsidR="008C7FA5" w:rsidRDefault="009706D3">
            <w:pPr>
              <w:spacing w:after="0" w:line="240" w:lineRule="auto"/>
              <w:jc w:val="both"/>
              <w:rPr>
                <w:rFonts w:cstheme="minorHAnsi"/>
                <w:bCs w:val="0"/>
                <w:sz w:val="18"/>
                <w:szCs w:val="18"/>
              </w:rPr>
            </w:pPr>
            <w:r w:rsidRPr="009706D3">
              <w:rPr>
                <w:rFonts w:cstheme="minorHAnsi"/>
                <w:sz w:val="18"/>
                <w:szCs w:val="18"/>
              </w:rPr>
              <w:t>Gubitak prirodnih staništa i bioraznolikosti</w:t>
            </w:r>
          </w:p>
        </w:tc>
        <w:tc>
          <w:tcPr>
            <w:tcW w:w="4394" w:type="dxa"/>
            <w:vAlign w:val="center"/>
          </w:tcPr>
          <w:p w14:paraId="75CA6371" w14:textId="7A4165D9"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Proširenje građevinskih zona i smanjenje zelenih površina može dovesti do uništavanja prirodnih staništa biljaka i životinja dok fragmentacija staništa ometa migracijske puteve i ugrožava lokalnu floru i faunu.</w:t>
            </w:r>
          </w:p>
        </w:tc>
        <w:tc>
          <w:tcPr>
            <w:tcW w:w="856" w:type="dxa"/>
            <w:vAlign w:val="center"/>
          </w:tcPr>
          <w:p w14:paraId="7055D6D1" w14:textId="1B92D5F0" w:rsidR="008C7FA5"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r>
              <w:rPr>
                <w:rFonts w:cstheme="minorHAnsi"/>
                <w:bCs/>
                <w:sz w:val="18"/>
                <w:szCs w:val="18"/>
              </w:rPr>
              <w:t>2</w:t>
            </w:r>
          </w:p>
        </w:tc>
        <w:tc>
          <w:tcPr>
            <w:tcW w:w="2404" w:type="dxa"/>
            <w:vAlign w:val="center"/>
          </w:tcPr>
          <w:p w14:paraId="389716D3" w14:textId="3496124A" w:rsidR="00C02C41" w:rsidRDefault="00C02C41">
            <w:pPr>
              <w:tabs>
                <w:tab w:val="left" w:pos="72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p w14:paraId="28C66654" w14:textId="7C48837C" w:rsidR="009A6D15" w:rsidRDefault="00C02C41">
            <w:pPr>
              <w:tabs>
                <w:tab w:val="left" w:pos="72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9A6D15">
              <w:rPr>
                <w:rFonts w:cstheme="minorHAnsi"/>
                <w:bCs/>
                <w:sz w:val="18"/>
                <w:szCs w:val="18"/>
              </w:rPr>
              <w:t>Ovi procesi naglašavaju potrebu sustavnog i integriranog planiranja prostora koje prepoznaje ekološke vrijednosti i povezanost staništa, kako bi se smanjio negativni utjecaj urbanizacije i drugih ljudskih aktivnosti na prirodne ekosustave. Ublažavanje pritisaka može se postići pristupima koji očuvaju kontinuitet staništa, potiču obnovu</w:t>
            </w:r>
            <w:r>
              <w:rPr>
                <w:rFonts w:cstheme="minorHAnsi"/>
                <w:bCs/>
                <w:sz w:val="18"/>
                <w:szCs w:val="18"/>
              </w:rPr>
              <w:t xml:space="preserve"> </w:t>
            </w:r>
            <w:r w:rsidRPr="009A6D15">
              <w:rPr>
                <w:rFonts w:cstheme="minorHAnsi"/>
                <w:bCs/>
                <w:sz w:val="18"/>
                <w:szCs w:val="18"/>
              </w:rPr>
              <w:t>degradiranih područja i usmjeravaju razvoj prema održivim i ekološki prihvatljivim rješenjima.</w:t>
            </w:r>
          </w:p>
        </w:tc>
      </w:tr>
    </w:tbl>
    <w:p w14:paraId="5D9BEDFB" w14:textId="77777777" w:rsidR="00095A08" w:rsidRDefault="00095A08" w:rsidP="005E683E">
      <w:pPr>
        <w:rPr>
          <w:rStyle w:val="Naslov4Char"/>
          <w:sz w:val="26"/>
          <w:szCs w:val="26"/>
        </w:rPr>
      </w:pPr>
    </w:p>
    <w:p w14:paraId="63FB4235" w14:textId="079EDE8C" w:rsidR="00EE1DCF" w:rsidRPr="00C73593" w:rsidRDefault="00AE2836" w:rsidP="005E683E">
      <w:pPr>
        <w:rPr>
          <w:rFonts w:ascii="Calibri" w:eastAsia="Times New Roman" w:hAnsi="Calibri" w:cs="Calibri"/>
          <w:color w:val="000000"/>
          <w:sz w:val="24"/>
          <w:szCs w:val="24"/>
          <w:highlight w:val="yellow"/>
          <w:lang w:eastAsia="hr-HR"/>
        </w:rPr>
      </w:pPr>
      <w:r>
        <w:rPr>
          <w:rStyle w:val="Naslov4Char"/>
          <w:sz w:val="26"/>
          <w:szCs w:val="26"/>
        </w:rPr>
        <w:br w:type="page"/>
      </w:r>
      <w:bookmarkStart w:id="76" w:name="_Toc137559734"/>
    </w:p>
    <w:p w14:paraId="7563FE2A" w14:textId="77777777" w:rsidR="00303EAA" w:rsidRPr="00967DD6" w:rsidRDefault="00303EAA" w:rsidP="00303EAA">
      <w:pPr>
        <w:pStyle w:val="Naslov2"/>
        <w:rPr>
          <w:rStyle w:val="Naslov4Char"/>
        </w:rPr>
      </w:pPr>
      <w:bookmarkStart w:id="77" w:name="_Toc200032147"/>
      <w:bookmarkStart w:id="78" w:name="_Toc225942903"/>
      <w:bookmarkStart w:id="79" w:name="_Hlk200464576"/>
      <w:r w:rsidRPr="00967DD6">
        <w:rPr>
          <w:iCs/>
        </w:rPr>
        <w:t>6</w:t>
      </w:r>
      <w:r>
        <w:rPr>
          <w:iCs/>
        </w:rPr>
        <w:t>.10</w:t>
      </w:r>
      <w:r w:rsidRPr="00967DD6">
        <w:rPr>
          <w:iCs/>
        </w:rPr>
        <w:t>. KONCEPT ZELENE URBANE OBNOVE</w:t>
      </w:r>
      <w:bookmarkEnd w:id="77"/>
      <w:bookmarkEnd w:id="78"/>
    </w:p>
    <w:p w14:paraId="181A7D15" w14:textId="77777777" w:rsidR="00303EAA" w:rsidRDefault="00303EAA" w:rsidP="00303EAA">
      <w:pPr>
        <w:spacing w:after="0" w:line="264" w:lineRule="auto"/>
        <w:jc w:val="both"/>
        <w:rPr>
          <w:rFonts w:ascii="Segoe UI Light" w:hAnsi="Segoe UI Light" w:cs="Segoe UI Light"/>
        </w:rPr>
      </w:pPr>
    </w:p>
    <w:p w14:paraId="4B3D50CA" w14:textId="6236C095" w:rsidR="00303EAA" w:rsidRPr="00DD6388" w:rsidRDefault="00303EAA" w:rsidP="00303EAA">
      <w:pPr>
        <w:spacing w:after="0" w:line="264" w:lineRule="auto"/>
        <w:jc w:val="both"/>
        <w:rPr>
          <w:rFonts w:ascii="Segoe UI Light" w:hAnsi="Segoe UI Light" w:cs="Segoe UI Light"/>
        </w:rPr>
      </w:pPr>
      <w:r w:rsidRPr="00DD6388">
        <w:rPr>
          <w:rFonts w:ascii="Segoe UI Light" w:hAnsi="Segoe UI Light" w:cs="Segoe UI Light"/>
        </w:rPr>
        <w:t xml:space="preserve">Prije izrade </w:t>
      </w:r>
      <w:r w:rsidRPr="00DD6388">
        <w:rPr>
          <w:rFonts w:ascii="Segoe UI Light" w:hAnsi="Segoe UI Light" w:cs="Segoe UI Light"/>
          <w:i/>
        </w:rPr>
        <w:t>Koncepta zelene urbane obnove</w:t>
      </w:r>
      <w:r w:rsidRPr="00DD6388">
        <w:rPr>
          <w:rFonts w:ascii="Segoe UI Light" w:hAnsi="Segoe UI Light" w:cs="Segoe UI Light"/>
        </w:rPr>
        <w:t xml:space="preserve">, analizirani su mogući strateški smjerovi povezivanja prostora koji su pogodni za razvoj </w:t>
      </w:r>
      <w:r w:rsidR="00A93E71">
        <w:rPr>
          <w:rFonts w:ascii="Segoe UI Light" w:hAnsi="Segoe UI Light" w:cs="Segoe UI Light"/>
        </w:rPr>
        <w:t>ZI</w:t>
      </w:r>
      <w:r w:rsidRPr="00DD6388">
        <w:rPr>
          <w:rFonts w:ascii="Segoe UI Light" w:hAnsi="Segoe UI Light" w:cs="Segoe UI Light"/>
        </w:rPr>
        <w:t xml:space="preserve"> i kružnog gospodarenja prostorom i zgradama. </w:t>
      </w:r>
    </w:p>
    <w:p w14:paraId="04FA24B0" w14:textId="7E776D0D" w:rsidR="004867C6" w:rsidRPr="00DD6388" w:rsidRDefault="00303EAA" w:rsidP="00303EAA">
      <w:pPr>
        <w:spacing w:after="0" w:line="264" w:lineRule="auto"/>
        <w:jc w:val="both"/>
        <w:rPr>
          <w:rFonts w:ascii="Segoe UI Light" w:hAnsi="Segoe UI Light" w:cs="Segoe UI Light"/>
        </w:rPr>
      </w:pPr>
      <w:r w:rsidRPr="00DD6388">
        <w:rPr>
          <w:rFonts w:ascii="Segoe UI Light" w:hAnsi="Segoe UI Light" w:cs="Segoe UI Light"/>
        </w:rPr>
        <w:t>Prepoznati su najdominantniji i najznačajniji</w:t>
      </w:r>
      <w:r>
        <w:rPr>
          <w:rFonts w:ascii="Segoe UI Light" w:hAnsi="Segoe UI Light" w:cs="Segoe UI Light"/>
        </w:rPr>
        <w:t xml:space="preserve"> elementi</w:t>
      </w:r>
      <w:r w:rsidRPr="00DD6388">
        <w:rPr>
          <w:rFonts w:ascii="Segoe UI Light" w:hAnsi="Segoe UI Light" w:cs="Segoe UI Light"/>
        </w:rPr>
        <w:t xml:space="preserve"> prostora te ih </w:t>
      </w:r>
      <w:r>
        <w:rPr>
          <w:rFonts w:ascii="Segoe UI Light" w:hAnsi="Segoe UI Light" w:cs="Segoe UI Light"/>
        </w:rPr>
        <w:t>se međusobno povezalo</w:t>
      </w:r>
      <w:r w:rsidRPr="00DD6388">
        <w:rPr>
          <w:rFonts w:ascii="Segoe UI Light" w:hAnsi="Segoe UI Light" w:cs="Segoe UI Light"/>
        </w:rPr>
        <w:t xml:space="preserve"> kako bi prostor </w:t>
      </w:r>
      <w:r w:rsidR="00A93E71">
        <w:rPr>
          <w:rFonts w:ascii="Segoe UI Light" w:hAnsi="Segoe UI Light" w:cs="Segoe UI Light"/>
        </w:rPr>
        <w:t>g</w:t>
      </w:r>
      <w:r w:rsidRPr="00DD6388">
        <w:rPr>
          <w:rFonts w:ascii="Segoe UI Light" w:hAnsi="Segoe UI Light" w:cs="Segoe UI Light"/>
        </w:rPr>
        <w:t xml:space="preserve">rada postao funkcionalna cjelina i pružio svojim stanovnicima sadržaje koji obogaćuju kvalitetu življenja. </w:t>
      </w:r>
    </w:p>
    <w:p w14:paraId="38D27CD7" w14:textId="77777777" w:rsidR="00420BCB" w:rsidRPr="00DD6388" w:rsidRDefault="00420BCB" w:rsidP="00303EAA">
      <w:pPr>
        <w:spacing w:after="0"/>
        <w:jc w:val="both"/>
        <w:rPr>
          <w:rFonts w:ascii="Segoe UI Light" w:hAnsi="Segoe UI Light" w:cs="Segoe UI Light"/>
        </w:rPr>
      </w:pPr>
    </w:p>
    <w:p w14:paraId="523ECE3F" w14:textId="43AEB595" w:rsidR="00420BCB" w:rsidRDefault="00303EAA" w:rsidP="00303EAA">
      <w:pPr>
        <w:autoSpaceDE w:val="0"/>
        <w:autoSpaceDN w:val="0"/>
        <w:adjustRightInd w:val="0"/>
        <w:spacing w:after="0" w:line="276" w:lineRule="auto"/>
        <w:jc w:val="both"/>
        <w:rPr>
          <w:rFonts w:ascii="Segoe UI Light" w:hAnsi="Segoe UI Light" w:cs="Segoe UI Light"/>
        </w:rPr>
      </w:pPr>
      <w:r w:rsidRPr="00DD6388">
        <w:rPr>
          <w:rFonts w:ascii="Segoe UI Light" w:hAnsi="Segoe UI Light" w:cs="Segoe UI Light"/>
        </w:rPr>
        <w:t xml:space="preserve">Šumska vegetacija predstavlja vrijedna prirodna područja te važan element </w:t>
      </w:r>
      <w:r w:rsidR="00A93E71">
        <w:rPr>
          <w:rFonts w:ascii="Segoe UI Light" w:hAnsi="Segoe UI Light" w:cs="Segoe UI Light"/>
        </w:rPr>
        <w:t>ZI</w:t>
      </w:r>
      <w:r w:rsidRPr="00DD6388">
        <w:rPr>
          <w:rFonts w:ascii="Segoe UI Light" w:hAnsi="Segoe UI Light" w:cs="Segoe UI Light"/>
        </w:rPr>
        <w:t xml:space="preserve"> koji spaja rub </w:t>
      </w:r>
      <w:r w:rsidR="00A93E71">
        <w:rPr>
          <w:rFonts w:ascii="Segoe UI Light" w:hAnsi="Segoe UI Light" w:cs="Segoe UI Light"/>
        </w:rPr>
        <w:t>g</w:t>
      </w:r>
      <w:r w:rsidRPr="00DD6388">
        <w:rPr>
          <w:rFonts w:ascii="Segoe UI Light" w:hAnsi="Segoe UI Light" w:cs="Segoe UI Light"/>
        </w:rPr>
        <w:t xml:space="preserve">rada s njegovom unutrašnjosti, odnosno dovodi u vezu vrijedno prirodno područje s urbanim područjem. U unutrašnjosti </w:t>
      </w:r>
      <w:r w:rsidR="00A93E71">
        <w:rPr>
          <w:rFonts w:ascii="Segoe UI Light" w:hAnsi="Segoe UI Light" w:cs="Segoe UI Light"/>
        </w:rPr>
        <w:t>g</w:t>
      </w:r>
      <w:r w:rsidRPr="00DD6388">
        <w:rPr>
          <w:rFonts w:ascii="Segoe UI Light" w:hAnsi="Segoe UI Light" w:cs="Segoe UI Light"/>
        </w:rPr>
        <w:t xml:space="preserve">rada nalaze se gusti sklopovi šumske vegetacije koji asociraju na zelene otoke. Kao što je spomenuto u prethodnim poglavljima, kroz područje Grada Velike Gorice prolaze dvije linijske vodene površine koje su značajne za Grad: odteretni kanal Sava-Odra prolazi središtem </w:t>
      </w:r>
      <w:r w:rsidR="00A93E71">
        <w:rPr>
          <w:rFonts w:ascii="Segoe UI Light" w:hAnsi="Segoe UI Light" w:cs="Segoe UI Light"/>
        </w:rPr>
        <w:t>g</w:t>
      </w:r>
      <w:r w:rsidRPr="00DD6388">
        <w:rPr>
          <w:rFonts w:ascii="Segoe UI Light" w:hAnsi="Segoe UI Light" w:cs="Segoe UI Light"/>
        </w:rPr>
        <w:t xml:space="preserve">rada te ga dijeli na sjeverni nizinski dio i južni dio koji postepeno prelazi u brdoviti teren, dok na sjevernom rubnom dijelu </w:t>
      </w:r>
      <w:r w:rsidR="00A93E71">
        <w:rPr>
          <w:rFonts w:ascii="Segoe UI Light" w:hAnsi="Segoe UI Light" w:cs="Segoe UI Light"/>
        </w:rPr>
        <w:t>g</w:t>
      </w:r>
      <w:r w:rsidRPr="00DD6388">
        <w:rPr>
          <w:rFonts w:ascii="Segoe UI Light" w:hAnsi="Segoe UI Light" w:cs="Segoe UI Light"/>
        </w:rPr>
        <w:t xml:space="preserve">rada prolazi rijeka Sava. Predmetne vodene površine su dominantni elementi plave infrastrukture, a zajedno s manjim vodotocima i brojnim jezerima predstavljaju plavu mrežu značajnu za </w:t>
      </w:r>
      <w:r w:rsidR="00A93E71">
        <w:rPr>
          <w:rFonts w:ascii="Segoe UI Light" w:hAnsi="Segoe UI Light" w:cs="Segoe UI Light"/>
        </w:rPr>
        <w:t>g</w:t>
      </w:r>
      <w:r w:rsidRPr="00DD6388">
        <w:rPr>
          <w:rFonts w:ascii="Segoe UI Light" w:hAnsi="Segoe UI Light" w:cs="Segoe UI Light"/>
        </w:rPr>
        <w:t xml:space="preserve">rad. Uz vodene površine najčešće se vežu potezi zelenila, od kojih su neki od njih nastali spontano dok su neki nastali promišljeno odnosno planski. Manji vodotoci su prepoznati kao veze između prirodnog i ruralnog prostora s urbanim prostorom naselja Velika Gorica. Sve elemente plave infrastrukture koji su u sintezi s elementima </w:t>
      </w:r>
      <w:r w:rsidR="00A93E71">
        <w:rPr>
          <w:rFonts w:ascii="Segoe UI Light" w:hAnsi="Segoe UI Light" w:cs="Segoe UI Light"/>
        </w:rPr>
        <w:t xml:space="preserve">ZI </w:t>
      </w:r>
      <w:r w:rsidRPr="00DD6388">
        <w:rPr>
          <w:rFonts w:ascii="Segoe UI Light" w:hAnsi="Segoe UI Light" w:cs="Segoe UI Light"/>
        </w:rPr>
        <w:t>potrebno je očuvati te ojačati njihovu ekološku i socijalnu funkciju.</w:t>
      </w:r>
    </w:p>
    <w:p w14:paraId="7966A21B" w14:textId="77777777" w:rsidR="005B1745" w:rsidRDefault="005B1745" w:rsidP="00303EAA">
      <w:pPr>
        <w:autoSpaceDE w:val="0"/>
        <w:autoSpaceDN w:val="0"/>
        <w:adjustRightInd w:val="0"/>
        <w:spacing w:after="0" w:line="276" w:lineRule="auto"/>
        <w:jc w:val="both"/>
        <w:rPr>
          <w:rFonts w:ascii="Segoe UI Light" w:hAnsi="Segoe UI Light" w:cs="Segoe UI Light"/>
        </w:rPr>
      </w:pPr>
    </w:p>
    <w:p w14:paraId="5AD0ED96" w14:textId="77777777" w:rsidR="005B1745" w:rsidRDefault="00016BDE" w:rsidP="005B1745">
      <w:pPr>
        <w:spacing w:after="0"/>
        <w:jc w:val="both"/>
        <w:rPr>
          <w:rFonts w:ascii="Segoe UI Light" w:hAnsi="Segoe UI Light" w:cs="Segoe UI Light"/>
        </w:rPr>
      </w:pPr>
      <w:r w:rsidRPr="00420BCB">
        <w:rPr>
          <w:rFonts w:ascii="Segoe UI Light" w:hAnsi="Segoe UI Light" w:cs="Segoe UI Light"/>
        </w:rPr>
        <w:t>U cilju jačanja otpornosti Grada Velike Gorice, unaprjeđenja ekološke i društvene funkcije prostora te smanjenja pritisaka urbanizacije, potrebno je primijeniti integrirani pristup koji povezuje zelenu, plavu i sivu infrastrukturu, prometnu organizaciju, gospodarenje otpadom i očuvanje bioraznolikosti. Naglasak je na primjeni konkretnih aktivnosti koje doprinose funkcionalnoj, održivoj i klimatski otpornijoj urbanoj sredini.</w:t>
      </w:r>
    </w:p>
    <w:p w14:paraId="44F76DFF" w14:textId="77777777" w:rsidR="00A27C1C" w:rsidRDefault="00A27C1C" w:rsidP="005B1745">
      <w:pPr>
        <w:spacing w:after="0"/>
        <w:jc w:val="both"/>
        <w:rPr>
          <w:rFonts w:ascii="Segoe UI Light" w:hAnsi="Segoe UI Light" w:cs="Segoe UI Light"/>
        </w:rPr>
      </w:pPr>
    </w:p>
    <w:p w14:paraId="4016CDAF" w14:textId="008CE26A" w:rsidR="00016BDE" w:rsidRDefault="00420BCB" w:rsidP="00303EAA">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Modernizacija sustava odvodnje i razvoj višenamjenskih hidrotehničkih sustava ključni su za jačanje kapaciteta upravljanja oborinskim vodama i obrane od poplava, uz proširenje retencijskih i akumulacijskih prostora</w:t>
      </w:r>
      <w:r w:rsidRPr="00420BCB">
        <w:rPr>
          <w:rFonts w:ascii="Segoe UI Light" w:hAnsi="Segoe UI Light" w:cs="Segoe UI Light"/>
        </w:rPr>
        <w:t xml:space="preserve">, izgradnjom nasipa </w:t>
      </w:r>
      <w:r w:rsidRPr="00691808">
        <w:rPr>
          <w:rFonts w:ascii="Segoe UI Light" w:hAnsi="Segoe UI Light" w:cs="Segoe UI Light"/>
        </w:rPr>
        <w:t>te zaštitu prirodnih vodnih koridora. Integracija rješenja temeljenih na prirodi, uključujući propusne površine, urbane zelene zone, zelenilo uz prometnice, zelene krovove i fasade, doprinosi smanjenju površinskog otjecanja i ublažavanju klimatskih utjecaja, dok istovremeno povećava otpornost prostora.</w:t>
      </w:r>
    </w:p>
    <w:p w14:paraId="5ADF46D7" w14:textId="49061545" w:rsidR="00016BDE" w:rsidRDefault="00016BDE" w:rsidP="00016BDE">
      <w:pPr>
        <w:autoSpaceDE w:val="0"/>
        <w:autoSpaceDN w:val="0"/>
        <w:adjustRightInd w:val="0"/>
        <w:spacing w:after="0" w:line="276" w:lineRule="auto"/>
        <w:jc w:val="both"/>
        <w:rPr>
          <w:rFonts w:ascii="Segoe UI Light" w:hAnsi="Segoe UI Light" w:cs="Segoe UI Light"/>
        </w:rPr>
      </w:pPr>
      <w:r w:rsidRPr="00814453">
        <w:rPr>
          <w:rFonts w:ascii="Segoe UI Light" w:hAnsi="Segoe UI Light" w:cs="Segoe UI Light"/>
        </w:rPr>
        <w:t xml:space="preserve">Za smanjenje negativnih učinaka prometne zagušenosti i sive infrastrukture ključno je </w:t>
      </w:r>
      <w:r w:rsidRPr="00814453">
        <w:rPr>
          <w:rFonts w:ascii="Segoe UI Light" w:hAnsi="Segoe UI Light" w:cs="Segoe UI Light"/>
          <w:bCs/>
        </w:rPr>
        <w:t xml:space="preserve">integrirati </w:t>
      </w:r>
      <w:r w:rsidR="00A93E71">
        <w:rPr>
          <w:rFonts w:ascii="Segoe UI Light" w:hAnsi="Segoe UI Light" w:cs="Segoe UI Light"/>
          <w:bCs/>
        </w:rPr>
        <w:t>ZI</w:t>
      </w:r>
      <w:r w:rsidRPr="00814453">
        <w:rPr>
          <w:rFonts w:ascii="Segoe UI Light" w:hAnsi="Segoe UI Light" w:cs="Segoe UI Light"/>
          <w:bCs/>
        </w:rPr>
        <w:t xml:space="preserve"> u urbanističke planove</w:t>
      </w:r>
      <w:r w:rsidRPr="00814453">
        <w:rPr>
          <w:rFonts w:ascii="Segoe UI Light" w:hAnsi="Segoe UI Light" w:cs="Segoe UI Light"/>
        </w:rPr>
        <w:t xml:space="preserve">. </w:t>
      </w:r>
      <w:r w:rsidRPr="00814453">
        <w:rPr>
          <w:rFonts w:ascii="Segoe UI Light" w:hAnsi="Segoe UI Light" w:cs="Segoe UI Light"/>
          <w:bCs/>
        </w:rPr>
        <w:t xml:space="preserve">To uključuje povećanje broja pješačkih površina, upojnih površina, drveća uz prometnice, parkova i drugih elemenata ZI. Navedeno će smanjiti negativne posljedice sive infrastrukture kao što su otpuštanje stakleničkih plinova u atmosferu te smanjenje razine buke čime će se doprinijeti stvaranju </w:t>
      </w:r>
      <w:r w:rsidRPr="00814453">
        <w:rPr>
          <w:rFonts w:ascii="Segoe UI Light" w:hAnsi="Segoe UI Light" w:cs="Segoe UI Light"/>
        </w:rPr>
        <w:t>kvalitetnijeg i ugodnijeg urbanog okoliša.</w:t>
      </w:r>
    </w:p>
    <w:p w14:paraId="4CD9580A" w14:textId="77777777" w:rsidR="00016BDE"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Kako bi se osigurala održiva funkcionalnost sustava gospodarenja otpadom i ublažili negativni učinci povećanih količina otpada, potrebno je primijeniti integrirani pristup koji uključuje smanjenje nastajanja otpada, poticanje ponovne uporabe i recikliranja materijala, razvoj i unaprjeđenje infrastrukture za prikupljanje, sortiranje i odlaganje otpada, poticanje zero-waste zajednica te edukaciju stanovništva o održivim praksama. Primjena ovih mjera doprinosi očuvanju prirodnih površina, smanjenju pritisaka na okoliš i unapređenju kvalitete života u urbanim sredinama.</w:t>
      </w:r>
    </w:p>
    <w:p w14:paraId="4913554B"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05BBFA0A"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 xml:space="preserve">Očuvanje prirodnih staništa i bioraznolikosti postiže se izbjegavanjem fragmentacije staništa kroz korištenje zelenih koridora pri planiranju urbanih i infrastrukturnih projekata te održivom urbanizacijom, prioritetiziranjem obnove i revitalizacije već izgrađenih urbanih područja umjesto širenja na nova prirodna područja. Podrška lokalnoj flori i fauni uključuje sadnju autohtonih vrsta drveća, grmlja i biljaka, obnovu degradiranih područja, rehabilitaciju poljoprivrednih, građevinskih ili industrijskih površina te zaštitu vodenih ekosustava kroz čišćenje, revitalizaciju i uspostavu tampon zona uz poljoprivredno zemljište. Daljnje jačanje bioraznolikosti osigurava se stvaranjem i održavanjem urbanih šuma i parkova, očuvanjem </w:t>
      </w:r>
      <w:r>
        <w:rPr>
          <w:rFonts w:ascii="Segoe UI Light" w:hAnsi="Segoe UI Light" w:cs="Segoe UI Light"/>
        </w:rPr>
        <w:t>postojećih</w:t>
      </w:r>
      <w:r w:rsidRPr="00691808">
        <w:rPr>
          <w:rFonts w:ascii="Segoe UI Light" w:hAnsi="Segoe UI Light" w:cs="Segoe UI Light"/>
        </w:rPr>
        <w:t xml:space="preserve"> stabala i šumarica te integracijom ovih elemenata u planske i infrastrukturne projekte.</w:t>
      </w:r>
    </w:p>
    <w:p w14:paraId="1773F24E"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5623554E" w14:textId="790C4B97" w:rsidR="00016BDE"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Zelena i plava infrastruktura povezane su kroz plošne šumske površine, linijske elemente uz rijeku Savu, odteretni kanal Sava-Odra i manje vodotoke te kroz točkaste javne otvorene površine, koje se ujedno povezuju u funkcionalnu mrežu ekoloških koridora i rekreacijskih staza.</w:t>
      </w:r>
      <w:r w:rsidR="00A27C1C" w:rsidRPr="00A27C1C">
        <w:rPr>
          <w:rFonts w:ascii="Segoe UI Light" w:hAnsi="Segoe UI Light" w:cs="Segoe UI Light"/>
        </w:rPr>
        <w:t xml:space="preserve"> </w:t>
      </w:r>
      <w:r w:rsidR="00A27C1C" w:rsidRPr="00DD6388">
        <w:rPr>
          <w:rFonts w:ascii="Segoe UI Light" w:hAnsi="Segoe UI Light" w:cs="Segoe UI Light"/>
        </w:rPr>
        <w:t xml:space="preserve">Točkasti elementi </w:t>
      </w:r>
      <w:r w:rsidR="00A93E71">
        <w:rPr>
          <w:rFonts w:ascii="Segoe UI Light" w:hAnsi="Segoe UI Light" w:cs="Segoe UI Light"/>
        </w:rPr>
        <w:t>ZI</w:t>
      </w:r>
      <w:r w:rsidR="00A27C1C" w:rsidRPr="00DD6388">
        <w:rPr>
          <w:rFonts w:ascii="Segoe UI Light" w:hAnsi="Segoe UI Light" w:cs="Segoe UI Light"/>
        </w:rPr>
        <w:t xml:space="preserve"> </w:t>
      </w:r>
      <w:r w:rsidR="00A27C1C">
        <w:rPr>
          <w:rFonts w:ascii="Segoe UI Light" w:hAnsi="Segoe UI Light" w:cs="Segoe UI Light"/>
        </w:rPr>
        <w:t xml:space="preserve">i </w:t>
      </w:r>
      <w:r w:rsidR="00A27C1C" w:rsidRPr="00DD6388">
        <w:rPr>
          <w:rFonts w:ascii="Segoe UI Light" w:hAnsi="Segoe UI Light" w:cs="Segoe UI Light"/>
        </w:rPr>
        <w:t xml:space="preserve">javne otvorene površine evidentirane </w:t>
      </w:r>
      <w:r w:rsidR="00A27C1C">
        <w:rPr>
          <w:rFonts w:ascii="Segoe UI Light" w:hAnsi="Segoe UI Light" w:cs="Segoe UI Light"/>
        </w:rPr>
        <w:t xml:space="preserve">i </w:t>
      </w:r>
      <w:r w:rsidR="00A27C1C" w:rsidRPr="00DD6388">
        <w:rPr>
          <w:rFonts w:ascii="Segoe UI Light" w:hAnsi="Segoe UI Light" w:cs="Segoe UI Light"/>
        </w:rPr>
        <w:t>inventarizirane</w:t>
      </w:r>
      <w:r w:rsidR="00A27C1C">
        <w:rPr>
          <w:rFonts w:ascii="Segoe UI Light" w:hAnsi="Segoe UI Light" w:cs="Segoe UI Light"/>
        </w:rPr>
        <w:t xml:space="preserve"> su</w:t>
      </w:r>
      <w:r w:rsidR="00A27C1C" w:rsidRPr="00DD6388">
        <w:rPr>
          <w:rFonts w:ascii="Segoe UI Light" w:hAnsi="Segoe UI Light" w:cs="Segoe UI Light"/>
        </w:rPr>
        <w:t xml:space="preserve"> u </w:t>
      </w:r>
      <w:r w:rsidR="00A93E71">
        <w:rPr>
          <w:rFonts w:ascii="Segoe UI Light" w:hAnsi="Segoe UI Light" w:cs="Segoe UI Light"/>
        </w:rPr>
        <w:t xml:space="preserve">ranijim </w:t>
      </w:r>
      <w:r w:rsidR="00A27C1C" w:rsidRPr="00DD6388">
        <w:rPr>
          <w:rFonts w:ascii="Segoe UI Light" w:hAnsi="Segoe UI Light" w:cs="Segoe UI Light"/>
        </w:rPr>
        <w:t>poglavlj</w:t>
      </w:r>
      <w:r w:rsidR="00A93E71">
        <w:rPr>
          <w:rFonts w:ascii="Segoe UI Light" w:hAnsi="Segoe UI Light" w:cs="Segoe UI Light"/>
        </w:rPr>
        <w:t>ima.</w:t>
      </w:r>
      <w:r w:rsidR="00A27C1C" w:rsidRPr="00DD6388">
        <w:rPr>
          <w:rFonts w:ascii="Segoe UI Light" w:hAnsi="Segoe UI Light" w:cs="Segoe UI Light"/>
        </w:rPr>
        <w:t xml:space="preserve"> </w:t>
      </w:r>
      <w:r w:rsidRPr="00691808">
        <w:rPr>
          <w:rFonts w:ascii="Segoe UI Light" w:hAnsi="Segoe UI Light" w:cs="Segoe UI Light"/>
        </w:rPr>
        <w:t>Povezivanjem manjih i sporednih zelenih površina smanjuje se udaljenost među njima, ojačava se cjelokupni sustav i osigurava očuvanje ekološke i socijalne funkcije prostora. Integracija plave infrastrukture sa zelenim elementima omogućuje očuvanje prirodnih procesa, podršku kretanju flore i faune, te pruža uvjete za rekreaciju i boravak stanovnika u prirodnom okolišu.</w:t>
      </w:r>
    </w:p>
    <w:p w14:paraId="248C694E"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404BE8D9" w14:textId="70235399" w:rsidR="00F879C4" w:rsidRDefault="00016BDE" w:rsidP="00303EAA">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Primjenom svih navedenih aktivnosti i mjera stvara se koherentan i otporniji urbani prostor u kojem su očuvanje prirodnih staništa, funkcionalnost infrastrukturnih sustava, kvaliteta života i održivo gospodarenje resursima integrirani u jedinstven sustav zelene, plave i sive infrastrukture, prilagođen suvremenim klimatskim i razvojnim izazovima.</w:t>
      </w:r>
    </w:p>
    <w:p w14:paraId="164B0D72" w14:textId="77777777" w:rsidR="00F879C4" w:rsidRDefault="00F879C4">
      <w:pPr>
        <w:spacing w:after="0" w:line="240" w:lineRule="auto"/>
        <w:rPr>
          <w:rFonts w:ascii="Segoe UI Light" w:hAnsi="Segoe UI Light" w:cs="Segoe UI Light"/>
        </w:rPr>
      </w:pPr>
      <w:r>
        <w:rPr>
          <w:rFonts w:ascii="Segoe UI Light" w:hAnsi="Segoe UI Light" w:cs="Segoe UI Light"/>
        </w:rPr>
        <w:br w:type="page"/>
      </w:r>
    </w:p>
    <w:p w14:paraId="488F4E29" w14:textId="27EFC569" w:rsidR="003778E6" w:rsidRPr="00DD6388" w:rsidRDefault="00303EAA" w:rsidP="003778E6">
      <w:pPr>
        <w:autoSpaceDE w:val="0"/>
        <w:autoSpaceDN w:val="0"/>
        <w:adjustRightInd w:val="0"/>
        <w:spacing w:after="0" w:line="276" w:lineRule="auto"/>
        <w:jc w:val="both"/>
        <w:rPr>
          <w:rFonts w:ascii="Segoe UI Light" w:hAnsi="Segoe UI Light" w:cs="Segoe UI Light"/>
        </w:rPr>
      </w:pPr>
      <w:r w:rsidRPr="00DD6388">
        <w:rPr>
          <w:rFonts w:ascii="Segoe UI Light" w:hAnsi="Segoe UI Light" w:cs="Segoe UI Light"/>
        </w:rPr>
        <w:t xml:space="preserve">Konceptualna </w:t>
      </w:r>
      <w:r w:rsidRPr="0087714F">
        <w:rPr>
          <w:rFonts w:ascii="Segoe UI Light" w:hAnsi="Segoe UI Light" w:cs="Segoe UI Light"/>
        </w:rPr>
        <w:t xml:space="preserve">skica </w:t>
      </w:r>
      <w:r w:rsidRPr="0051278C">
        <w:rPr>
          <w:rFonts w:ascii="Segoe UI Light" w:hAnsi="Segoe UI Light" w:cs="Segoe UI Light"/>
        </w:rPr>
        <w:t>(slika 1</w:t>
      </w:r>
      <w:r w:rsidR="00084CCF" w:rsidRPr="0051278C">
        <w:rPr>
          <w:rFonts w:ascii="Segoe UI Light" w:hAnsi="Segoe UI Light" w:cs="Segoe UI Light"/>
        </w:rPr>
        <w:t>00</w:t>
      </w:r>
      <w:r w:rsidRPr="0051278C">
        <w:rPr>
          <w:rFonts w:ascii="Segoe UI Light" w:hAnsi="Segoe UI Light" w:cs="Segoe UI Light"/>
        </w:rPr>
        <w:t xml:space="preserve">.) i koncept (slika </w:t>
      </w:r>
      <w:r w:rsidR="00084CCF" w:rsidRPr="0051278C">
        <w:rPr>
          <w:rFonts w:ascii="Segoe UI Light" w:hAnsi="Segoe UI Light" w:cs="Segoe UI Light"/>
        </w:rPr>
        <w:t>101</w:t>
      </w:r>
      <w:r w:rsidRPr="0051278C">
        <w:rPr>
          <w:rFonts w:ascii="Segoe UI Light" w:hAnsi="Segoe UI Light" w:cs="Segoe UI Light"/>
        </w:rPr>
        <w:t>.)</w:t>
      </w:r>
      <w:r w:rsidRPr="0087714F">
        <w:rPr>
          <w:rFonts w:ascii="Segoe UI Light" w:hAnsi="Segoe UI Light" w:cs="Segoe UI Light"/>
        </w:rPr>
        <w:t xml:space="preserve"> su grafički</w:t>
      </w:r>
      <w:r w:rsidRPr="00DD6388">
        <w:rPr>
          <w:rFonts w:ascii="Segoe UI Light" w:hAnsi="Segoe UI Light" w:cs="Segoe UI Light"/>
        </w:rPr>
        <w:t xml:space="preserve"> prikazi koji naglašavaju najdominantnije elemente u prostoru te temeljem njih shematski prikazuju smjer razvoja </w:t>
      </w:r>
      <w:r w:rsidR="00084CCF">
        <w:rPr>
          <w:rFonts w:ascii="Segoe UI Light" w:hAnsi="Segoe UI Light" w:cs="Segoe UI Light"/>
        </w:rPr>
        <w:t>ZI</w:t>
      </w:r>
      <w:r w:rsidRPr="00DD6388">
        <w:rPr>
          <w:rFonts w:ascii="Segoe UI Light" w:hAnsi="Segoe UI Light" w:cs="Segoe UI Light"/>
        </w:rPr>
        <w:t xml:space="preserve"> na području Grada Velike Gorice.</w:t>
      </w:r>
    </w:p>
    <w:p w14:paraId="77B1F4A5" w14:textId="77777777" w:rsidR="00303EAA" w:rsidRDefault="00303EAA" w:rsidP="00303EAA">
      <w:pPr>
        <w:jc w:val="center"/>
        <w:rPr>
          <w:rFonts w:ascii="Calibri" w:hAnsi="Calibri" w:cs="Calibri"/>
          <w:b/>
          <w:bCs/>
          <w:color w:val="7030A0"/>
          <w:sz w:val="20"/>
          <w:szCs w:val="20"/>
        </w:rPr>
      </w:pPr>
      <w:r>
        <w:rPr>
          <w:rFonts w:ascii="Calibri" w:hAnsi="Calibri" w:cs="Calibri"/>
          <w:noProof/>
          <w:lang w:eastAsia="hr-HR"/>
        </w:rPr>
        <w:drawing>
          <wp:inline distT="0" distB="0" distL="0" distR="0" wp14:anchorId="4CC1B090" wp14:editId="3D9F67AB">
            <wp:extent cx="5400213" cy="7383780"/>
            <wp:effectExtent l="0" t="0" r="0" b="7620"/>
            <wp:docPr id="43"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oncept_skiciozno-Model.jpg"/>
                    <pic:cNvPicPr/>
                  </pic:nvPicPr>
                  <pic:blipFill rotWithShape="1">
                    <a:blip r:embed="rId172" cstate="print">
                      <a:extLst>
                        <a:ext uri="{28A0092B-C50C-407E-A947-70E740481C1C}">
                          <a14:useLocalDpi xmlns:a14="http://schemas.microsoft.com/office/drawing/2010/main" val="0"/>
                        </a:ext>
                      </a:extLst>
                    </a:blip>
                    <a:srcRect l="5693" t="1825" b="7024"/>
                    <a:stretch/>
                  </pic:blipFill>
                  <pic:spPr bwMode="auto">
                    <a:xfrm>
                      <a:off x="0" y="0"/>
                      <a:ext cx="5422589" cy="7414375"/>
                    </a:xfrm>
                    <a:prstGeom prst="rect">
                      <a:avLst/>
                    </a:prstGeom>
                    <a:ln>
                      <a:noFill/>
                    </a:ln>
                    <a:extLst>
                      <a:ext uri="{53640926-AAD7-44D8-BBD7-CCE9431645EC}">
                        <a14:shadowObscured xmlns:a14="http://schemas.microsoft.com/office/drawing/2010/main"/>
                      </a:ext>
                    </a:extLst>
                  </pic:spPr>
                </pic:pic>
              </a:graphicData>
            </a:graphic>
          </wp:inline>
        </w:drawing>
      </w:r>
    </w:p>
    <w:p w14:paraId="01035E73" w14:textId="67F30BAF" w:rsidR="00303EAA" w:rsidRPr="00525D6C" w:rsidRDefault="00303EAA" w:rsidP="00303EAA">
      <w:pPr>
        <w:rPr>
          <w:rFonts w:ascii="Calibri" w:hAnsi="Calibri" w:cs="Calibri"/>
        </w:rPr>
      </w:pPr>
      <w:r w:rsidRPr="00DD6388">
        <w:rPr>
          <w:b/>
          <w:color w:val="808080" w:themeColor="background1" w:themeShade="80"/>
          <w:sz w:val="20"/>
          <w:szCs w:val="20"/>
        </w:rPr>
        <w:t>Slika 1</w:t>
      </w:r>
      <w:r w:rsidR="00084CCF">
        <w:rPr>
          <w:b/>
          <w:color w:val="808080" w:themeColor="background1" w:themeShade="80"/>
          <w:sz w:val="20"/>
          <w:szCs w:val="20"/>
        </w:rPr>
        <w:t>00</w:t>
      </w:r>
      <w:r w:rsidRPr="00DD6388">
        <w:rPr>
          <w:b/>
          <w:color w:val="808080" w:themeColor="background1" w:themeShade="80"/>
          <w:sz w:val="20"/>
          <w:szCs w:val="20"/>
        </w:rPr>
        <w:t>.</w:t>
      </w:r>
      <w:r w:rsidRPr="00DD6388">
        <w:rPr>
          <w:color w:val="808080" w:themeColor="background1" w:themeShade="80"/>
          <w:sz w:val="20"/>
          <w:szCs w:val="20"/>
        </w:rPr>
        <w:t xml:space="preserve"> Konceptualna skica razvoja zelene infrastrukture Grada Velike Gorice (Izradio: UIH d.o.o.)</w:t>
      </w:r>
    </w:p>
    <w:p w14:paraId="794B02AB" w14:textId="77777777" w:rsidR="00303EAA" w:rsidRDefault="00303EAA" w:rsidP="00303EAA">
      <w:pPr>
        <w:jc w:val="center"/>
        <w:rPr>
          <w:rFonts w:ascii="Calibri" w:hAnsi="Calibri" w:cs="Calibri"/>
        </w:rPr>
      </w:pPr>
      <w:r>
        <w:rPr>
          <w:rFonts w:ascii="Calibri" w:hAnsi="Calibri" w:cs="Calibri"/>
        </w:rPr>
        <w:br w:type="page"/>
      </w:r>
      <w:r>
        <w:rPr>
          <w:rFonts w:ascii="Calibri" w:hAnsi="Calibri" w:cs="Calibri"/>
          <w:noProof/>
          <w:lang w:eastAsia="hr-HR"/>
        </w:rPr>
        <w:drawing>
          <wp:inline distT="0" distB="0" distL="0" distR="0" wp14:anchorId="2758DF6B" wp14:editId="177FCC9D">
            <wp:extent cx="5760000" cy="7307351"/>
            <wp:effectExtent l="0" t="0" r="0" b="8255"/>
            <wp:docPr id="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73" cstate="print">
                      <a:extLst>
                        <a:ext uri="{28A0092B-C50C-407E-A947-70E740481C1C}">
                          <a14:useLocalDpi xmlns:a14="http://schemas.microsoft.com/office/drawing/2010/main" val="0"/>
                        </a:ext>
                      </a:extLst>
                    </a:blip>
                    <a:srcRect l="4704" t="1385" r="937" b="1542"/>
                    <a:stretch/>
                  </pic:blipFill>
                  <pic:spPr bwMode="auto">
                    <a:xfrm>
                      <a:off x="0" y="0"/>
                      <a:ext cx="5760000" cy="7307351"/>
                    </a:xfrm>
                    <a:prstGeom prst="rect">
                      <a:avLst/>
                    </a:prstGeom>
                    <a:ln>
                      <a:noFill/>
                    </a:ln>
                    <a:extLst>
                      <a:ext uri="{53640926-AAD7-44D8-BBD7-CCE9431645EC}">
                        <a14:shadowObscured xmlns:a14="http://schemas.microsoft.com/office/drawing/2010/main"/>
                      </a:ext>
                    </a:extLst>
                  </pic:spPr>
                </pic:pic>
              </a:graphicData>
            </a:graphic>
          </wp:inline>
        </w:drawing>
      </w:r>
    </w:p>
    <w:p w14:paraId="4DB2505C" w14:textId="79E56E7E" w:rsidR="00303EAA" w:rsidRPr="00DD6388" w:rsidRDefault="00303EAA" w:rsidP="00303EAA">
      <w:pPr>
        <w:rPr>
          <w:b/>
          <w:color w:val="808080" w:themeColor="background1" w:themeShade="80"/>
          <w:sz w:val="20"/>
          <w:szCs w:val="20"/>
        </w:rPr>
      </w:pPr>
      <w:r w:rsidRPr="00DD6388">
        <w:rPr>
          <w:b/>
          <w:color w:val="808080" w:themeColor="background1" w:themeShade="80"/>
          <w:sz w:val="20"/>
          <w:szCs w:val="20"/>
        </w:rPr>
        <w:t xml:space="preserve">Slika </w:t>
      </w:r>
      <w:r w:rsidR="00084CCF">
        <w:rPr>
          <w:b/>
          <w:color w:val="808080" w:themeColor="background1" w:themeShade="80"/>
          <w:sz w:val="20"/>
          <w:szCs w:val="20"/>
        </w:rPr>
        <w:t>101</w:t>
      </w:r>
      <w:r w:rsidRPr="00DD6388">
        <w:rPr>
          <w:b/>
          <w:color w:val="808080" w:themeColor="background1" w:themeShade="80"/>
          <w:sz w:val="20"/>
          <w:szCs w:val="20"/>
        </w:rPr>
        <w:t xml:space="preserve">. </w:t>
      </w:r>
      <w:r w:rsidRPr="00DD6388">
        <w:rPr>
          <w:color w:val="808080" w:themeColor="background1" w:themeShade="80"/>
          <w:sz w:val="20"/>
          <w:szCs w:val="20"/>
        </w:rPr>
        <w:t>Koncept razvoja zelene infrastrukture Grada Velike Gorice (Izradio: UIH d.o.o.)</w:t>
      </w:r>
    </w:p>
    <w:bookmarkEnd w:id="79"/>
    <w:p w14:paraId="75E1E03A" w14:textId="77777777" w:rsidR="00303EAA" w:rsidRDefault="00303EAA" w:rsidP="00EE1DCF">
      <w:pPr>
        <w:shd w:val="clear" w:color="auto" w:fill="FFFFFF"/>
        <w:spacing w:line="240" w:lineRule="auto"/>
        <w:jc w:val="both"/>
        <w:rPr>
          <w:rFonts w:ascii="Calibri" w:eastAsia="Times New Roman" w:hAnsi="Calibri" w:cs="Calibri"/>
          <w:color w:val="000000"/>
          <w:sz w:val="24"/>
          <w:szCs w:val="24"/>
          <w:lang w:eastAsia="hr-HR"/>
        </w:rPr>
      </w:pPr>
    </w:p>
    <w:p w14:paraId="2C4E4D6F" w14:textId="52FD7743" w:rsidR="00EE1DCF" w:rsidRDefault="00EE1DCF" w:rsidP="00EE1DCF">
      <w:pPr>
        <w:shd w:val="clear" w:color="auto" w:fill="FFFFFF"/>
        <w:spacing w:line="240" w:lineRule="auto"/>
        <w:jc w:val="both"/>
        <w:rPr>
          <w:rFonts w:ascii="Calibri" w:eastAsia="Times New Roman" w:hAnsi="Calibri" w:cs="Calibri"/>
          <w:color w:val="000000"/>
          <w:sz w:val="24"/>
          <w:szCs w:val="24"/>
          <w:lang w:eastAsia="hr-HR"/>
        </w:rPr>
      </w:pPr>
    </w:p>
    <w:p w14:paraId="60D51A4F" w14:textId="51396762" w:rsidR="00EE1DCF" w:rsidRDefault="00EE1DCF" w:rsidP="00EE1DCF">
      <w:pPr>
        <w:shd w:val="clear" w:color="auto" w:fill="FFFFFF"/>
        <w:spacing w:line="240" w:lineRule="auto"/>
        <w:jc w:val="both"/>
        <w:rPr>
          <w:rFonts w:ascii="Calibri" w:eastAsia="Times New Roman" w:hAnsi="Calibri" w:cs="Calibri"/>
          <w:color w:val="000000"/>
          <w:sz w:val="24"/>
          <w:szCs w:val="24"/>
          <w:lang w:eastAsia="hr-HR"/>
        </w:rPr>
      </w:pPr>
    </w:p>
    <w:p w14:paraId="2240059A" w14:textId="0D23A71C" w:rsidR="00254E51" w:rsidRDefault="00254E51" w:rsidP="00EE1DCF">
      <w:pPr>
        <w:shd w:val="clear" w:color="auto" w:fill="FFFFFF"/>
        <w:spacing w:line="240" w:lineRule="auto"/>
        <w:jc w:val="both"/>
        <w:rPr>
          <w:rFonts w:ascii="Calibri" w:eastAsia="Times New Roman" w:hAnsi="Calibri" w:cs="Calibri"/>
          <w:color w:val="000000"/>
          <w:sz w:val="24"/>
          <w:szCs w:val="24"/>
          <w:lang w:eastAsia="hr-HR"/>
        </w:rPr>
      </w:pPr>
    </w:p>
    <w:p w14:paraId="11AC948F" w14:textId="50433665" w:rsidR="00EE1DCF" w:rsidRPr="002B354F" w:rsidRDefault="00A9083D" w:rsidP="002B354F">
      <w:pPr>
        <w:pStyle w:val="Naslov2"/>
      </w:pPr>
      <w:bookmarkStart w:id="80" w:name="_Toc225942904"/>
      <w:r w:rsidRPr="00A9083D">
        <w:rPr>
          <w:iCs/>
        </w:rPr>
        <w:t xml:space="preserve">6.11. </w:t>
      </w:r>
      <w:r w:rsidRPr="001377F8">
        <w:rPr>
          <w:iCs/>
        </w:rPr>
        <w:t>IDENTIFIKACIJA URBANIH TOPLINSKIH OTOKA</w:t>
      </w:r>
      <w:bookmarkEnd w:id="80"/>
    </w:p>
    <w:p w14:paraId="5A9C09ED" w14:textId="77777777" w:rsidR="00C649C2" w:rsidRDefault="00C649C2" w:rsidP="00C649C2">
      <w:pPr>
        <w:autoSpaceDE w:val="0"/>
        <w:autoSpaceDN w:val="0"/>
        <w:adjustRightInd w:val="0"/>
        <w:spacing w:after="0" w:line="276" w:lineRule="auto"/>
        <w:jc w:val="both"/>
        <w:rPr>
          <w:rFonts w:ascii="Segoe UI Light" w:hAnsi="Segoe UI Light" w:cs="Segoe UI Light"/>
        </w:rPr>
      </w:pPr>
    </w:p>
    <w:p w14:paraId="3954C5D2" w14:textId="1D1C1D48"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Urbani toplinski otoci (UTO) predstavljaju jedno od ključnih klimatskih opterećenja urbanih područja, te se očituje kroz povišene temperature u izgrađenim dijelovima u odnosu na okolna prirodna i ruralna područja. Nastaje kao posljedica veće zastupljenosti nepropusnih površina, smanjenog udjela vegetacije te intenzivne urbanizacije, što dovodi do zadržavanja topline i povećanja temperature zraka.</w:t>
      </w:r>
    </w:p>
    <w:p w14:paraId="72771706"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0435DF50" w14:textId="61983B76"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Za potrebe identifikacije urbanih toplinskih otoka na području Grada Velike Gorice korišteni su prostorni podaci o temperaturi tla (površinskoj temperaturi) iz GIS sustava, preuzeti u okviru projekta Regreen. Napominje se kako je analiza u okviru projekta REGREEN primarno izrađena za područje Grada Zagreba, zbog čega na području </w:t>
      </w:r>
      <w:r w:rsidR="004843D5">
        <w:rPr>
          <w:rFonts w:ascii="Segoe UI Light" w:hAnsi="Segoe UI Light" w:cs="Segoe UI Light"/>
        </w:rPr>
        <w:t xml:space="preserve">Grada </w:t>
      </w:r>
      <w:r w:rsidRPr="00CB2002">
        <w:rPr>
          <w:rFonts w:ascii="Segoe UI Light" w:hAnsi="Segoe UI Light" w:cs="Segoe UI Light"/>
        </w:rPr>
        <w:t xml:space="preserve">Velike Gorice obuhvaća ponajprije središnji dio naselja i prostor pod utjecajem Zagreba. Unatoč tome, podaci su relevantni za identifikaciju toplinskih opterećenja na području </w:t>
      </w:r>
      <w:r w:rsidR="004843D5">
        <w:rPr>
          <w:rFonts w:ascii="Segoe UI Light" w:hAnsi="Segoe UI Light" w:cs="Segoe UI Light"/>
        </w:rPr>
        <w:t>g</w:t>
      </w:r>
      <w:r w:rsidRPr="00CB2002">
        <w:rPr>
          <w:rFonts w:ascii="Segoe UI Light" w:hAnsi="Segoe UI Light" w:cs="Segoe UI Light"/>
        </w:rPr>
        <w:t>rada te se koriste kao indikativna podloga za planiranje mjera. Ovakvi podaci omogućuju uvid u prostornu raspodjelu toplinskih opterećenja i lakše prepoznavanje područja u kojima dolazi do izraženijeg zagrijavanja prostora.</w:t>
      </w:r>
    </w:p>
    <w:p w14:paraId="6CAAC5B7"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21C4A142"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Temperatura tla pritom predstavlja važan pokazatelj jer nepropusne površine poput asfalta, betona i krovova apsorbiraju i zadržavaju toplinu, koju potom otpuštaju u okolni zrak. Na taj način dolazi do stvaranja nepovoljnijih mikroklimatskih uvjeta, osobito tijekom toplijih razdoblja godine.</w:t>
      </w:r>
    </w:p>
    <w:p w14:paraId="3EA77316"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0F6B265D" w14:textId="743C30BB"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Analiza pokazuje jasnu povezanost između stupnja izgrađenosti i intenziteta zagrijavanja prostora. Na kartografskom prikazu (</w:t>
      </w:r>
      <w:r w:rsidR="004843D5">
        <w:rPr>
          <w:rFonts w:ascii="Segoe UI Light" w:hAnsi="Segoe UI Light" w:cs="Segoe UI Light"/>
        </w:rPr>
        <w:t>S</w:t>
      </w:r>
      <w:r w:rsidRPr="00CB2002">
        <w:rPr>
          <w:rFonts w:ascii="Segoe UI Light" w:hAnsi="Segoe UI Light" w:cs="Segoe UI Light"/>
        </w:rPr>
        <w:t xml:space="preserve">lika </w:t>
      </w:r>
      <w:r w:rsidR="004843D5">
        <w:rPr>
          <w:rFonts w:ascii="Segoe UI Light" w:hAnsi="Segoe UI Light" w:cs="Segoe UI Light"/>
        </w:rPr>
        <w:t>102.</w:t>
      </w:r>
      <w:r w:rsidRPr="00CB2002">
        <w:rPr>
          <w:rFonts w:ascii="Segoe UI Light" w:hAnsi="Segoe UI Light" w:cs="Segoe UI Light"/>
        </w:rPr>
        <w:t>) vidljivo je da su više vrijednosti temperature tla prisutne u središnjim dijelovima naselja Velike Gorice, u zonama veće gustoće izgradnje, uz glavne prometnice te na površinama s velikim udjelom asfalta i betona, poput parkirališta i gospodarskih zona. Posebno se ističu parkirališne površine kao značajan izvor toplinskog opterećenja, čija prenamjena u zelena parkirališta (propusne podloge, sadnja drveća, zasjenjenje) predstavlja jednu od ključnih mjera ublažavanja urbanih toplinskih otoka.</w:t>
      </w:r>
    </w:p>
    <w:p w14:paraId="2AA28728"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1CAB78E8"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Niže vrijednosti temperature tla zabilježene su u šumskim i poljoprivrednim područjima, parkovima, većim zelenim površinama te u zonama uz vodotoke i jezera. Takva područja imaju izražen učinak hlađenja prostora te doprinose stvaranju povoljnijih mikroklimatskih uvjeta.</w:t>
      </w:r>
    </w:p>
    <w:p w14:paraId="794A1BD1"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Na temelju analize moguće je razlikovati područja većeg, umjerenog i manjeg toplinskog opterećenja, pri čemu su najopterećeniji dijelovi oni s visokim udjelom nepropusnih površina i manjkom vegetacije. Takva područja ujedno predstavljaju i prioritetne zone za provedbu mjera zelene urbane obnove.</w:t>
      </w:r>
    </w:p>
    <w:p w14:paraId="03318ABD"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2B1A2254" w14:textId="0F6BC523"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Analizom i kartografskim prikazom toplinskih opterećenja prepoznate su prioritetne zone djelovanja u kojima je potrebno planirati i razvijati elemente </w:t>
      </w:r>
      <w:r w:rsidR="004843D5">
        <w:rPr>
          <w:rFonts w:ascii="Segoe UI Light" w:hAnsi="Segoe UI Light" w:cs="Segoe UI Light"/>
        </w:rPr>
        <w:t>ZI</w:t>
      </w:r>
      <w:r w:rsidRPr="00CB2002">
        <w:rPr>
          <w:rFonts w:ascii="Segoe UI Light" w:hAnsi="Segoe UI Light" w:cs="Segoe UI Light"/>
        </w:rPr>
        <w:t xml:space="preserve"> kao planski osmišljene otvorene prostore, zelene i vodne površine te druga rješenja temeljena na prirodi</w:t>
      </w:r>
    </w:p>
    <w:p w14:paraId="24A3BEAB" w14:textId="0706A584"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Područja s visokim toplinskim opterećenjem, osobito središnji dijelovi naselja, zone uz glavne prometnice te gospodarske i parkirališne površine, prepoznate su kao područja visokog prioriteta za uspostavu i jačanje urbane mreže </w:t>
      </w:r>
      <w:r w:rsidR="004843D5">
        <w:rPr>
          <w:rFonts w:ascii="Segoe UI Light" w:hAnsi="Segoe UI Light" w:cs="Segoe UI Light"/>
        </w:rPr>
        <w:t>ZI</w:t>
      </w:r>
      <w:r w:rsidRPr="00CB2002">
        <w:rPr>
          <w:rFonts w:ascii="Segoe UI Light" w:hAnsi="Segoe UI Light" w:cs="Segoe UI Light"/>
        </w:rPr>
        <w:t xml:space="preserve"> kroz povezivanje urbanih točaka i urbanih koridora.</w:t>
      </w:r>
    </w:p>
    <w:p w14:paraId="2F7BB021"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38D66AE8" w14:textId="39653B1D"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 navedenim zonama provodit će se sljedeće mjere:</w:t>
      </w:r>
    </w:p>
    <w:p w14:paraId="14D01662" w14:textId="2FFE3249"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razvoj i unaprjeđenje tipologija zelene infrastrukture (</w:t>
      </w:r>
      <w:r w:rsidR="00512B93">
        <w:rPr>
          <w:rFonts w:ascii="Segoe UI Light" w:hAnsi="Segoe UI Light" w:cs="Segoe UI Light"/>
        </w:rPr>
        <w:t xml:space="preserve">urbane mreže, </w:t>
      </w:r>
      <w:r w:rsidRPr="00CB2002">
        <w:rPr>
          <w:rFonts w:ascii="Segoe UI Light" w:hAnsi="Segoe UI Light" w:cs="Segoe UI Light"/>
        </w:rPr>
        <w:t>urbane točke i urbani koridori), uključujući elemente plavo-zelene infrastrukture</w:t>
      </w:r>
    </w:p>
    <w:p w14:paraId="0DF767C0" w14:textId="77777777"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razvoj urbanih koridora kroz ozelenjivanje prometnih površina i formiranje drvoreda (zelene površine uz prometnice)</w:t>
      </w:r>
    </w:p>
    <w:p w14:paraId="6753E26D" w14:textId="77777777"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primjena zelenih konstruktivnih elemenata na zgradama (zeleni krovovi i zidovi), uz integraciju mjera energetske učinkovitosti</w:t>
      </w:r>
    </w:p>
    <w:p w14:paraId="182259D9" w14:textId="77777777"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uspostava integriranih sustava urbane odvodnje (kišni vrtovi, retencijske i infiltracijske površine)</w:t>
      </w:r>
    </w:p>
    <w:p w14:paraId="78DDA309" w14:textId="77777777"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prenamjena i aktivacija brownfield površina u funkciji zelene infrastrukture</w:t>
      </w:r>
    </w:p>
    <w:p w14:paraId="69C47BDD" w14:textId="77777777" w:rsidR="00C649C2" w:rsidRPr="00CB2002" w:rsidRDefault="00C649C2" w:rsidP="0047658C">
      <w:pPr>
        <w:pStyle w:val="Odlomakpopisa"/>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povećanje bioraznolikosti kroz sadnju autohtonih biljnih vrsta i razvoj staništa pogodnih za oprašivače</w:t>
      </w:r>
    </w:p>
    <w:p w14:paraId="31D0C732"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Područja umjerenog toplinskog opterećenja usmjeravaju se na jačanje kontinuiteta i povezivanje postojeće mreže zelene infrastrukture, dok se područja nižeg opterećenja štite i unapređuju kao ključni elementi prirodne regulacije mikroklimatskih uvjeta.</w:t>
      </w:r>
    </w:p>
    <w:p w14:paraId="24CB77C1"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317690F2" w14:textId="5091D6FB"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Uzroci pojave urbanih toplinskih otoka na području </w:t>
      </w:r>
      <w:r w:rsidR="004843D5">
        <w:rPr>
          <w:rFonts w:ascii="Segoe UI Light" w:hAnsi="Segoe UI Light" w:cs="Segoe UI Light"/>
        </w:rPr>
        <w:t>g</w:t>
      </w:r>
      <w:r w:rsidRPr="00CB2002">
        <w:rPr>
          <w:rFonts w:ascii="Segoe UI Light" w:hAnsi="Segoe UI Light" w:cs="Segoe UI Light"/>
        </w:rPr>
        <w:t>rada prvenstveno su povezani s visokim udjelom nepropusnih površina, nedostatkom i nepovezanošću zelenih površina, smanjenom prisutnošću drvoreda i urbane vegetacije te većom gustoćom izgradnje. Istovremeno, vidljivo je da postojeći prirodni elementi, osobito zelene i vodne površine, imaju značajan potencijal ublažavanja toplinskih opterećenja.</w:t>
      </w:r>
    </w:p>
    <w:p w14:paraId="29B1A5DE" w14:textId="77777777" w:rsidR="00990302" w:rsidRPr="002B354F" w:rsidRDefault="00990302" w:rsidP="002B354F">
      <w:pPr>
        <w:spacing w:before="100" w:beforeAutospacing="1" w:after="100" w:afterAutospacing="1" w:line="240" w:lineRule="auto"/>
        <w:jc w:val="both"/>
        <w:rPr>
          <w:rFonts w:ascii="Segoe UI Light" w:hAnsi="Segoe UI Light" w:cs="Segoe UI Light"/>
        </w:rPr>
      </w:pPr>
    </w:p>
    <w:p w14:paraId="4B0FF1A7" w14:textId="68F1D22B" w:rsidR="00C44050" w:rsidRDefault="00C44050" w:rsidP="00A9083D">
      <w:pPr>
        <w:spacing w:before="100" w:beforeAutospacing="1" w:after="100" w:afterAutospacing="1" w:line="240" w:lineRule="auto"/>
        <w:jc w:val="both"/>
        <w:rPr>
          <w:rFonts w:ascii="Segoe UI Light" w:hAnsi="Segoe UI Light" w:cs="Segoe UI Light"/>
        </w:rPr>
      </w:pPr>
      <w:r>
        <w:rPr>
          <w:noProof/>
          <w:lang w:eastAsia="hr-HR"/>
        </w:rPr>
        <w:drawing>
          <wp:inline distT="0" distB="0" distL="0" distR="0" wp14:anchorId="605ECE74" wp14:editId="5D9F5613">
            <wp:extent cx="5760720" cy="52285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60720" cy="5228590"/>
                    </a:xfrm>
                    <a:prstGeom prst="rect">
                      <a:avLst/>
                    </a:prstGeom>
                  </pic:spPr>
                </pic:pic>
              </a:graphicData>
            </a:graphic>
          </wp:inline>
        </w:drawing>
      </w:r>
    </w:p>
    <w:p w14:paraId="20189CBB" w14:textId="632B967C" w:rsidR="00530016" w:rsidRDefault="00530016" w:rsidP="00A9083D">
      <w:pPr>
        <w:spacing w:before="100" w:beforeAutospacing="1" w:after="100" w:afterAutospacing="1" w:line="240" w:lineRule="auto"/>
        <w:jc w:val="both"/>
        <w:rPr>
          <w:rFonts w:ascii="Segoe UI Light" w:hAnsi="Segoe UI Light" w:cs="Segoe UI Light"/>
        </w:rPr>
      </w:pPr>
      <w:r>
        <w:rPr>
          <w:noProof/>
          <w:lang w:eastAsia="hr-HR"/>
        </w:rPr>
        <w:drawing>
          <wp:inline distT="0" distB="0" distL="0" distR="0" wp14:anchorId="25C3389D" wp14:editId="4D5FB25B">
            <wp:extent cx="1228725" cy="12858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228725" cy="1285875"/>
                    </a:xfrm>
                    <a:prstGeom prst="rect">
                      <a:avLst/>
                    </a:prstGeom>
                  </pic:spPr>
                </pic:pic>
              </a:graphicData>
            </a:graphic>
          </wp:inline>
        </w:drawing>
      </w:r>
    </w:p>
    <w:p w14:paraId="62086FC2" w14:textId="78DC2535" w:rsidR="00A9083D" w:rsidRPr="0047658C" w:rsidRDefault="00C4230B" w:rsidP="00EE1DCF">
      <w:pPr>
        <w:shd w:val="clear" w:color="auto" w:fill="FFFFFF"/>
        <w:spacing w:line="240" w:lineRule="auto"/>
        <w:jc w:val="both"/>
        <w:rPr>
          <w:b/>
          <w:color w:val="808080" w:themeColor="background1" w:themeShade="80"/>
          <w:sz w:val="20"/>
          <w:szCs w:val="20"/>
        </w:rPr>
      </w:pPr>
      <w:r w:rsidRPr="0047658C">
        <w:rPr>
          <w:b/>
          <w:color w:val="808080" w:themeColor="background1" w:themeShade="80"/>
          <w:sz w:val="20"/>
          <w:szCs w:val="20"/>
        </w:rPr>
        <w:t xml:space="preserve">Slika </w:t>
      </w:r>
      <w:r w:rsidR="0087714F" w:rsidRPr="0047658C">
        <w:rPr>
          <w:b/>
          <w:color w:val="808080" w:themeColor="background1" w:themeShade="80"/>
          <w:sz w:val="20"/>
          <w:szCs w:val="20"/>
        </w:rPr>
        <w:t>102</w:t>
      </w:r>
      <w:r w:rsidRPr="0047658C">
        <w:rPr>
          <w:b/>
          <w:color w:val="808080" w:themeColor="background1" w:themeShade="80"/>
          <w:sz w:val="20"/>
          <w:szCs w:val="20"/>
        </w:rPr>
        <w:t xml:space="preserve">. </w:t>
      </w:r>
      <w:r w:rsidRPr="0047658C">
        <w:rPr>
          <w:bCs/>
          <w:color w:val="808080" w:themeColor="background1" w:themeShade="80"/>
          <w:sz w:val="20"/>
          <w:szCs w:val="20"/>
        </w:rPr>
        <w:t>Prostorna raspodjela temperature tla na području Grada Velike Gorice (Izvor: Regreen projekt, GIS analiza)</w:t>
      </w:r>
    </w:p>
    <w:p w14:paraId="77392448" w14:textId="77777777" w:rsidR="00990302" w:rsidRPr="00F83482" w:rsidRDefault="00990302" w:rsidP="00C6640E">
      <w:pPr>
        <w:spacing w:before="100" w:beforeAutospacing="1" w:after="100" w:afterAutospacing="1" w:line="240" w:lineRule="auto"/>
        <w:jc w:val="both"/>
        <w:rPr>
          <w:rFonts w:ascii="Segoe UI Light" w:hAnsi="Segoe UI Light" w:cs="Segoe UI Light"/>
        </w:rPr>
      </w:pPr>
      <w:r w:rsidRPr="00F83482">
        <w:rPr>
          <w:rFonts w:ascii="Segoe UI Light" w:hAnsi="Segoe UI Light" w:cs="Segoe UI Light"/>
        </w:rPr>
        <w:t>Pojava urbanih toplinskih otoka utječe na kvalitetu života stanovnika kroz pogoršanje toplinskog komfora, povećanje potrebe za hlađenjem prostora, negativne učinke na zdravlje te opterećenje urbane infrastrukture.</w:t>
      </w:r>
    </w:p>
    <w:p w14:paraId="14CA13B7" w14:textId="79FBC6AE"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Dobiveni rezultati predstavljaju važnu podlogu za planiranje razvoja </w:t>
      </w:r>
      <w:r w:rsidR="0087714F">
        <w:rPr>
          <w:rFonts w:ascii="Segoe UI Light" w:hAnsi="Segoe UI Light" w:cs="Segoe UI Light"/>
        </w:rPr>
        <w:t>g</w:t>
      </w:r>
      <w:r w:rsidRPr="00CB2002">
        <w:rPr>
          <w:rFonts w:ascii="Segoe UI Light" w:hAnsi="Segoe UI Light" w:cs="Segoe UI Light"/>
        </w:rPr>
        <w:t xml:space="preserve">rada, pri čemu identificirana toplinski opterećena područja upućuju na potrebu za povećanjem udjela zelenih površina, boljim povezivanjem sustava zelene i plavo-zelene infrastrukture te primjenom rješenja temeljenih na prirodi, poput ozelenjavanja javnih prostora, sadnje drvoreda, uređenja zelenih krovova i povećanja propusnih površina. Plava infrastruktura u ovom kontekstu promatra se kao sastavni dio sustava </w:t>
      </w:r>
      <w:r w:rsidR="0087714F">
        <w:rPr>
          <w:rFonts w:ascii="Segoe UI Light" w:hAnsi="Segoe UI Light" w:cs="Segoe UI Light"/>
        </w:rPr>
        <w:t>ZI</w:t>
      </w:r>
      <w:r w:rsidRPr="00CB2002">
        <w:rPr>
          <w:rFonts w:ascii="Segoe UI Light" w:hAnsi="Segoe UI Light" w:cs="Segoe UI Light"/>
        </w:rPr>
        <w:t>, uz naglasak na njezinu ulogu u regulaciji mikroklime i upravljanju vodama, uzimajući u obzir zahtjeve održavanja i upravljanja.</w:t>
      </w:r>
    </w:p>
    <w:p w14:paraId="27630635" w14:textId="11CC33DA"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Prepoznata područja toplinskih opterećenja predstavljaju prostornu osnovu za definiranje prioritetnih projekata </w:t>
      </w:r>
      <w:r w:rsidR="0087714F">
        <w:rPr>
          <w:rFonts w:ascii="Segoe UI Light" w:hAnsi="Segoe UI Light" w:cs="Segoe UI Light"/>
        </w:rPr>
        <w:t>ZI</w:t>
      </w:r>
      <w:r w:rsidRPr="00CB2002">
        <w:rPr>
          <w:rFonts w:ascii="Segoe UI Light" w:hAnsi="Segoe UI Light" w:cs="Segoe UI Light"/>
        </w:rPr>
        <w:t xml:space="preserve"> u okviru Strategije. Planirane intervencije odnose se na razvoj novih i unaprjeđenje postojećih urbanih točaka i urbanih koridora, čime se uspostavlja funkcionalna i prostorno povezana mreža </w:t>
      </w:r>
      <w:r w:rsidR="0087714F">
        <w:rPr>
          <w:rFonts w:ascii="Segoe UI Light" w:hAnsi="Segoe UI Light" w:cs="Segoe UI Light"/>
        </w:rPr>
        <w:t xml:space="preserve">ZI </w:t>
      </w:r>
      <w:r w:rsidRPr="00CB2002">
        <w:rPr>
          <w:rFonts w:ascii="Segoe UI Light" w:hAnsi="Segoe UI Light" w:cs="Segoe UI Light"/>
        </w:rPr>
        <w:t>s naglašenom regulacijsko-zaštitnom funkcijom ublažavanja toplinskih opterećenja.</w:t>
      </w:r>
    </w:p>
    <w:p w14:paraId="1CF1F7F9" w14:textId="77777777"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Na taj način osigurava se izravna povezanost između analitičkih podloga (GIS analiza u okviru projekta REGREEN) i konkretnih projektnih zahvata, uključujući uređenje javnih otvorenih prostora, razvoj plavo-zelene infrastrukture i povećanje pokrivenosti vegetacijom u izgrađenim područjima.</w:t>
      </w:r>
    </w:p>
    <w:p w14:paraId="09C2C156" w14:textId="77777777"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Rezultati analize izravno su uzeti u obzir u definiranju strateškog okvira Strategije, osobito u okviru strateškog cilja SC 3 – Jačanje otpornosti na klimatske promjene, čime se osigurava povezanost između analitičkog dijela i planiranih mjera. </w:t>
      </w:r>
    </w:p>
    <w:p w14:paraId="0F7FA45C" w14:textId="691CB9FA"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U svrhu praćenja učinkovitosti mjera ublažavanja urbanih toplinskih otoka uspostavlja se sustav pokazatelja temeljen na standardima vrednovanja </w:t>
      </w:r>
      <w:r w:rsidR="0087714F">
        <w:rPr>
          <w:rFonts w:ascii="Segoe UI Light" w:hAnsi="Segoe UI Light" w:cs="Segoe UI Light"/>
        </w:rPr>
        <w:t>ZI</w:t>
      </w:r>
      <w:r w:rsidRPr="00CB2002">
        <w:rPr>
          <w:rFonts w:ascii="Segoe UI Light" w:hAnsi="Segoe UI Light" w:cs="Segoe UI Light"/>
        </w:rPr>
        <w:t xml:space="preserve">. Ključni pokazatelji obuhvaćaju kvantitativne promjene u prostoru, osobito u odnosu na povećanje udjela </w:t>
      </w:r>
      <w:r w:rsidR="0087714F">
        <w:rPr>
          <w:rFonts w:ascii="Segoe UI Light" w:hAnsi="Segoe UI Light" w:cs="Segoe UI Light"/>
        </w:rPr>
        <w:t>ZI</w:t>
      </w:r>
      <w:r w:rsidRPr="00CB2002">
        <w:rPr>
          <w:rFonts w:ascii="Segoe UI Light" w:hAnsi="Segoe UI Light" w:cs="Segoe UI Light"/>
        </w:rPr>
        <w:t>:</w:t>
      </w:r>
    </w:p>
    <w:p w14:paraId="6C04D911" w14:textId="537102DC" w:rsidR="0087714F" w:rsidRDefault="00351CC7" w:rsidP="0047658C">
      <w:pPr>
        <w:spacing w:after="0" w:line="240" w:lineRule="auto"/>
        <w:rPr>
          <w:rFonts w:ascii="Segoe UI Light" w:hAnsi="Segoe UI Light" w:cs="Segoe UI Light"/>
        </w:rPr>
      </w:pPr>
      <w:r w:rsidRPr="00CB2002">
        <w:rPr>
          <w:rFonts w:ascii="Segoe UI Light" w:hAnsi="Segoe UI Light" w:cs="Segoe UI Light"/>
        </w:rPr>
        <w:t>• povećanje površina zelene infrastrukture (m²) unutar izgrađenih područja</w:t>
      </w:r>
      <w:r w:rsidRPr="00CB2002">
        <w:rPr>
          <w:rFonts w:ascii="Segoe UI Light" w:hAnsi="Segoe UI Light" w:cs="Segoe UI Light"/>
        </w:rPr>
        <w:br/>
        <w:t>• površina unaprijeđenih elemenata zelene infrastrukture (m²)</w:t>
      </w:r>
      <w:r w:rsidRPr="00CB2002">
        <w:rPr>
          <w:rFonts w:ascii="Segoe UI Light" w:hAnsi="Segoe UI Light" w:cs="Segoe UI Light"/>
        </w:rPr>
        <w:br/>
        <w:t>• povećanje pokrivenosti krošnjama i udjela vegetacije</w:t>
      </w:r>
      <w:r w:rsidRPr="00CB2002">
        <w:rPr>
          <w:rFonts w:ascii="Segoe UI Light" w:hAnsi="Segoe UI Light" w:cs="Segoe UI Light"/>
        </w:rPr>
        <w:br/>
        <w:t>• broj i površina realiziranih projekata zelene infrastrukture</w:t>
      </w:r>
      <w:r w:rsidRPr="00CB2002">
        <w:rPr>
          <w:rFonts w:ascii="Segoe UI Light" w:hAnsi="Segoe UI Light" w:cs="Segoe UI Light"/>
        </w:rPr>
        <w:br/>
        <w:t>• broj zasađenih stabala</w:t>
      </w:r>
    </w:p>
    <w:p w14:paraId="28ACB4C2" w14:textId="23A51D9D" w:rsidR="00351CC7" w:rsidRDefault="00351CC7" w:rsidP="0087714F">
      <w:pPr>
        <w:spacing w:after="0" w:line="240" w:lineRule="auto"/>
        <w:rPr>
          <w:rFonts w:ascii="Segoe UI Light" w:hAnsi="Segoe UI Light" w:cs="Segoe UI Light"/>
        </w:rPr>
      </w:pPr>
      <w:r w:rsidRPr="00CB2002">
        <w:rPr>
          <w:rFonts w:ascii="Segoe UI Light" w:hAnsi="Segoe UI Light" w:cs="Segoe UI Light"/>
        </w:rPr>
        <w:t>• broj implementiranih mjera zelene infrastrukture i plavo-zelene infrastrukture</w:t>
      </w:r>
    </w:p>
    <w:p w14:paraId="106DC623" w14:textId="77777777" w:rsidR="0087714F" w:rsidRPr="00CB2002" w:rsidRDefault="0087714F" w:rsidP="0047658C">
      <w:pPr>
        <w:spacing w:after="0" w:line="240" w:lineRule="auto"/>
        <w:rPr>
          <w:rFonts w:ascii="Segoe UI Light" w:hAnsi="Segoe UI Light" w:cs="Segoe UI Light"/>
        </w:rPr>
      </w:pPr>
    </w:p>
    <w:p w14:paraId="049F44A1" w14:textId="016F42B2" w:rsidR="00351CC7"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Praćenje pokazatelja provodit će se temeljem podataka unesenih u GIS, Registar </w:t>
      </w:r>
      <w:r w:rsidR="0087714F">
        <w:rPr>
          <w:rFonts w:ascii="Segoe UI Light" w:hAnsi="Segoe UI Light" w:cs="Segoe UI Light"/>
        </w:rPr>
        <w:t>ZI</w:t>
      </w:r>
      <w:r w:rsidRPr="00CB2002">
        <w:rPr>
          <w:rFonts w:ascii="Segoe UI Light" w:hAnsi="Segoe UI Light" w:cs="Segoe UI Light"/>
        </w:rPr>
        <w:t xml:space="preserve"> te kroz redovito izvještavanje o provedbi Strategije.</w:t>
      </w:r>
    </w:p>
    <w:p w14:paraId="653B509D" w14:textId="1C1BBDBD" w:rsidR="00351CC7" w:rsidRDefault="00351CC7">
      <w:pPr>
        <w:spacing w:after="0" w:line="240" w:lineRule="auto"/>
        <w:rPr>
          <w:rFonts w:ascii="Segoe UI Light" w:hAnsi="Segoe UI Light" w:cs="Segoe UI Light"/>
        </w:rPr>
      </w:pPr>
      <w:r>
        <w:rPr>
          <w:rFonts w:ascii="Segoe UI Light" w:hAnsi="Segoe UI Light" w:cs="Segoe UI Light"/>
        </w:rPr>
        <w:br w:type="page"/>
      </w:r>
    </w:p>
    <w:p w14:paraId="17921FD9" w14:textId="4C0AE343" w:rsidR="008C7FA5" w:rsidRDefault="009706D3">
      <w:pPr>
        <w:pStyle w:val="Naslov1"/>
        <w:spacing w:before="0" w:beforeAutospacing="0" w:after="0" w:afterAutospacing="0" w:line="264" w:lineRule="auto"/>
        <w:rPr>
          <w:rFonts w:asciiTheme="majorHAnsi" w:hAnsiTheme="majorHAnsi" w:cstheme="majorHAnsi"/>
          <w:color w:val="2E74B5" w:themeColor="accent1" w:themeShade="BF"/>
          <w:sz w:val="32"/>
          <w:szCs w:val="32"/>
        </w:rPr>
      </w:pPr>
      <w:bookmarkStart w:id="81" w:name="_Toc225942905"/>
      <w:r>
        <w:rPr>
          <w:rFonts w:asciiTheme="majorHAnsi" w:hAnsiTheme="majorHAnsi" w:cstheme="majorHAnsi"/>
          <w:color w:val="2E74B5" w:themeColor="accent1" w:themeShade="BF"/>
          <w:sz w:val="32"/>
          <w:szCs w:val="32"/>
        </w:rPr>
        <w:t>7. MODEL KRUŽNOG GOSPODARENJA PROSTOROM I ZGRADAMA</w:t>
      </w:r>
      <w:bookmarkEnd w:id="76"/>
      <w:bookmarkEnd w:id="81"/>
    </w:p>
    <w:p w14:paraId="08D455EB" w14:textId="4668CFE9" w:rsidR="007B7609" w:rsidRDefault="007B7609">
      <w:pPr>
        <w:spacing w:after="0" w:line="240" w:lineRule="auto"/>
        <w:rPr>
          <w:rFonts w:ascii="Segoe UI Light" w:hAnsi="Segoe UI Light" w:cs="Segoe UI Light"/>
          <w:lang w:eastAsia="hr-HR"/>
        </w:rPr>
      </w:pPr>
    </w:p>
    <w:p w14:paraId="75787356" w14:textId="1463F151" w:rsidR="00C7757F" w:rsidRDefault="00C7757F" w:rsidP="00C7757F">
      <w:pPr>
        <w:spacing w:after="0"/>
        <w:jc w:val="both"/>
        <w:rPr>
          <w:rFonts w:ascii="Segoe UI Light" w:hAnsi="Segoe UI Light" w:cs="Segoe UI Light"/>
        </w:rPr>
      </w:pPr>
      <w:r>
        <w:rPr>
          <w:rFonts w:ascii="Segoe UI Light" w:hAnsi="Segoe UI Light" w:cs="Segoe UI Light"/>
        </w:rPr>
        <w:t>M</w:t>
      </w:r>
      <w:r w:rsidRPr="007A693C">
        <w:rPr>
          <w:rFonts w:ascii="Segoe UI Light" w:hAnsi="Segoe UI Light" w:cs="Segoe UI Light"/>
        </w:rPr>
        <w:t>odel kružnog gospodarenja prostorom i zgradama temelji se na očuvanj</w:t>
      </w:r>
      <w:r>
        <w:rPr>
          <w:rFonts w:ascii="Segoe UI Light" w:hAnsi="Segoe UI Light" w:cs="Segoe UI Light"/>
        </w:rPr>
        <w:t>u</w:t>
      </w:r>
      <w:r w:rsidRPr="007A693C">
        <w:rPr>
          <w:rFonts w:ascii="Segoe UI Light" w:hAnsi="Segoe UI Light" w:cs="Segoe UI Light"/>
        </w:rPr>
        <w:t xml:space="preserve"> </w:t>
      </w:r>
      <w:r>
        <w:rPr>
          <w:rFonts w:ascii="Segoe UI Light" w:hAnsi="Segoe UI Light" w:cs="Segoe UI Light"/>
        </w:rPr>
        <w:t xml:space="preserve">prostornih i građevinskih </w:t>
      </w:r>
      <w:r w:rsidRPr="007A693C">
        <w:rPr>
          <w:rFonts w:ascii="Segoe UI Light" w:hAnsi="Segoe UI Light" w:cs="Segoe UI Light"/>
        </w:rPr>
        <w:t>resursa kroz obnovu, ponovnu upotrebu</w:t>
      </w:r>
      <w:r>
        <w:rPr>
          <w:rFonts w:ascii="Segoe UI Light" w:hAnsi="Segoe UI Light" w:cs="Segoe UI Light"/>
        </w:rPr>
        <w:t xml:space="preserve">, prenamjenu i aktivaciju postojećih zgrada i prostora sa ciljem smanjenja potrebe za novom izgradnjom i smanjenje nastanka građevinskog otpada. </w:t>
      </w:r>
      <w:r w:rsidR="0012751A">
        <w:rPr>
          <w:rFonts w:ascii="Segoe UI Light" w:hAnsi="Segoe UI Light" w:cs="Segoe UI Light"/>
        </w:rPr>
        <w:t xml:space="preserve">Model je </w:t>
      </w:r>
      <w:r w:rsidRPr="007A693C">
        <w:rPr>
          <w:rFonts w:ascii="Segoe UI Light" w:hAnsi="Segoe UI Light" w:cs="Segoe UI Light"/>
        </w:rPr>
        <w:t xml:space="preserve"> </w:t>
      </w:r>
      <w:r w:rsidR="00857466">
        <w:rPr>
          <w:rFonts w:ascii="Segoe UI Light" w:hAnsi="Segoe UI Light" w:cs="Segoe UI Light"/>
        </w:rPr>
        <w:t>u</w:t>
      </w:r>
      <w:r w:rsidRPr="007A693C">
        <w:rPr>
          <w:rFonts w:ascii="Segoe UI Light" w:hAnsi="Segoe UI Light" w:cs="Segoe UI Light"/>
        </w:rPr>
        <w:t>skla</w:t>
      </w:r>
      <w:r w:rsidR="00857466">
        <w:rPr>
          <w:rFonts w:ascii="Segoe UI Light" w:hAnsi="Segoe UI Light" w:cs="Segoe UI Light"/>
        </w:rPr>
        <w:t>đen</w:t>
      </w:r>
      <w:r w:rsidRPr="007A693C">
        <w:rPr>
          <w:rFonts w:ascii="Segoe UI Light" w:hAnsi="Segoe UI Light" w:cs="Segoe UI Light"/>
        </w:rPr>
        <w:t xml:space="preserve"> s posebnim ciljevima Programa razvoja kružnog gospodarenja prostorom i zgradama 2021.–2030., osobito s:</w:t>
      </w:r>
    </w:p>
    <w:p w14:paraId="6C4E65CE" w14:textId="77777777" w:rsidR="00F05C60" w:rsidRPr="007A693C" w:rsidRDefault="00F05C60" w:rsidP="00C7757F">
      <w:pPr>
        <w:spacing w:after="0"/>
        <w:jc w:val="both"/>
        <w:rPr>
          <w:rFonts w:ascii="Segoe UI Light" w:hAnsi="Segoe UI Light" w:cs="Segoe UI Light"/>
          <w:sz w:val="24"/>
          <w:szCs w:val="24"/>
        </w:rPr>
      </w:pPr>
    </w:p>
    <w:p w14:paraId="28EDA640" w14:textId="77777777" w:rsidR="00C7757F" w:rsidRPr="007A693C" w:rsidRDefault="00C7757F" w:rsidP="00CA4F10">
      <w:pPr>
        <w:numPr>
          <w:ilvl w:val="0"/>
          <w:numId w:val="82"/>
        </w:numPr>
        <w:spacing w:after="0" w:line="276" w:lineRule="auto"/>
        <w:rPr>
          <w:rFonts w:ascii="Segoe UI Light" w:hAnsi="Segoe UI Light" w:cs="Segoe UI Light"/>
        </w:rPr>
      </w:pPr>
      <w:r w:rsidRPr="007A693C">
        <w:rPr>
          <w:rFonts w:ascii="Segoe UI Light" w:hAnsi="Segoe UI Light" w:cs="Segoe UI Light"/>
        </w:rPr>
        <w:t>PS 2. Kružna obnova nekorištenih prostora i zgrada</w:t>
      </w:r>
    </w:p>
    <w:p w14:paraId="400FB067" w14:textId="77777777" w:rsidR="00C7757F" w:rsidRPr="007A693C" w:rsidRDefault="00C7757F" w:rsidP="00CA4F10">
      <w:pPr>
        <w:numPr>
          <w:ilvl w:val="0"/>
          <w:numId w:val="82"/>
        </w:numPr>
        <w:spacing w:after="0" w:line="276" w:lineRule="auto"/>
        <w:rPr>
          <w:rFonts w:ascii="Segoe UI Light" w:hAnsi="Segoe UI Light" w:cs="Segoe UI Light"/>
        </w:rPr>
      </w:pPr>
      <w:r w:rsidRPr="007A693C">
        <w:rPr>
          <w:rFonts w:ascii="Segoe UI Light" w:hAnsi="Segoe UI Light" w:cs="Segoe UI Light"/>
        </w:rPr>
        <w:t>Mjerom 2.2. Poticanje kružne obnove prostora i zgrada</w:t>
      </w:r>
    </w:p>
    <w:p w14:paraId="610AFFC8" w14:textId="77777777" w:rsidR="0087714F" w:rsidRDefault="0087714F" w:rsidP="00CA4F10">
      <w:pPr>
        <w:spacing w:after="0"/>
        <w:rPr>
          <w:rFonts w:ascii="Segoe UI Light" w:hAnsi="Segoe UI Light" w:cs="Segoe UI Light"/>
        </w:rPr>
      </w:pPr>
    </w:p>
    <w:p w14:paraId="5225AF5C" w14:textId="2460F069" w:rsidR="00857466" w:rsidRDefault="00857466" w:rsidP="00857466">
      <w:pPr>
        <w:spacing w:after="0"/>
        <w:rPr>
          <w:rFonts w:ascii="Segoe UI Light" w:hAnsi="Segoe UI Light" w:cs="Segoe UI Light"/>
        </w:rPr>
      </w:pPr>
      <w:r w:rsidRPr="00857466">
        <w:rPr>
          <w:rFonts w:ascii="Segoe UI Light" w:hAnsi="Segoe UI Light" w:cs="Segoe UI Light"/>
        </w:rPr>
        <w:t xml:space="preserve">U tom kontekstu definirana su osnovna načela, mjere i </w:t>
      </w:r>
      <w:r w:rsidR="005F75D9">
        <w:rPr>
          <w:rFonts w:ascii="Segoe UI Light" w:hAnsi="Segoe UI Light" w:cs="Segoe UI Light"/>
        </w:rPr>
        <w:t xml:space="preserve">aktivnosti te indikativni </w:t>
      </w:r>
      <w:r w:rsidRPr="00857466">
        <w:rPr>
          <w:rFonts w:ascii="Segoe UI Light" w:hAnsi="Segoe UI Light" w:cs="Segoe UI Light"/>
        </w:rPr>
        <w:t>pokazatelji uspješnosti modela</w:t>
      </w:r>
      <w:r w:rsidR="005F75D9">
        <w:rPr>
          <w:rFonts w:ascii="Segoe UI Light" w:hAnsi="Segoe UI Light" w:cs="Segoe UI Light"/>
        </w:rPr>
        <w:t>.</w:t>
      </w:r>
    </w:p>
    <w:p w14:paraId="00A4F925" w14:textId="388CAED0" w:rsidR="00857466" w:rsidRPr="00857466" w:rsidRDefault="00857466" w:rsidP="00857466">
      <w:pPr>
        <w:spacing w:after="0"/>
        <w:rPr>
          <w:rFonts w:ascii="Segoe UI Light" w:hAnsi="Segoe UI Light" w:cs="Segoe UI Light"/>
        </w:rPr>
      </w:pPr>
    </w:p>
    <w:p w14:paraId="34EF4060" w14:textId="33A2FCA3" w:rsidR="00C7757F" w:rsidRPr="007A693C" w:rsidRDefault="00C7757F" w:rsidP="00CA4F10">
      <w:pPr>
        <w:spacing w:after="0"/>
        <w:rPr>
          <w:rFonts w:ascii="Segoe UI Light" w:hAnsi="Segoe UI Light" w:cs="Segoe UI Light"/>
        </w:rPr>
      </w:pPr>
      <w:r w:rsidRPr="007A693C">
        <w:rPr>
          <w:rFonts w:ascii="Segoe UI Light" w:hAnsi="Segoe UI Light" w:cs="Segoe UI Light"/>
        </w:rPr>
        <w:t>Osnovna načela:</w:t>
      </w:r>
    </w:p>
    <w:p w14:paraId="59857E5C"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Očuvanje postojećeg fonda zgrada</w:t>
      </w:r>
    </w:p>
    <w:p w14:paraId="714D874E"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Smanjenje potrebe za novom izgradnjom</w:t>
      </w:r>
    </w:p>
    <w:p w14:paraId="464CAD27"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Smanjenje</w:t>
      </w:r>
      <w:r>
        <w:rPr>
          <w:rFonts w:ascii="Segoe UI Light" w:hAnsi="Segoe UI Light" w:cs="Segoe UI Light"/>
        </w:rPr>
        <w:t xml:space="preserve"> građevinskog</w:t>
      </w:r>
      <w:r w:rsidRPr="007A693C">
        <w:rPr>
          <w:rFonts w:ascii="Segoe UI Light" w:hAnsi="Segoe UI Light" w:cs="Segoe UI Light"/>
        </w:rPr>
        <w:t xml:space="preserve"> otpada, emisija CO₂ i energetske potrošnje</w:t>
      </w:r>
    </w:p>
    <w:p w14:paraId="069B87B7" w14:textId="77777777" w:rsidR="00C7757F"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Unaprjeđenje pristupačnosti, energetske učinkovitosti i kvalitete prostora</w:t>
      </w:r>
    </w:p>
    <w:p w14:paraId="17B22317" w14:textId="77777777" w:rsidR="00C7757F" w:rsidRPr="007A5DA6" w:rsidRDefault="00C7757F" w:rsidP="00CA4F10">
      <w:pPr>
        <w:numPr>
          <w:ilvl w:val="0"/>
          <w:numId w:val="83"/>
        </w:numPr>
        <w:spacing w:after="0" w:line="276" w:lineRule="auto"/>
        <w:rPr>
          <w:rFonts w:ascii="Segoe UI Light" w:hAnsi="Segoe UI Light" w:cs="Segoe UI Light"/>
        </w:rPr>
      </w:pPr>
      <w:r>
        <w:rPr>
          <w:rFonts w:ascii="Segoe UI Light" w:hAnsi="Segoe UI Light" w:cs="Segoe UI Light"/>
        </w:rPr>
        <w:t>P</w:t>
      </w:r>
      <w:r w:rsidRPr="00933CC3">
        <w:rPr>
          <w:rFonts w:ascii="Segoe UI Light" w:hAnsi="Segoe UI Light" w:cs="Segoe UI Light"/>
        </w:rPr>
        <w:t>oticanje višenamjenskog korištenja prostora i ponovne uporabe materijala</w:t>
      </w:r>
    </w:p>
    <w:p w14:paraId="66C7CEE9" w14:textId="77777777" w:rsidR="0087714F" w:rsidRDefault="0087714F" w:rsidP="00CA4F10">
      <w:pPr>
        <w:spacing w:after="0"/>
        <w:rPr>
          <w:rFonts w:ascii="Segoe UI Light" w:hAnsi="Segoe UI Light" w:cs="Segoe UI Light"/>
        </w:rPr>
      </w:pPr>
    </w:p>
    <w:p w14:paraId="27F8F842" w14:textId="7E037C63" w:rsidR="00C7757F" w:rsidRPr="007A693C" w:rsidRDefault="00C7757F" w:rsidP="00CA4F10">
      <w:pPr>
        <w:spacing w:after="0"/>
        <w:rPr>
          <w:rFonts w:ascii="Segoe UI Light" w:hAnsi="Segoe UI Light" w:cs="Segoe UI Light"/>
          <w:sz w:val="24"/>
          <w:szCs w:val="24"/>
        </w:rPr>
      </w:pPr>
      <w:r w:rsidRPr="007A693C">
        <w:rPr>
          <w:rFonts w:ascii="Segoe UI Light" w:hAnsi="Segoe UI Light" w:cs="Segoe UI Light"/>
        </w:rPr>
        <w:t>Mjere i aktivnosti:</w:t>
      </w:r>
    </w:p>
    <w:p w14:paraId="1558B9B8"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Izrada i kontinuirano ažuriranje popisa zgrada i prostora pogodnih za obnovu</w:t>
      </w:r>
    </w:p>
    <w:p w14:paraId="07D99519"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Uključivanje građevina javne i mješovite namjene u pilot-projekte</w:t>
      </w:r>
    </w:p>
    <w:p w14:paraId="41399DF9"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Uspostavljanje programa javno-privatnog partnerstva za revitalizaciju privatnih prostora</w:t>
      </w:r>
    </w:p>
    <w:p w14:paraId="7B295179" w14:textId="77777777" w:rsidR="0087714F" w:rsidRDefault="0087714F" w:rsidP="00CA4F10">
      <w:pPr>
        <w:spacing w:after="0"/>
        <w:rPr>
          <w:rFonts w:ascii="Segoe UI Light" w:hAnsi="Segoe UI Light" w:cs="Segoe UI Light"/>
        </w:rPr>
      </w:pPr>
    </w:p>
    <w:p w14:paraId="5A6E34A5" w14:textId="1A599EAF" w:rsidR="00C7757F" w:rsidRPr="007A693C" w:rsidRDefault="00C7757F" w:rsidP="00CA4F10">
      <w:pPr>
        <w:spacing w:after="0"/>
        <w:rPr>
          <w:rFonts w:ascii="Segoe UI Light" w:hAnsi="Segoe UI Light" w:cs="Segoe UI Light"/>
        </w:rPr>
      </w:pPr>
      <w:r w:rsidRPr="007A693C">
        <w:rPr>
          <w:rFonts w:ascii="Segoe UI Light" w:hAnsi="Segoe UI Light" w:cs="Segoe UI Light"/>
        </w:rPr>
        <w:t>Indikativni pokazatelji uspješnosti:</w:t>
      </w:r>
    </w:p>
    <w:p w14:paraId="50E679F4"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Broj revitaliziranih </w:t>
      </w:r>
      <w:r>
        <w:rPr>
          <w:rFonts w:ascii="Segoe UI Light" w:hAnsi="Segoe UI Light" w:cs="Segoe UI Light"/>
        </w:rPr>
        <w:t xml:space="preserve">i prenamijenjenih </w:t>
      </w:r>
      <w:r w:rsidRPr="007A693C">
        <w:rPr>
          <w:rFonts w:ascii="Segoe UI Light" w:hAnsi="Segoe UI Light" w:cs="Segoe UI Light"/>
        </w:rPr>
        <w:t>prostora</w:t>
      </w:r>
    </w:p>
    <w:p w14:paraId="34E16194"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Smanjenje broja zapuštenih zgrada </w:t>
      </w:r>
    </w:p>
    <w:p w14:paraId="45693FBC"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Povećanje </w:t>
      </w:r>
      <w:r>
        <w:rPr>
          <w:rFonts w:ascii="Segoe UI Light" w:hAnsi="Segoe UI Light" w:cs="Segoe UI Light"/>
        </w:rPr>
        <w:t xml:space="preserve">broja </w:t>
      </w:r>
      <w:r w:rsidRPr="007A693C">
        <w:rPr>
          <w:rFonts w:ascii="Segoe UI Light" w:hAnsi="Segoe UI Light" w:cs="Segoe UI Light"/>
        </w:rPr>
        <w:t>energetski obnovljenih zgrada</w:t>
      </w:r>
    </w:p>
    <w:p w14:paraId="71BEE862" w14:textId="77777777" w:rsidR="00C7757F"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Uvođenje različitih tipova zelene infrastrukture</w:t>
      </w:r>
    </w:p>
    <w:p w14:paraId="43E5F6AE" w14:textId="77777777" w:rsidR="00C7757F" w:rsidRPr="00A33637"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Broj izgrađenih edukativnih staklenika/paviljona korištenjem ponovno upotrijebljenih građevinskih materijala</w:t>
      </w:r>
    </w:p>
    <w:p w14:paraId="68354D72" w14:textId="77777777" w:rsidR="00C7757F" w:rsidRDefault="00C7757F" w:rsidP="00C7757F">
      <w:pPr>
        <w:spacing w:after="0" w:line="240" w:lineRule="auto"/>
        <w:rPr>
          <w:rFonts w:ascii="Segoe UI Light" w:hAnsi="Segoe UI Light" w:cs="Segoe UI Light"/>
          <w:lang w:eastAsia="hr-HR"/>
        </w:rPr>
      </w:pPr>
      <w:r>
        <w:rPr>
          <w:rFonts w:ascii="Segoe UI Light" w:hAnsi="Segoe UI Light" w:cs="Segoe UI Light"/>
        </w:rPr>
        <w:br w:type="page"/>
      </w:r>
    </w:p>
    <w:p w14:paraId="5FE8FF41" w14:textId="4C54CB5C" w:rsidR="00C7757F" w:rsidRDefault="00C7757F" w:rsidP="00C7757F">
      <w:pPr>
        <w:pStyle w:val="StandardWeb"/>
        <w:spacing w:after="0" w:afterAutospacing="0"/>
        <w:jc w:val="both"/>
        <w:rPr>
          <w:rFonts w:ascii="Segoe UI Light" w:eastAsiaTheme="minorHAnsi" w:hAnsi="Segoe UI Light" w:cs="Segoe UI Light"/>
          <w:sz w:val="22"/>
          <w:szCs w:val="22"/>
        </w:rPr>
      </w:pPr>
      <w:r w:rsidRPr="00AF1279">
        <w:rPr>
          <w:rFonts w:ascii="Segoe UI Light" w:eastAsiaTheme="minorHAnsi" w:hAnsi="Segoe UI Light" w:cs="Segoe UI Light"/>
          <w:sz w:val="22"/>
          <w:szCs w:val="22"/>
        </w:rPr>
        <w:t xml:space="preserve">U tablici </w:t>
      </w:r>
      <w:r w:rsidR="0087714F">
        <w:rPr>
          <w:rFonts w:ascii="Segoe UI Light" w:eastAsiaTheme="minorHAnsi" w:hAnsi="Segoe UI Light" w:cs="Segoe UI Light"/>
          <w:sz w:val="22"/>
          <w:szCs w:val="22"/>
        </w:rPr>
        <w:t>30</w:t>
      </w:r>
      <w:r w:rsidRPr="00AF1279">
        <w:rPr>
          <w:rFonts w:ascii="Segoe UI Light" w:eastAsiaTheme="minorHAnsi" w:hAnsi="Segoe UI Light" w:cs="Segoe UI Light"/>
          <w:sz w:val="22"/>
          <w:szCs w:val="22"/>
        </w:rPr>
        <w:t xml:space="preserve">. prikazan je stupanj energetske obnove (odnosno tip energetske obnove) zgrada javne namjene na području </w:t>
      </w:r>
      <w:r w:rsidR="0087714F">
        <w:rPr>
          <w:rFonts w:ascii="Segoe UI Light" w:eastAsiaTheme="minorHAnsi" w:hAnsi="Segoe UI Light" w:cs="Segoe UI Light"/>
          <w:sz w:val="22"/>
          <w:szCs w:val="22"/>
        </w:rPr>
        <w:t>g</w:t>
      </w:r>
      <w:r w:rsidRPr="00AF1279">
        <w:rPr>
          <w:rFonts w:ascii="Segoe UI Light" w:eastAsiaTheme="minorHAnsi" w:hAnsi="Segoe UI Light" w:cs="Segoe UI Light"/>
          <w:sz w:val="22"/>
          <w:szCs w:val="22"/>
        </w:rPr>
        <w:t>rada. Uz to, tablica sadrži podatke o zgradama koje uključuju dodatne prihvatljive mjere u skladu s mjerom 2.2. Poticanje kružne obnove prostora i zgrada iz navedenog Programa. Takve mjere obuhvaćaju, primjerice, poboljšanje pristupačnosti osobama s invaliditetom te uvođenje elemenata zelene infrastrukture poput zelenih krovova, zelenih fasada ili uređenja okoliša zgrada.</w:t>
      </w:r>
    </w:p>
    <w:p w14:paraId="08954F96" w14:textId="77777777" w:rsidR="00C7757F" w:rsidRDefault="00C7757F" w:rsidP="00C7757F">
      <w:pPr>
        <w:spacing w:after="0"/>
        <w:rPr>
          <w:rFonts w:ascii="Segoe UI Light" w:hAnsi="Segoe UI Light" w:cs="Segoe UI Light"/>
          <w:lang w:eastAsia="hr-HR"/>
        </w:rPr>
      </w:pPr>
    </w:p>
    <w:p w14:paraId="631AE157" w14:textId="28F23C5C" w:rsidR="00C7757F" w:rsidRDefault="00C7757F" w:rsidP="00C7757F">
      <w:pPr>
        <w:rPr>
          <w:rFonts w:ascii="Segoe UI Light" w:hAnsi="Segoe UI Light" w:cs="Segoe UI Light"/>
        </w:rPr>
      </w:pPr>
      <w:r w:rsidRPr="00F45D9C">
        <w:rPr>
          <w:rFonts w:ascii="Segoe UI Light" w:hAnsi="Segoe UI Light" w:cs="Segoe UI Light"/>
        </w:rPr>
        <w:t>Na temelju proveden</w:t>
      </w:r>
      <w:r>
        <w:rPr>
          <w:rFonts w:ascii="Segoe UI Light" w:hAnsi="Segoe UI Light" w:cs="Segoe UI Light"/>
        </w:rPr>
        <w:t>e</w:t>
      </w:r>
      <w:r w:rsidRPr="00F45D9C">
        <w:rPr>
          <w:rFonts w:ascii="Segoe UI Light" w:hAnsi="Segoe UI Light" w:cs="Segoe UI Light"/>
        </w:rPr>
        <w:t xml:space="preserve"> analiz</w:t>
      </w:r>
      <w:r>
        <w:rPr>
          <w:rFonts w:ascii="Segoe UI Light" w:hAnsi="Segoe UI Light" w:cs="Segoe UI Light"/>
        </w:rPr>
        <w:t xml:space="preserve">e </w:t>
      </w:r>
      <w:r w:rsidRPr="00F45D9C">
        <w:rPr>
          <w:rFonts w:ascii="Segoe UI Light" w:hAnsi="Segoe UI Light" w:cs="Segoe UI Light"/>
        </w:rPr>
        <w:t xml:space="preserve">identificirani su </w:t>
      </w:r>
      <w:r>
        <w:rPr>
          <w:rFonts w:ascii="Segoe UI Light" w:hAnsi="Segoe UI Light" w:cs="Segoe UI Light"/>
        </w:rPr>
        <w:t>zgrade</w:t>
      </w:r>
      <w:r w:rsidRPr="00F45D9C">
        <w:rPr>
          <w:rFonts w:ascii="Segoe UI Light" w:hAnsi="Segoe UI Light" w:cs="Segoe UI Light"/>
        </w:rPr>
        <w:t xml:space="preserve"> javne namjene s potencijalom za energetsku obnovu i primjenu načela kružnog gospodarenja prostorom i zgradama, što je prikazano u Tablici </w:t>
      </w:r>
      <w:r w:rsidR="0087714F">
        <w:rPr>
          <w:rFonts w:ascii="Segoe UI Light" w:hAnsi="Segoe UI Light" w:cs="Segoe UI Light"/>
        </w:rPr>
        <w:t>30</w:t>
      </w:r>
      <w:r w:rsidRPr="00F45D9C">
        <w:rPr>
          <w:rFonts w:ascii="Segoe UI Light" w:hAnsi="Segoe UI Light" w:cs="Segoe UI Light"/>
        </w:rPr>
        <w:t>.</w:t>
      </w:r>
    </w:p>
    <w:p w14:paraId="5AFAA5D6" w14:textId="66D346C4" w:rsidR="005502B0" w:rsidRPr="00ED7359" w:rsidRDefault="005502B0" w:rsidP="00C1275E">
      <w:pPr>
        <w:spacing w:line="240" w:lineRule="auto"/>
        <w:jc w:val="both"/>
        <w:rPr>
          <w:b/>
          <w:color w:val="808080" w:themeColor="background1" w:themeShade="80"/>
          <w:sz w:val="20"/>
          <w:szCs w:val="20"/>
          <w:highlight w:val="yellow"/>
        </w:rPr>
      </w:pPr>
      <w:r w:rsidRPr="00C1275E">
        <w:rPr>
          <w:b/>
          <w:color w:val="808080" w:themeColor="background1" w:themeShade="80"/>
          <w:sz w:val="20"/>
          <w:szCs w:val="20"/>
        </w:rPr>
        <w:t xml:space="preserve">Tablica </w:t>
      </w:r>
      <w:r w:rsidR="0087714F" w:rsidRPr="00C1275E">
        <w:rPr>
          <w:b/>
          <w:color w:val="808080" w:themeColor="background1" w:themeShade="80"/>
          <w:sz w:val="20"/>
          <w:szCs w:val="20"/>
        </w:rPr>
        <w:t>30</w:t>
      </w:r>
      <w:r w:rsidRPr="00C1275E">
        <w:rPr>
          <w:b/>
          <w:color w:val="808080" w:themeColor="background1" w:themeShade="80"/>
          <w:sz w:val="20"/>
          <w:szCs w:val="20"/>
        </w:rPr>
        <w:t xml:space="preserve">. </w:t>
      </w:r>
      <w:r w:rsidRPr="0087714F">
        <w:rPr>
          <w:color w:val="808080" w:themeColor="background1" w:themeShade="80"/>
          <w:sz w:val="20"/>
          <w:szCs w:val="20"/>
        </w:rPr>
        <w:t>Zgrade</w:t>
      </w:r>
      <w:r w:rsidRPr="00AF1279">
        <w:rPr>
          <w:color w:val="808080" w:themeColor="background1" w:themeShade="80"/>
          <w:sz w:val="20"/>
          <w:szCs w:val="20"/>
        </w:rPr>
        <w:t xml:space="preserve"> javne namjene na području Grada Velike Gorice s navedenim</w:t>
      </w:r>
      <w:r>
        <w:rPr>
          <w:color w:val="808080" w:themeColor="background1" w:themeShade="80"/>
          <w:sz w:val="20"/>
          <w:szCs w:val="20"/>
        </w:rPr>
        <w:t xml:space="preserve"> statusom</w:t>
      </w:r>
      <w:r w:rsidRPr="00AF1279">
        <w:rPr>
          <w:color w:val="808080" w:themeColor="background1" w:themeShade="80"/>
          <w:sz w:val="20"/>
          <w:szCs w:val="20"/>
        </w:rPr>
        <w:t xml:space="preserve"> energetsk</w:t>
      </w:r>
      <w:r>
        <w:rPr>
          <w:color w:val="808080" w:themeColor="background1" w:themeShade="80"/>
          <w:sz w:val="20"/>
          <w:szCs w:val="20"/>
        </w:rPr>
        <w:t xml:space="preserve">e obnove </w:t>
      </w:r>
      <w:r w:rsidRPr="00AF1279">
        <w:rPr>
          <w:color w:val="808080" w:themeColor="background1" w:themeShade="80"/>
          <w:sz w:val="20"/>
          <w:szCs w:val="20"/>
        </w:rPr>
        <w:t xml:space="preserve"> s </w:t>
      </w:r>
    </w:p>
    <w:tbl>
      <w:tblPr>
        <w:tblStyle w:val="Svijetlatablicareetke-isticanje11"/>
        <w:tblW w:w="9356" w:type="dxa"/>
        <w:tblInd w:w="-5" w:type="dxa"/>
        <w:tblLook w:val="04A0" w:firstRow="1" w:lastRow="0" w:firstColumn="1" w:lastColumn="0" w:noHBand="0" w:noVBand="1"/>
      </w:tblPr>
      <w:tblGrid>
        <w:gridCol w:w="575"/>
        <w:gridCol w:w="1552"/>
        <w:gridCol w:w="2268"/>
        <w:gridCol w:w="2551"/>
        <w:gridCol w:w="2410"/>
      </w:tblGrid>
      <w:tr w:rsidR="0082425D" w:rsidRPr="00ED7359" w14:paraId="7290FBCB" w14:textId="77777777" w:rsidTr="00CA4F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vAlign w:val="center"/>
          </w:tcPr>
          <w:p w14:paraId="5CB8F7EE" w14:textId="77777777" w:rsidR="005502B0" w:rsidRPr="00043148" w:rsidRDefault="005502B0" w:rsidP="009F7384">
            <w:pPr>
              <w:jc w:val="center"/>
              <w:rPr>
                <w:rFonts w:cstheme="minorHAnsi"/>
                <w:b w:val="0"/>
                <w:bCs w:val="0"/>
                <w:sz w:val="18"/>
                <w:szCs w:val="18"/>
              </w:rPr>
            </w:pPr>
            <w:r w:rsidRPr="00043148">
              <w:rPr>
                <w:rFonts w:cstheme="minorHAnsi"/>
                <w:sz w:val="18"/>
                <w:szCs w:val="18"/>
              </w:rPr>
              <w:t>R.br.</w:t>
            </w:r>
          </w:p>
        </w:tc>
        <w:tc>
          <w:tcPr>
            <w:tcW w:w="1552" w:type="dxa"/>
            <w:shd w:val="clear" w:color="auto" w:fill="D9D9D9" w:themeFill="background1" w:themeFillShade="D9"/>
            <w:vAlign w:val="center"/>
          </w:tcPr>
          <w:p w14:paraId="3F0C4299"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Naziv zgrade</w:t>
            </w:r>
          </w:p>
        </w:tc>
        <w:tc>
          <w:tcPr>
            <w:tcW w:w="2268" w:type="dxa"/>
            <w:shd w:val="clear" w:color="auto" w:fill="D9D9D9" w:themeFill="background1" w:themeFillShade="D9"/>
            <w:vAlign w:val="center"/>
          </w:tcPr>
          <w:p w14:paraId="5463B8F4"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Lokacija/Adresa</w:t>
            </w:r>
          </w:p>
        </w:tc>
        <w:tc>
          <w:tcPr>
            <w:tcW w:w="2551" w:type="dxa"/>
            <w:shd w:val="clear" w:color="auto" w:fill="D9D9D9" w:themeFill="background1" w:themeFillShade="D9"/>
            <w:vAlign w:val="center"/>
          </w:tcPr>
          <w:p w14:paraId="10BB4C86"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Vlasništvo</w:t>
            </w:r>
          </w:p>
        </w:tc>
        <w:tc>
          <w:tcPr>
            <w:tcW w:w="2410" w:type="dxa"/>
            <w:shd w:val="clear" w:color="auto" w:fill="D9D9D9" w:themeFill="background1" w:themeFillShade="D9"/>
            <w:vAlign w:val="center"/>
          </w:tcPr>
          <w:p w14:paraId="7C736906"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Energetska obnova</w:t>
            </w:r>
          </w:p>
        </w:tc>
      </w:tr>
      <w:tr w:rsidR="0082425D" w:rsidRPr="00ED7359" w14:paraId="0551BEF8" w14:textId="77777777" w:rsidTr="0082425D">
        <w:trPr>
          <w:trHeight w:val="361"/>
        </w:trPr>
        <w:tc>
          <w:tcPr>
            <w:cnfStyle w:val="001000000000" w:firstRow="0" w:lastRow="0" w:firstColumn="1" w:lastColumn="0" w:oddVBand="0" w:evenVBand="0" w:oddHBand="0" w:evenHBand="0" w:firstRowFirstColumn="0" w:firstRowLastColumn="0" w:lastRowFirstColumn="0" w:lastRowLastColumn="0"/>
            <w:tcW w:w="575" w:type="dxa"/>
            <w:vAlign w:val="center"/>
          </w:tcPr>
          <w:p w14:paraId="3F189B40" w14:textId="77777777" w:rsidR="005502B0" w:rsidRPr="00434CFE" w:rsidRDefault="005502B0" w:rsidP="009F7384">
            <w:pPr>
              <w:rPr>
                <w:rFonts w:cstheme="minorHAnsi"/>
                <w:b w:val="0"/>
                <w:bCs w:val="0"/>
                <w:sz w:val="18"/>
                <w:szCs w:val="18"/>
              </w:rPr>
            </w:pPr>
            <w:r w:rsidRPr="00434CFE">
              <w:rPr>
                <w:rFonts w:cstheme="minorHAnsi"/>
                <w:sz w:val="18"/>
                <w:szCs w:val="18"/>
              </w:rPr>
              <w:t>1</w:t>
            </w:r>
          </w:p>
        </w:tc>
        <w:tc>
          <w:tcPr>
            <w:tcW w:w="1552" w:type="dxa"/>
            <w:vAlign w:val="center"/>
          </w:tcPr>
          <w:p w14:paraId="2E08AD82"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AF1279">
              <w:rPr>
                <w:rFonts w:cstheme="minorHAnsi"/>
                <w:sz w:val="18"/>
                <w:szCs w:val="18"/>
              </w:rPr>
              <w:t>Gradska uprava Velike Gorice</w:t>
            </w:r>
          </w:p>
        </w:tc>
        <w:tc>
          <w:tcPr>
            <w:tcW w:w="2268" w:type="dxa"/>
            <w:vAlign w:val="center"/>
          </w:tcPr>
          <w:p w14:paraId="1DF5241A"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AF1279">
              <w:rPr>
                <w:rFonts w:cstheme="minorHAnsi"/>
                <w:sz w:val="18"/>
                <w:szCs w:val="18"/>
              </w:rPr>
              <w:t>Trg kralja Tomislava 34</w:t>
            </w:r>
          </w:p>
        </w:tc>
        <w:tc>
          <w:tcPr>
            <w:tcW w:w="2551" w:type="dxa"/>
            <w:vAlign w:val="center"/>
          </w:tcPr>
          <w:p w14:paraId="6076C50C"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77241C3" w14:textId="77777777" w:rsidR="005502B0" w:rsidRPr="00043148"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r w:rsidR="0082425D" w:rsidRPr="00ED7359" w14:paraId="1179AFC0"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C17DD80" w14:textId="77777777" w:rsidR="005502B0" w:rsidRPr="00434CFE" w:rsidRDefault="005502B0" w:rsidP="009F7384">
            <w:pPr>
              <w:rPr>
                <w:rFonts w:cstheme="minorHAnsi"/>
                <w:b w:val="0"/>
                <w:bCs w:val="0"/>
                <w:sz w:val="18"/>
                <w:szCs w:val="18"/>
              </w:rPr>
            </w:pPr>
            <w:r w:rsidRPr="00434CFE">
              <w:rPr>
                <w:rFonts w:cstheme="minorHAnsi"/>
                <w:sz w:val="18"/>
                <w:szCs w:val="18"/>
              </w:rPr>
              <w:t>2</w:t>
            </w:r>
          </w:p>
        </w:tc>
        <w:tc>
          <w:tcPr>
            <w:tcW w:w="1552" w:type="dxa"/>
            <w:vAlign w:val="center"/>
          </w:tcPr>
          <w:p w14:paraId="2A995430"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OŠ Eugena Kumičića</w:t>
            </w:r>
          </w:p>
        </w:tc>
        <w:tc>
          <w:tcPr>
            <w:tcW w:w="2268" w:type="dxa"/>
            <w:vAlign w:val="center"/>
          </w:tcPr>
          <w:p w14:paraId="573F835D"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Ul. Josipa Pucekovića 4, Velika Gorica</w:t>
            </w:r>
          </w:p>
        </w:tc>
        <w:tc>
          <w:tcPr>
            <w:tcW w:w="2551" w:type="dxa"/>
            <w:vAlign w:val="center"/>
          </w:tcPr>
          <w:p w14:paraId="3A9F5D07"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0EC0B202" w14:textId="77777777" w:rsidR="005502B0" w:rsidRPr="00043148"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Dokumentacija u izradi</w:t>
            </w:r>
          </w:p>
        </w:tc>
      </w:tr>
      <w:tr w:rsidR="0082425D" w:rsidRPr="00ED7359" w14:paraId="08555EDF"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45814FF" w14:textId="77777777" w:rsidR="005502B0" w:rsidRPr="00434CFE" w:rsidRDefault="005502B0" w:rsidP="009F7384">
            <w:pPr>
              <w:rPr>
                <w:rFonts w:cstheme="minorHAnsi"/>
                <w:b w:val="0"/>
                <w:bCs w:val="0"/>
                <w:sz w:val="18"/>
                <w:szCs w:val="18"/>
              </w:rPr>
            </w:pPr>
            <w:r w:rsidRPr="00434CFE">
              <w:rPr>
                <w:rFonts w:cstheme="minorHAnsi"/>
                <w:sz w:val="18"/>
                <w:szCs w:val="18"/>
              </w:rPr>
              <w:t>3</w:t>
            </w:r>
          </w:p>
        </w:tc>
        <w:tc>
          <w:tcPr>
            <w:tcW w:w="1552" w:type="dxa"/>
            <w:vAlign w:val="center"/>
          </w:tcPr>
          <w:p w14:paraId="422A2F9C" w14:textId="77777777" w:rsid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eastAsia="Times New Roman" w:cstheme="minorHAnsi"/>
                <w:color w:val="000000"/>
                <w:sz w:val="18"/>
                <w:szCs w:val="18"/>
              </w:rPr>
              <w:t>Srednja strukovna škola</w:t>
            </w:r>
            <w:r>
              <w:rPr>
                <w:rFonts w:eastAsia="Times New Roman" w:cstheme="minorHAnsi"/>
                <w:color w:val="000000"/>
                <w:sz w:val="18"/>
                <w:szCs w:val="18"/>
              </w:rPr>
              <w:t xml:space="preserve"> </w:t>
            </w:r>
            <w:r w:rsidRPr="00043148">
              <w:rPr>
                <w:rFonts w:eastAsia="Times New Roman" w:cstheme="minorHAnsi"/>
                <w:color w:val="000000"/>
                <w:sz w:val="18"/>
                <w:szCs w:val="18"/>
              </w:rPr>
              <w:t>Velika Gorica</w:t>
            </w:r>
          </w:p>
          <w:p w14:paraId="67715D9E" w14:textId="77777777" w:rsid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eastAsia="Times New Roman" w:cstheme="minorHAnsi"/>
                <w:color w:val="000000"/>
                <w:sz w:val="18"/>
                <w:szCs w:val="18"/>
              </w:rPr>
              <w:t>Gimnazija Velika Gorica</w:t>
            </w:r>
          </w:p>
          <w:p w14:paraId="03217076"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eastAsia="Times New Roman" w:cstheme="minorHAnsi"/>
                <w:color w:val="000000"/>
                <w:sz w:val="18"/>
                <w:szCs w:val="18"/>
              </w:rPr>
              <w:t>Ekonomska škola Velika Gorica</w:t>
            </w:r>
          </w:p>
        </w:tc>
        <w:tc>
          <w:tcPr>
            <w:tcW w:w="2268" w:type="dxa"/>
            <w:vAlign w:val="center"/>
          </w:tcPr>
          <w:p w14:paraId="34E40E39"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eastAsia="Times New Roman" w:cstheme="minorHAnsi"/>
                <w:color w:val="000000"/>
                <w:sz w:val="18"/>
                <w:szCs w:val="18"/>
              </w:rPr>
              <w:t>Ulica kralja Stjepana Tomaševića 21, Velika Gorica</w:t>
            </w:r>
          </w:p>
        </w:tc>
        <w:tc>
          <w:tcPr>
            <w:tcW w:w="2551" w:type="dxa"/>
            <w:vAlign w:val="center"/>
          </w:tcPr>
          <w:p w14:paraId="2C0272C2"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Srednja strukovna škola Velika Gorica</w:t>
            </w:r>
          </w:p>
          <w:p w14:paraId="74F942FB"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198B9477"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cstheme="minorHAnsi"/>
                <w:sz w:val="18"/>
                <w:szCs w:val="18"/>
              </w:rPr>
              <w:t>(jedna zgrada)</w:t>
            </w:r>
          </w:p>
        </w:tc>
        <w:tc>
          <w:tcPr>
            <w:tcW w:w="2410" w:type="dxa"/>
            <w:vAlign w:val="center"/>
          </w:tcPr>
          <w:p w14:paraId="1ACB67AF" w14:textId="77777777" w:rsidR="005502B0" w:rsidRPr="00ED7359"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cstheme="minorHAnsi"/>
                <w:sz w:val="18"/>
                <w:szCs w:val="18"/>
              </w:rPr>
              <w:t>Završena Energetska obnova</w:t>
            </w:r>
          </w:p>
        </w:tc>
      </w:tr>
      <w:tr w:rsidR="0082425D" w:rsidRPr="00ED7359" w14:paraId="2ED47F92"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E2550A0" w14:textId="77777777" w:rsidR="005502B0" w:rsidRPr="00434CFE" w:rsidRDefault="005502B0" w:rsidP="009F7384">
            <w:pPr>
              <w:rPr>
                <w:rFonts w:cstheme="minorHAnsi"/>
                <w:b w:val="0"/>
                <w:bCs w:val="0"/>
                <w:sz w:val="18"/>
                <w:szCs w:val="18"/>
              </w:rPr>
            </w:pPr>
            <w:r w:rsidRPr="00434CFE">
              <w:rPr>
                <w:rFonts w:cstheme="minorHAnsi"/>
                <w:sz w:val="18"/>
                <w:szCs w:val="18"/>
              </w:rPr>
              <w:t>4</w:t>
            </w:r>
          </w:p>
        </w:tc>
        <w:tc>
          <w:tcPr>
            <w:tcW w:w="1552" w:type="dxa"/>
            <w:vAlign w:val="center"/>
          </w:tcPr>
          <w:p w14:paraId="0892EC23"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Dom zdravlja Velika Gorica</w:t>
            </w:r>
          </w:p>
        </w:tc>
        <w:tc>
          <w:tcPr>
            <w:tcW w:w="2268" w:type="dxa"/>
            <w:vAlign w:val="center"/>
          </w:tcPr>
          <w:p w14:paraId="07799E4F"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Zagrebačka županija</w:t>
            </w:r>
          </w:p>
        </w:tc>
        <w:tc>
          <w:tcPr>
            <w:tcW w:w="2551" w:type="dxa"/>
            <w:vAlign w:val="center"/>
          </w:tcPr>
          <w:p w14:paraId="5FBAFAE3" w14:textId="4308502F"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 </w:t>
            </w:r>
            <w:r w:rsidR="00896E1D">
              <w:rPr>
                <w:rFonts w:cstheme="minorHAnsi"/>
                <w:sz w:val="18"/>
                <w:szCs w:val="18"/>
              </w:rPr>
              <w:t>Dom zdravlja zagrebačke županije</w:t>
            </w:r>
          </w:p>
        </w:tc>
        <w:tc>
          <w:tcPr>
            <w:tcW w:w="2410" w:type="dxa"/>
            <w:vAlign w:val="center"/>
          </w:tcPr>
          <w:p w14:paraId="2337CD87" w14:textId="52C5C12D" w:rsidR="005502B0" w:rsidRPr="00043148" w:rsidRDefault="00896E1D"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Završena obnova</w:t>
            </w:r>
          </w:p>
        </w:tc>
      </w:tr>
      <w:tr w:rsidR="0082425D" w:rsidRPr="00ED7359" w14:paraId="6BCB25D0"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92EE17A" w14:textId="77777777" w:rsidR="005502B0" w:rsidRPr="00434CFE" w:rsidRDefault="005502B0" w:rsidP="009F7384">
            <w:pPr>
              <w:rPr>
                <w:rFonts w:cstheme="minorHAnsi"/>
                <w:b w:val="0"/>
                <w:bCs w:val="0"/>
                <w:sz w:val="18"/>
                <w:szCs w:val="18"/>
              </w:rPr>
            </w:pPr>
            <w:r w:rsidRPr="00434CFE">
              <w:rPr>
                <w:rFonts w:cstheme="minorHAnsi"/>
                <w:sz w:val="18"/>
                <w:szCs w:val="18"/>
              </w:rPr>
              <w:t>5</w:t>
            </w:r>
          </w:p>
        </w:tc>
        <w:tc>
          <w:tcPr>
            <w:tcW w:w="1552" w:type="dxa"/>
            <w:vAlign w:val="center"/>
          </w:tcPr>
          <w:p w14:paraId="068CCC3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ŠRC Velika Gorica</w:t>
            </w:r>
          </w:p>
        </w:tc>
        <w:tc>
          <w:tcPr>
            <w:tcW w:w="2268" w:type="dxa"/>
            <w:vAlign w:val="center"/>
          </w:tcPr>
          <w:p w14:paraId="6282BA49"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HBZ 80, Velika Gorica</w:t>
            </w:r>
          </w:p>
        </w:tc>
        <w:tc>
          <w:tcPr>
            <w:tcW w:w="2551" w:type="dxa"/>
            <w:vAlign w:val="center"/>
          </w:tcPr>
          <w:p w14:paraId="4C3162BA"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cstheme="minorHAnsi"/>
                <w:sz w:val="18"/>
                <w:szCs w:val="18"/>
              </w:rPr>
              <w:t>Grad Velika Gorica</w:t>
            </w:r>
            <w:r w:rsidRPr="00434CFE">
              <w:rPr>
                <w:rFonts w:eastAsia="Times New Roman" w:cstheme="minorHAnsi"/>
                <w:color w:val="000000"/>
                <w:sz w:val="18"/>
                <w:szCs w:val="18"/>
              </w:rPr>
              <w:t xml:space="preserve"> (upravlja - Ustanova za upravljanje sportskim objektima)</w:t>
            </w:r>
          </w:p>
        </w:tc>
        <w:tc>
          <w:tcPr>
            <w:tcW w:w="2410" w:type="dxa"/>
            <w:vAlign w:val="center"/>
          </w:tcPr>
          <w:p w14:paraId="1DA55C1A"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NE</w:t>
            </w:r>
          </w:p>
        </w:tc>
      </w:tr>
      <w:tr w:rsidR="0082425D" w:rsidRPr="00ED7359" w14:paraId="5FC4EEAB"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6B768AA1" w14:textId="77777777" w:rsidR="005502B0" w:rsidRPr="00434CFE" w:rsidRDefault="005502B0" w:rsidP="009F7384">
            <w:pPr>
              <w:rPr>
                <w:rFonts w:cstheme="minorHAnsi"/>
                <w:b w:val="0"/>
                <w:bCs w:val="0"/>
                <w:sz w:val="18"/>
                <w:szCs w:val="18"/>
              </w:rPr>
            </w:pPr>
            <w:r w:rsidRPr="00434CFE">
              <w:rPr>
                <w:rFonts w:cstheme="minorHAnsi"/>
                <w:sz w:val="18"/>
                <w:szCs w:val="18"/>
              </w:rPr>
              <w:t>6</w:t>
            </w:r>
          </w:p>
        </w:tc>
        <w:tc>
          <w:tcPr>
            <w:tcW w:w="1552" w:type="dxa"/>
            <w:vAlign w:val="center"/>
          </w:tcPr>
          <w:p w14:paraId="3DB13C3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Velika Mlaka</w:t>
            </w:r>
          </w:p>
        </w:tc>
        <w:tc>
          <w:tcPr>
            <w:tcW w:w="2268" w:type="dxa"/>
            <w:vAlign w:val="center"/>
          </w:tcPr>
          <w:p w14:paraId="53611D2B"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Ul. Brune Bušića 7, Velika Mlaka</w:t>
            </w:r>
          </w:p>
        </w:tc>
        <w:tc>
          <w:tcPr>
            <w:tcW w:w="2551" w:type="dxa"/>
            <w:vAlign w:val="center"/>
          </w:tcPr>
          <w:p w14:paraId="4FA8E41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1D444983"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r w:rsidR="0082425D" w:rsidRPr="00ED7359" w14:paraId="05598E63"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1050C49" w14:textId="77777777" w:rsidR="005502B0" w:rsidRPr="00434CFE" w:rsidRDefault="005502B0" w:rsidP="009F7384">
            <w:pPr>
              <w:rPr>
                <w:rFonts w:cstheme="minorHAnsi"/>
                <w:b w:val="0"/>
                <w:bCs w:val="0"/>
                <w:sz w:val="18"/>
                <w:szCs w:val="18"/>
              </w:rPr>
            </w:pPr>
            <w:r w:rsidRPr="00434CFE">
              <w:rPr>
                <w:rFonts w:cstheme="minorHAnsi"/>
                <w:sz w:val="18"/>
                <w:szCs w:val="18"/>
              </w:rPr>
              <w:t>7</w:t>
            </w:r>
          </w:p>
        </w:tc>
        <w:tc>
          <w:tcPr>
            <w:tcW w:w="1552" w:type="dxa"/>
            <w:vAlign w:val="center"/>
          </w:tcPr>
          <w:p w14:paraId="59B5112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w:t>
            </w:r>
          </w:p>
        </w:tc>
        <w:tc>
          <w:tcPr>
            <w:tcW w:w="2268" w:type="dxa"/>
            <w:vAlign w:val="center"/>
          </w:tcPr>
          <w:p w14:paraId="125FEDB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4, Velika Gorica</w:t>
            </w:r>
          </w:p>
        </w:tc>
        <w:tc>
          <w:tcPr>
            <w:tcW w:w="2551" w:type="dxa"/>
            <w:vAlign w:val="center"/>
          </w:tcPr>
          <w:p w14:paraId="052E880E"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65263203"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5035F5D5"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57B811A7" w14:textId="77777777" w:rsidR="005502B0" w:rsidRPr="00434CFE" w:rsidRDefault="005502B0" w:rsidP="009F7384">
            <w:pPr>
              <w:rPr>
                <w:rFonts w:cstheme="minorHAnsi"/>
                <w:b w:val="0"/>
                <w:bCs w:val="0"/>
                <w:sz w:val="18"/>
                <w:szCs w:val="18"/>
              </w:rPr>
            </w:pPr>
            <w:r w:rsidRPr="00434CFE">
              <w:rPr>
                <w:rFonts w:cstheme="minorHAnsi"/>
                <w:sz w:val="18"/>
                <w:szCs w:val="18"/>
              </w:rPr>
              <w:t>8</w:t>
            </w:r>
          </w:p>
        </w:tc>
        <w:tc>
          <w:tcPr>
            <w:tcW w:w="1552" w:type="dxa"/>
            <w:vAlign w:val="center"/>
          </w:tcPr>
          <w:p w14:paraId="4B8A1B8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 PŠ Lukavec</w:t>
            </w:r>
          </w:p>
        </w:tc>
        <w:tc>
          <w:tcPr>
            <w:tcW w:w="2268" w:type="dxa"/>
            <w:vAlign w:val="center"/>
          </w:tcPr>
          <w:p w14:paraId="0C4E8DB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21, Lukavec</w:t>
            </w:r>
          </w:p>
        </w:tc>
        <w:tc>
          <w:tcPr>
            <w:tcW w:w="2551" w:type="dxa"/>
            <w:vAlign w:val="center"/>
          </w:tcPr>
          <w:p w14:paraId="3C9F7B8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D51A50E"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NE</w:t>
            </w:r>
          </w:p>
        </w:tc>
      </w:tr>
      <w:tr w:rsidR="0082425D" w:rsidRPr="00ED7359" w14:paraId="78C73F4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124CDDC" w14:textId="77777777" w:rsidR="005502B0" w:rsidRPr="00434CFE" w:rsidRDefault="005502B0" w:rsidP="009F7384">
            <w:pPr>
              <w:rPr>
                <w:rFonts w:cstheme="minorHAnsi"/>
                <w:b w:val="0"/>
                <w:bCs w:val="0"/>
                <w:sz w:val="18"/>
                <w:szCs w:val="18"/>
              </w:rPr>
            </w:pPr>
            <w:r w:rsidRPr="00434CFE">
              <w:rPr>
                <w:rFonts w:cstheme="minorHAnsi"/>
                <w:sz w:val="18"/>
                <w:szCs w:val="18"/>
              </w:rPr>
              <w:t>9</w:t>
            </w:r>
          </w:p>
        </w:tc>
        <w:tc>
          <w:tcPr>
            <w:tcW w:w="1552" w:type="dxa"/>
            <w:vAlign w:val="center"/>
          </w:tcPr>
          <w:p w14:paraId="3BFA56D3"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 PŠ Dubranec</w:t>
            </w:r>
          </w:p>
        </w:tc>
        <w:tc>
          <w:tcPr>
            <w:tcW w:w="2268" w:type="dxa"/>
            <w:vAlign w:val="center"/>
          </w:tcPr>
          <w:p w14:paraId="0DE1B7B2" w14:textId="68895A30"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Dubranec 1C, Dubranec</w:t>
            </w:r>
          </w:p>
        </w:tc>
        <w:tc>
          <w:tcPr>
            <w:tcW w:w="2551" w:type="dxa"/>
            <w:vAlign w:val="center"/>
          </w:tcPr>
          <w:p w14:paraId="2750CF61"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62307A0D"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Nova škola</w:t>
            </w:r>
          </w:p>
        </w:tc>
      </w:tr>
      <w:tr w:rsidR="0082425D" w:rsidRPr="00ED7359" w14:paraId="01F6DF2E"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ED47379" w14:textId="77777777" w:rsidR="005502B0" w:rsidRPr="00434CFE" w:rsidRDefault="005502B0" w:rsidP="009F7384">
            <w:pPr>
              <w:rPr>
                <w:rFonts w:cstheme="minorHAnsi"/>
                <w:b w:val="0"/>
                <w:bCs w:val="0"/>
                <w:sz w:val="18"/>
                <w:szCs w:val="18"/>
              </w:rPr>
            </w:pPr>
            <w:r w:rsidRPr="00434CFE">
              <w:rPr>
                <w:rFonts w:cstheme="minorHAnsi"/>
                <w:sz w:val="18"/>
                <w:szCs w:val="18"/>
              </w:rPr>
              <w:t>10</w:t>
            </w:r>
          </w:p>
        </w:tc>
        <w:tc>
          <w:tcPr>
            <w:tcW w:w="1552" w:type="dxa"/>
            <w:vAlign w:val="center"/>
          </w:tcPr>
          <w:p w14:paraId="075E9E3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Jurja Habdelića - Velika Buna</w:t>
            </w:r>
          </w:p>
        </w:tc>
        <w:tc>
          <w:tcPr>
            <w:tcW w:w="2268" w:type="dxa"/>
            <w:vAlign w:val="center"/>
          </w:tcPr>
          <w:p w14:paraId="53E91CE4"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TPO 58, Kravarsko</w:t>
            </w:r>
          </w:p>
        </w:tc>
        <w:tc>
          <w:tcPr>
            <w:tcW w:w="2551" w:type="dxa"/>
            <w:vAlign w:val="center"/>
          </w:tcPr>
          <w:p w14:paraId="3106406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7E186A2"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0D2B57C4"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76DC9185" w14:textId="77777777" w:rsidR="005502B0" w:rsidRPr="00434CFE" w:rsidRDefault="005502B0" w:rsidP="009F7384">
            <w:pPr>
              <w:rPr>
                <w:rFonts w:cstheme="minorHAnsi"/>
                <w:b w:val="0"/>
                <w:bCs w:val="0"/>
                <w:sz w:val="18"/>
                <w:szCs w:val="18"/>
              </w:rPr>
            </w:pPr>
            <w:r w:rsidRPr="00434CFE">
              <w:rPr>
                <w:rFonts w:cstheme="minorHAnsi"/>
                <w:sz w:val="18"/>
                <w:szCs w:val="18"/>
              </w:rPr>
              <w:t>11</w:t>
            </w:r>
          </w:p>
        </w:tc>
        <w:tc>
          <w:tcPr>
            <w:tcW w:w="1552" w:type="dxa"/>
            <w:vAlign w:val="center"/>
          </w:tcPr>
          <w:p w14:paraId="06C782C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Vukovina - Područna škola Buševec</w:t>
            </w:r>
          </w:p>
        </w:tc>
        <w:tc>
          <w:tcPr>
            <w:tcW w:w="2268" w:type="dxa"/>
            <w:vAlign w:val="center"/>
          </w:tcPr>
          <w:p w14:paraId="2EF190A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Seljačke sloge 8, Buševec, Velika Gorica</w:t>
            </w:r>
          </w:p>
        </w:tc>
        <w:tc>
          <w:tcPr>
            <w:tcW w:w="2551" w:type="dxa"/>
            <w:vAlign w:val="center"/>
          </w:tcPr>
          <w:p w14:paraId="0447D1A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243C6B8"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6DC53733"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52D2A24A" w14:textId="77777777" w:rsidR="005502B0" w:rsidRPr="00434CFE" w:rsidRDefault="005502B0" w:rsidP="009F7384">
            <w:pPr>
              <w:rPr>
                <w:rFonts w:cstheme="minorHAnsi"/>
                <w:b w:val="0"/>
                <w:bCs w:val="0"/>
                <w:sz w:val="18"/>
                <w:szCs w:val="18"/>
              </w:rPr>
            </w:pPr>
            <w:r w:rsidRPr="00434CFE">
              <w:rPr>
                <w:rFonts w:cstheme="minorHAnsi"/>
                <w:sz w:val="18"/>
                <w:szCs w:val="18"/>
              </w:rPr>
              <w:t>12</w:t>
            </w:r>
          </w:p>
        </w:tc>
        <w:tc>
          <w:tcPr>
            <w:tcW w:w="1552" w:type="dxa"/>
            <w:vAlign w:val="center"/>
          </w:tcPr>
          <w:p w14:paraId="75A8D18A"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Velika Gorica - Kurilovečka</w:t>
            </w:r>
          </w:p>
        </w:tc>
        <w:tc>
          <w:tcPr>
            <w:tcW w:w="2268" w:type="dxa"/>
            <w:vAlign w:val="center"/>
          </w:tcPr>
          <w:p w14:paraId="687B811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Kurilovečka ulica 3, Velika Gorica</w:t>
            </w:r>
          </w:p>
        </w:tc>
        <w:tc>
          <w:tcPr>
            <w:tcW w:w="2551" w:type="dxa"/>
            <w:vAlign w:val="center"/>
          </w:tcPr>
          <w:p w14:paraId="6514F14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bottom"/>
          </w:tcPr>
          <w:p w14:paraId="6F781B89" w14:textId="67A68773" w:rsidR="005502B0" w:rsidRPr="00434CFE" w:rsidRDefault="00896E1D" w:rsidP="00896E1D">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4ACB8F38"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1E3970A" w14:textId="77777777" w:rsidR="005502B0" w:rsidRPr="00434CFE" w:rsidRDefault="005502B0" w:rsidP="009F7384">
            <w:pPr>
              <w:rPr>
                <w:rFonts w:cstheme="minorHAnsi"/>
                <w:b w:val="0"/>
                <w:bCs w:val="0"/>
                <w:sz w:val="18"/>
                <w:szCs w:val="18"/>
              </w:rPr>
            </w:pPr>
            <w:r w:rsidRPr="00434CFE">
              <w:rPr>
                <w:rFonts w:cstheme="minorHAnsi"/>
                <w:sz w:val="18"/>
                <w:szCs w:val="18"/>
              </w:rPr>
              <w:t>13</w:t>
            </w:r>
          </w:p>
        </w:tc>
        <w:tc>
          <w:tcPr>
            <w:tcW w:w="1552" w:type="dxa"/>
            <w:vAlign w:val="center"/>
          </w:tcPr>
          <w:p w14:paraId="532629AE"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Velika Mlaka - PŠ Mičevec</w:t>
            </w:r>
          </w:p>
        </w:tc>
        <w:tc>
          <w:tcPr>
            <w:tcW w:w="2268" w:type="dxa"/>
            <w:vAlign w:val="center"/>
          </w:tcPr>
          <w:p w14:paraId="7A19EA4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kardinala Alojzija Stepinca 6, Mičevec</w:t>
            </w:r>
          </w:p>
        </w:tc>
        <w:tc>
          <w:tcPr>
            <w:tcW w:w="2551" w:type="dxa"/>
            <w:vAlign w:val="center"/>
          </w:tcPr>
          <w:p w14:paraId="4F3C849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FB8ACD7"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26BBE7F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7E422C62" w14:textId="77777777" w:rsidR="005502B0" w:rsidRPr="00434CFE" w:rsidRDefault="005502B0" w:rsidP="009F7384">
            <w:pPr>
              <w:rPr>
                <w:rFonts w:cstheme="minorHAnsi"/>
                <w:b w:val="0"/>
                <w:bCs w:val="0"/>
                <w:sz w:val="18"/>
                <w:szCs w:val="18"/>
              </w:rPr>
            </w:pPr>
            <w:r w:rsidRPr="00434CFE">
              <w:rPr>
                <w:rFonts w:cstheme="minorHAnsi"/>
                <w:sz w:val="18"/>
                <w:szCs w:val="18"/>
              </w:rPr>
              <w:t>14</w:t>
            </w:r>
          </w:p>
        </w:tc>
        <w:tc>
          <w:tcPr>
            <w:tcW w:w="1552" w:type="dxa"/>
            <w:vAlign w:val="center"/>
          </w:tcPr>
          <w:p w14:paraId="4BADB206"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Žirek</w:t>
            </w:r>
          </w:p>
        </w:tc>
        <w:tc>
          <w:tcPr>
            <w:tcW w:w="2268" w:type="dxa"/>
            <w:vAlign w:val="center"/>
          </w:tcPr>
          <w:p w14:paraId="619364E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Ulica kralja Stjepana Tomaševića 19, Velika Gorica</w:t>
            </w:r>
          </w:p>
        </w:tc>
        <w:tc>
          <w:tcPr>
            <w:tcW w:w="2551" w:type="dxa"/>
            <w:vAlign w:val="center"/>
          </w:tcPr>
          <w:p w14:paraId="6E939C4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2FDF5B3C"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5A4254B9"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11BF8A90" w14:textId="77777777" w:rsidR="005502B0" w:rsidRPr="00434CFE" w:rsidRDefault="005502B0" w:rsidP="009F7384">
            <w:pPr>
              <w:rPr>
                <w:rFonts w:cstheme="minorHAnsi"/>
                <w:b w:val="0"/>
                <w:bCs w:val="0"/>
                <w:sz w:val="18"/>
                <w:szCs w:val="18"/>
              </w:rPr>
            </w:pPr>
            <w:r w:rsidRPr="00434CFE">
              <w:rPr>
                <w:rFonts w:cstheme="minorHAnsi"/>
                <w:sz w:val="18"/>
                <w:szCs w:val="18"/>
              </w:rPr>
              <w:t>15</w:t>
            </w:r>
          </w:p>
        </w:tc>
        <w:tc>
          <w:tcPr>
            <w:tcW w:w="1552" w:type="dxa"/>
            <w:vAlign w:val="center"/>
          </w:tcPr>
          <w:p w14:paraId="7C336BE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 xml:space="preserve">OŠ Jurja Habdelića </w:t>
            </w:r>
          </w:p>
        </w:tc>
        <w:tc>
          <w:tcPr>
            <w:tcW w:w="2268" w:type="dxa"/>
            <w:vAlign w:val="center"/>
          </w:tcPr>
          <w:p w14:paraId="5BBEB86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4, Velika Gorica</w:t>
            </w:r>
          </w:p>
        </w:tc>
        <w:tc>
          <w:tcPr>
            <w:tcW w:w="2551" w:type="dxa"/>
            <w:vAlign w:val="center"/>
          </w:tcPr>
          <w:p w14:paraId="3EB6539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73B0A1F6"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13D2375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3DB92EE0" w14:textId="77777777" w:rsidR="005502B0" w:rsidRPr="00434CFE" w:rsidRDefault="005502B0" w:rsidP="009F7384">
            <w:pPr>
              <w:rPr>
                <w:rFonts w:cstheme="minorHAnsi"/>
                <w:b w:val="0"/>
                <w:bCs w:val="0"/>
                <w:sz w:val="18"/>
                <w:szCs w:val="18"/>
              </w:rPr>
            </w:pPr>
            <w:r w:rsidRPr="00434CFE">
              <w:rPr>
                <w:rFonts w:cstheme="minorHAnsi"/>
                <w:sz w:val="18"/>
                <w:szCs w:val="18"/>
              </w:rPr>
              <w:t>16</w:t>
            </w:r>
          </w:p>
        </w:tc>
        <w:tc>
          <w:tcPr>
            <w:tcW w:w="1552" w:type="dxa"/>
            <w:vAlign w:val="center"/>
          </w:tcPr>
          <w:p w14:paraId="04480FE9"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Velika Gorica - Buševec</w:t>
            </w:r>
          </w:p>
        </w:tc>
        <w:tc>
          <w:tcPr>
            <w:tcW w:w="2268" w:type="dxa"/>
            <w:vAlign w:val="center"/>
          </w:tcPr>
          <w:p w14:paraId="5B970A86"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Seljačke sloge 7, Buševec, Velika Gorica</w:t>
            </w:r>
          </w:p>
        </w:tc>
        <w:tc>
          <w:tcPr>
            <w:tcW w:w="2551" w:type="dxa"/>
            <w:vAlign w:val="center"/>
          </w:tcPr>
          <w:p w14:paraId="4C7BAF5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0017AD6"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7E83CB68"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2A2B98A" w14:textId="77777777" w:rsidR="005502B0" w:rsidRPr="00434CFE" w:rsidRDefault="005502B0" w:rsidP="009F7384">
            <w:pPr>
              <w:rPr>
                <w:rFonts w:cstheme="minorHAnsi"/>
                <w:b w:val="0"/>
                <w:bCs w:val="0"/>
                <w:sz w:val="18"/>
                <w:szCs w:val="18"/>
              </w:rPr>
            </w:pPr>
            <w:r w:rsidRPr="00434CFE">
              <w:rPr>
                <w:rFonts w:cstheme="minorHAnsi"/>
                <w:sz w:val="18"/>
                <w:szCs w:val="18"/>
              </w:rPr>
              <w:t>17</w:t>
            </w:r>
          </w:p>
        </w:tc>
        <w:tc>
          <w:tcPr>
            <w:tcW w:w="1552" w:type="dxa"/>
            <w:vAlign w:val="center"/>
          </w:tcPr>
          <w:p w14:paraId="37B492F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Šćitarjevo</w:t>
            </w:r>
          </w:p>
        </w:tc>
        <w:tc>
          <w:tcPr>
            <w:tcW w:w="2268" w:type="dxa"/>
            <w:vAlign w:val="center"/>
          </w:tcPr>
          <w:p w14:paraId="2575D6A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Šćitarjevo 104, Velika Gorica</w:t>
            </w:r>
          </w:p>
        </w:tc>
        <w:tc>
          <w:tcPr>
            <w:tcW w:w="2551" w:type="dxa"/>
            <w:vAlign w:val="center"/>
          </w:tcPr>
          <w:p w14:paraId="34B9CBB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6C92B02"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E</w:t>
            </w:r>
            <w:r w:rsidRPr="00434CFE">
              <w:rPr>
                <w:rFonts w:cstheme="minorHAnsi"/>
                <w:sz w:val="18"/>
                <w:szCs w:val="18"/>
              </w:rPr>
              <w:t>nergetsk</w:t>
            </w:r>
            <w:r>
              <w:rPr>
                <w:rFonts w:cstheme="minorHAnsi"/>
                <w:sz w:val="18"/>
                <w:szCs w:val="18"/>
              </w:rPr>
              <w:t>a</w:t>
            </w:r>
            <w:r w:rsidRPr="00434CFE">
              <w:rPr>
                <w:rFonts w:cstheme="minorHAnsi"/>
                <w:sz w:val="18"/>
                <w:szCs w:val="18"/>
              </w:rPr>
              <w:t xml:space="preserve"> obnov</w:t>
            </w:r>
            <w:r>
              <w:rPr>
                <w:rFonts w:cstheme="minorHAnsi"/>
                <w:sz w:val="18"/>
                <w:szCs w:val="18"/>
              </w:rPr>
              <w:t>a je u planu</w:t>
            </w:r>
            <w:r w:rsidRPr="00434CFE">
              <w:rPr>
                <w:rFonts w:cstheme="minorHAnsi"/>
                <w:sz w:val="18"/>
                <w:szCs w:val="18"/>
              </w:rPr>
              <w:t>.</w:t>
            </w:r>
          </w:p>
        </w:tc>
      </w:tr>
      <w:tr w:rsidR="0082425D" w:rsidRPr="00ED7359" w14:paraId="16B74462"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4FDD161" w14:textId="53712DDC" w:rsidR="005502B0" w:rsidRPr="00434CFE" w:rsidRDefault="00994E31" w:rsidP="009F7384">
            <w:pPr>
              <w:rPr>
                <w:rFonts w:cstheme="minorHAnsi"/>
                <w:sz w:val="18"/>
                <w:szCs w:val="18"/>
              </w:rPr>
            </w:pPr>
            <w:r>
              <w:rPr>
                <w:rFonts w:cstheme="minorHAnsi"/>
                <w:sz w:val="18"/>
                <w:szCs w:val="18"/>
              </w:rPr>
              <w:t>18</w:t>
            </w:r>
          </w:p>
        </w:tc>
        <w:tc>
          <w:tcPr>
            <w:tcW w:w="1552" w:type="dxa"/>
            <w:vAlign w:val="center"/>
          </w:tcPr>
          <w:p w14:paraId="585640B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Kvaternik</w:t>
            </w:r>
          </w:p>
        </w:tc>
        <w:tc>
          <w:tcPr>
            <w:tcW w:w="2268" w:type="dxa"/>
            <w:vAlign w:val="center"/>
          </w:tcPr>
          <w:p w14:paraId="7FFD9B7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112F">
              <w:rPr>
                <w:rFonts w:cstheme="minorHAnsi"/>
                <w:sz w:val="18"/>
                <w:szCs w:val="18"/>
              </w:rPr>
              <w:t>Školska ul. 4, Velika Gorica</w:t>
            </w:r>
          </w:p>
        </w:tc>
        <w:tc>
          <w:tcPr>
            <w:tcW w:w="2551" w:type="dxa"/>
            <w:vAlign w:val="center"/>
          </w:tcPr>
          <w:p w14:paraId="3F4164FE"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4ACC326C"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79CED8C7"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FC733B4" w14:textId="1FDF841F" w:rsidR="005502B0" w:rsidRPr="00434CFE" w:rsidRDefault="00994E31" w:rsidP="009F7384">
            <w:pPr>
              <w:rPr>
                <w:rFonts w:cstheme="minorHAnsi"/>
                <w:sz w:val="18"/>
                <w:szCs w:val="18"/>
              </w:rPr>
            </w:pPr>
            <w:r>
              <w:rPr>
                <w:rFonts w:cstheme="minorHAnsi"/>
                <w:sz w:val="18"/>
                <w:szCs w:val="18"/>
              </w:rPr>
              <w:t>19</w:t>
            </w:r>
          </w:p>
        </w:tc>
        <w:tc>
          <w:tcPr>
            <w:tcW w:w="1552" w:type="dxa"/>
            <w:vAlign w:val="center"/>
          </w:tcPr>
          <w:p w14:paraId="68173A8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DV Žirek</w:t>
            </w:r>
          </w:p>
        </w:tc>
        <w:tc>
          <w:tcPr>
            <w:tcW w:w="2268" w:type="dxa"/>
            <w:vAlign w:val="center"/>
          </w:tcPr>
          <w:p w14:paraId="5E2D71C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112F">
              <w:rPr>
                <w:rFonts w:cstheme="minorHAnsi"/>
                <w:sz w:val="18"/>
                <w:szCs w:val="18"/>
              </w:rPr>
              <w:t>Ul. k</w:t>
            </w:r>
            <w:r>
              <w:rPr>
                <w:rFonts w:cstheme="minorHAnsi"/>
                <w:sz w:val="18"/>
                <w:szCs w:val="18"/>
              </w:rPr>
              <w:t xml:space="preserve">ralja Stjepana Tomaševića 17/C, </w:t>
            </w:r>
            <w:r w:rsidRPr="00F7112F">
              <w:rPr>
                <w:rFonts w:cstheme="minorHAnsi"/>
                <w:sz w:val="18"/>
                <w:szCs w:val="18"/>
              </w:rPr>
              <w:t>Velika Gorica</w:t>
            </w:r>
          </w:p>
        </w:tc>
        <w:tc>
          <w:tcPr>
            <w:tcW w:w="2551" w:type="dxa"/>
            <w:vAlign w:val="center"/>
          </w:tcPr>
          <w:p w14:paraId="1073FC73"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4CA890FB"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39AE13CF"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F5F4434" w14:textId="0C084E5C" w:rsidR="005502B0" w:rsidRPr="00434CFE" w:rsidRDefault="00994E31" w:rsidP="009F7384">
            <w:pPr>
              <w:rPr>
                <w:rFonts w:cstheme="minorHAnsi"/>
                <w:sz w:val="18"/>
                <w:szCs w:val="18"/>
              </w:rPr>
            </w:pPr>
            <w:r>
              <w:rPr>
                <w:rFonts w:cstheme="minorHAnsi"/>
                <w:sz w:val="18"/>
                <w:szCs w:val="18"/>
              </w:rPr>
              <w:t>20</w:t>
            </w:r>
          </w:p>
        </w:tc>
        <w:tc>
          <w:tcPr>
            <w:tcW w:w="1552" w:type="dxa"/>
            <w:vAlign w:val="center"/>
          </w:tcPr>
          <w:p w14:paraId="54C846B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Kulturni dom Buševec</w:t>
            </w:r>
          </w:p>
        </w:tc>
        <w:tc>
          <w:tcPr>
            <w:tcW w:w="2268" w:type="dxa"/>
            <w:vAlign w:val="center"/>
          </w:tcPr>
          <w:p w14:paraId="224EEEA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Trg seljačke sloge 9, Buševec, Velika Gorica</w:t>
            </w:r>
          </w:p>
        </w:tc>
        <w:tc>
          <w:tcPr>
            <w:tcW w:w="2551" w:type="dxa"/>
            <w:vAlign w:val="center"/>
          </w:tcPr>
          <w:p w14:paraId="492600F0"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51FEDE96"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bl>
    <w:p w14:paraId="663AB494" w14:textId="77777777" w:rsidR="005502B0" w:rsidRPr="00ED7359" w:rsidRDefault="005502B0" w:rsidP="005502B0">
      <w:pPr>
        <w:spacing w:after="0" w:line="264" w:lineRule="auto"/>
        <w:jc w:val="both"/>
        <w:rPr>
          <w:rFonts w:ascii="Arial Narrow" w:hAnsi="Arial Narrow"/>
          <w:highlight w:val="yellow"/>
        </w:rPr>
      </w:pPr>
    </w:p>
    <w:p w14:paraId="752E7D6F" w14:textId="77777777" w:rsidR="005502B0" w:rsidRDefault="005502B0" w:rsidP="005502B0">
      <w:pPr>
        <w:spacing w:after="0" w:line="240" w:lineRule="auto"/>
        <w:rPr>
          <w:rFonts w:ascii="Segoe UI Light" w:hAnsi="Segoe UI Light" w:cs="Segoe UI Light"/>
        </w:rPr>
      </w:pPr>
      <w:r>
        <w:rPr>
          <w:rFonts w:ascii="Segoe UI Light" w:hAnsi="Segoe UI Light" w:cs="Segoe UI Light"/>
        </w:rPr>
        <w:br w:type="page"/>
      </w:r>
    </w:p>
    <w:p w14:paraId="138F0C34" w14:textId="4F1F7496" w:rsidR="005502B0" w:rsidRPr="007A693C" w:rsidRDefault="005502B0" w:rsidP="005502B0">
      <w:pPr>
        <w:spacing w:after="0" w:line="264" w:lineRule="auto"/>
        <w:jc w:val="both"/>
        <w:rPr>
          <w:rFonts w:ascii="Segoe UI Light" w:hAnsi="Segoe UI Light" w:cs="Segoe UI Light"/>
          <w:i/>
        </w:rPr>
      </w:pPr>
      <w:r w:rsidRPr="007A693C">
        <w:rPr>
          <w:rFonts w:ascii="Segoe UI Light" w:hAnsi="Segoe UI Light" w:cs="Segoe UI Light"/>
        </w:rPr>
        <w:t xml:space="preserve">S obzirom da u vlasništvu </w:t>
      </w:r>
      <w:r w:rsidR="00E56CB0">
        <w:rPr>
          <w:rFonts w:ascii="Segoe UI Light" w:hAnsi="Segoe UI Light" w:cs="Segoe UI Light"/>
        </w:rPr>
        <w:t>g</w:t>
      </w:r>
      <w:r w:rsidRPr="007A693C">
        <w:rPr>
          <w:rFonts w:ascii="Segoe UI Light" w:hAnsi="Segoe UI Light" w:cs="Segoe UI Light"/>
        </w:rPr>
        <w:t xml:space="preserve">rada nema napuštenih prostora i zgrada, uz analizu stupnja energetske obnove (energetski tip obnove) zgrada javne namjene napravljena je i analiza napuštenih privatnih prostora i zgrada na području Grada Velike Gorice (Tablica </w:t>
      </w:r>
      <w:r w:rsidR="0087714F">
        <w:rPr>
          <w:rFonts w:ascii="Segoe UI Light" w:hAnsi="Segoe UI Light" w:cs="Segoe UI Light"/>
        </w:rPr>
        <w:t>31</w:t>
      </w:r>
      <w:r w:rsidRPr="007A693C">
        <w:rPr>
          <w:rFonts w:ascii="Segoe UI Light" w:hAnsi="Segoe UI Light" w:cs="Segoe UI Light"/>
        </w:rPr>
        <w:t xml:space="preserve">.) pogodnih za revitalizaciju i obnovu primjenom načela kružnog gospodarenja, u skladu s Programa razvoja kružnog gospodarenja prostorom i zgradama za razdoblje od 2021. do 2030. godine, posebnim ciljem </w:t>
      </w:r>
      <w:r w:rsidRPr="007A693C">
        <w:rPr>
          <w:rFonts w:ascii="Segoe UI Light" w:hAnsi="Segoe UI Light" w:cs="Segoe UI Light"/>
          <w:i/>
        </w:rPr>
        <w:t>PS 2. Kružna obnova nekorištenih prostora i zgrada</w:t>
      </w:r>
      <w:r w:rsidRPr="007A693C">
        <w:rPr>
          <w:rFonts w:ascii="Segoe UI Light" w:hAnsi="Segoe UI Light" w:cs="Segoe UI Light"/>
        </w:rPr>
        <w:t xml:space="preserve"> odnosno mjerom </w:t>
      </w:r>
      <w:r w:rsidRPr="007A693C">
        <w:rPr>
          <w:rFonts w:ascii="Segoe UI Light" w:hAnsi="Segoe UI Light" w:cs="Segoe UI Light"/>
          <w:i/>
        </w:rPr>
        <w:t>2.2. Poticanje kružne obnove prostora i zgrada.</w:t>
      </w:r>
    </w:p>
    <w:p w14:paraId="71D3EA8C" w14:textId="77777777" w:rsidR="005502B0" w:rsidRPr="00CA4F10" w:rsidRDefault="005502B0" w:rsidP="005502B0">
      <w:pPr>
        <w:spacing w:after="0" w:line="264" w:lineRule="auto"/>
        <w:jc w:val="both"/>
        <w:rPr>
          <w:rFonts w:ascii="Segoe UI Light" w:hAnsi="Segoe UI Light" w:cs="Segoe UI Light"/>
          <w:i/>
        </w:rPr>
      </w:pPr>
    </w:p>
    <w:p w14:paraId="69D9FDE2" w14:textId="73789FCF" w:rsidR="005502B0" w:rsidRPr="00CA4F10" w:rsidRDefault="005502B0" w:rsidP="00C1275E">
      <w:pPr>
        <w:rPr>
          <w:rFonts w:cstheme="minorHAnsi"/>
          <w:color w:val="808080" w:themeColor="background1" w:themeShade="80"/>
          <w:sz w:val="20"/>
          <w:szCs w:val="20"/>
        </w:rPr>
      </w:pPr>
      <w:r w:rsidRPr="00CA4F10">
        <w:rPr>
          <w:rFonts w:cstheme="minorHAnsi"/>
          <w:b/>
          <w:color w:val="808080" w:themeColor="background1" w:themeShade="80"/>
          <w:sz w:val="20"/>
          <w:szCs w:val="20"/>
        </w:rPr>
        <w:t xml:space="preserve">Tablica </w:t>
      </w:r>
      <w:r w:rsidR="00E56CB0">
        <w:rPr>
          <w:rFonts w:cstheme="minorHAnsi"/>
          <w:b/>
          <w:color w:val="808080" w:themeColor="background1" w:themeShade="80"/>
          <w:sz w:val="20"/>
          <w:szCs w:val="20"/>
        </w:rPr>
        <w:t>31</w:t>
      </w:r>
      <w:r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Napušteni privatni prostori i zgrade na području Grada Velike Gorice</w:t>
      </w:r>
    </w:p>
    <w:tbl>
      <w:tblPr>
        <w:tblStyle w:val="Svijetlatablicareetke-isticanje11"/>
        <w:tblW w:w="0" w:type="auto"/>
        <w:tblLook w:val="04A0" w:firstRow="1" w:lastRow="0" w:firstColumn="1" w:lastColumn="0" w:noHBand="0" w:noVBand="1"/>
      </w:tblPr>
      <w:tblGrid>
        <w:gridCol w:w="673"/>
        <w:gridCol w:w="2441"/>
        <w:gridCol w:w="2268"/>
        <w:gridCol w:w="3402"/>
      </w:tblGrid>
      <w:tr w:rsidR="005502B0" w:rsidRPr="005502B0" w14:paraId="09165F50" w14:textId="77777777" w:rsidTr="009F73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3" w:type="dxa"/>
            <w:shd w:val="clear" w:color="auto" w:fill="D9D9D9" w:themeFill="background1" w:themeFillShade="D9"/>
            <w:vAlign w:val="center"/>
          </w:tcPr>
          <w:p w14:paraId="6AEDBF36" w14:textId="77777777" w:rsidR="005502B0" w:rsidRPr="00CA4F10" w:rsidRDefault="005502B0" w:rsidP="009F7384">
            <w:pPr>
              <w:jc w:val="center"/>
              <w:rPr>
                <w:rFonts w:cstheme="minorHAnsi"/>
                <w:b w:val="0"/>
                <w:bCs w:val="0"/>
                <w:sz w:val="18"/>
                <w:szCs w:val="18"/>
              </w:rPr>
            </w:pPr>
            <w:r w:rsidRPr="00CA4F10">
              <w:rPr>
                <w:rFonts w:cstheme="minorHAnsi"/>
                <w:sz w:val="18"/>
                <w:szCs w:val="18"/>
              </w:rPr>
              <w:t>R.br.</w:t>
            </w:r>
          </w:p>
        </w:tc>
        <w:tc>
          <w:tcPr>
            <w:tcW w:w="2441" w:type="dxa"/>
            <w:shd w:val="clear" w:color="auto" w:fill="D9D9D9" w:themeFill="background1" w:themeFillShade="D9"/>
            <w:vAlign w:val="center"/>
          </w:tcPr>
          <w:p w14:paraId="3DCD5AFA"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Naziv zgrade</w:t>
            </w:r>
          </w:p>
        </w:tc>
        <w:tc>
          <w:tcPr>
            <w:tcW w:w="2268" w:type="dxa"/>
            <w:shd w:val="clear" w:color="auto" w:fill="D9D9D9" w:themeFill="background1" w:themeFillShade="D9"/>
            <w:vAlign w:val="center"/>
          </w:tcPr>
          <w:p w14:paraId="0A27F314"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Lokacija/Adresa</w:t>
            </w:r>
          </w:p>
        </w:tc>
        <w:tc>
          <w:tcPr>
            <w:tcW w:w="3402" w:type="dxa"/>
            <w:shd w:val="clear" w:color="auto" w:fill="D9D9D9" w:themeFill="background1" w:themeFillShade="D9"/>
            <w:vAlign w:val="center"/>
          </w:tcPr>
          <w:p w14:paraId="39A4F9F8"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Vlasništvo</w:t>
            </w:r>
          </w:p>
        </w:tc>
      </w:tr>
      <w:tr w:rsidR="005502B0" w:rsidRPr="005502B0" w14:paraId="70CE0C43"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3A5326BA" w14:textId="3F4ED7F1" w:rsidR="005502B0" w:rsidRPr="00CA4F10" w:rsidRDefault="005502B0" w:rsidP="00CA4F10">
            <w:pPr>
              <w:jc w:val="center"/>
              <w:rPr>
                <w:rFonts w:cstheme="minorHAnsi"/>
                <w:b w:val="0"/>
                <w:bCs w:val="0"/>
                <w:sz w:val="18"/>
                <w:szCs w:val="18"/>
              </w:rPr>
            </w:pPr>
            <w:r w:rsidRPr="00CA4F10">
              <w:rPr>
                <w:rFonts w:cstheme="minorHAnsi"/>
                <w:sz w:val="18"/>
                <w:szCs w:val="18"/>
              </w:rPr>
              <w:t>1.</w:t>
            </w:r>
          </w:p>
        </w:tc>
        <w:tc>
          <w:tcPr>
            <w:tcW w:w="0" w:type="dxa"/>
          </w:tcPr>
          <w:p w14:paraId="23017CEC" w14:textId="77777777"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Zgrada Stare općine</w:t>
            </w:r>
          </w:p>
        </w:tc>
        <w:tc>
          <w:tcPr>
            <w:tcW w:w="0" w:type="dxa"/>
            <w:vAlign w:val="center"/>
          </w:tcPr>
          <w:p w14:paraId="0B222AED"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Velika Gorica</w:t>
            </w:r>
          </w:p>
        </w:tc>
        <w:tc>
          <w:tcPr>
            <w:tcW w:w="0" w:type="dxa"/>
            <w:vAlign w:val="center"/>
          </w:tcPr>
          <w:p w14:paraId="38D57AA0"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Grad Velika Gorica</w:t>
            </w:r>
          </w:p>
        </w:tc>
      </w:tr>
      <w:tr w:rsidR="005502B0" w:rsidRPr="005502B0" w14:paraId="3746E9B5"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2BB952C3" w14:textId="12CCBC88" w:rsidR="005502B0" w:rsidRPr="00CA4F10" w:rsidRDefault="005502B0" w:rsidP="00CA4F10">
            <w:pPr>
              <w:jc w:val="center"/>
              <w:rPr>
                <w:rFonts w:cstheme="minorHAnsi"/>
                <w:b w:val="0"/>
                <w:bCs w:val="0"/>
                <w:sz w:val="18"/>
                <w:szCs w:val="18"/>
              </w:rPr>
            </w:pPr>
            <w:r w:rsidRPr="00CA4F10">
              <w:rPr>
                <w:rFonts w:cstheme="minorHAnsi"/>
                <w:sz w:val="18"/>
                <w:szCs w:val="18"/>
              </w:rPr>
              <w:t>2.</w:t>
            </w:r>
          </w:p>
        </w:tc>
        <w:tc>
          <w:tcPr>
            <w:tcW w:w="0" w:type="dxa"/>
          </w:tcPr>
          <w:p w14:paraId="7FA8D662" w14:textId="77777777"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Zgrada u vlasništvu RH u kojoj se vrši izlaganja u svrhu obnovu zemljišnih knjiga</w:t>
            </w:r>
          </w:p>
        </w:tc>
        <w:tc>
          <w:tcPr>
            <w:tcW w:w="0" w:type="dxa"/>
            <w:vAlign w:val="center"/>
          </w:tcPr>
          <w:p w14:paraId="0B355BC0" w14:textId="68BEB4B9"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Velika Gor</w:t>
            </w:r>
            <w:r w:rsidR="005470AD">
              <w:rPr>
                <w:rFonts w:eastAsia="Times New Roman" w:cstheme="minorHAnsi"/>
                <w:color w:val="000000"/>
                <w:sz w:val="18"/>
                <w:szCs w:val="18"/>
              </w:rPr>
              <w:t>i</w:t>
            </w:r>
            <w:r w:rsidRPr="005502B0">
              <w:rPr>
                <w:rFonts w:eastAsia="Times New Roman" w:cstheme="minorHAnsi"/>
                <w:color w:val="000000"/>
                <w:sz w:val="18"/>
                <w:szCs w:val="18"/>
              </w:rPr>
              <w:t>ca</w:t>
            </w:r>
          </w:p>
        </w:tc>
        <w:tc>
          <w:tcPr>
            <w:tcW w:w="0" w:type="dxa"/>
            <w:vAlign w:val="center"/>
          </w:tcPr>
          <w:p w14:paraId="190D88D4"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Republika Hrvatska</w:t>
            </w:r>
          </w:p>
        </w:tc>
      </w:tr>
      <w:tr w:rsidR="005502B0" w:rsidRPr="00ED7359" w14:paraId="739C84C8"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3680A38A" w14:textId="3D4535F0" w:rsidR="005502B0" w:rsidRPr="00CA4F10" w:rsidRDefault="005502B0" w:rsidP="00CA4F10">
            <w:pPr>
              <w:jc w:val="center"/>
              <w:rPr>
                <w:rFonts w:cstheme="minorHAnsi"/>
                <w:b w:val="0"/>
                <w:bCs w:val="0"/>
                <w:sz w:val="18"/>
                <w:szCs w:val="18"/>
              </w:rPr>
            </w:pPr>
            <w:r w:rsidRPr="00CA4F10">
              <w:rPr>
                <w:rFonts w:cstheme="minorHAnsi"/>
                <w:sz w:val="18"/>
                <w:szCs w:val="18"/>
              </w:rPr>
              <w:t>3.</w:t>
            </w:r>
          </w:p>
        </w:tc>
        <w:tc>
          <w:tcPr>
            <w:tcW w:w="0" w:type="dxa"/>
          </w:tcPr>
          <w:p w14:paraId="000EB65C" w14:textId="590F4FBB"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Vojna baza Šiljakovina</w:t>
            </w:r>
          </w:p>
        </w:tc>
        <w:tc>
          <w:tcPr>
            <w:tcW w:w="0" w:type="dxa"/>
            <w:vAlign w:val="center"/>
          </w:tcPr>
          <w:p w14:paraId="4F769700"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Šiljakovina</w:t>
            </w:r>
          </w:p>
        </w:tc>
        <w:tc>
          <w:tcPr>
            <w:tcW w:w="0" w:type="dxa"/>
            <w:vAlign w:val="center"/>
          </w:tcPr>
          <w:p w14:paraId="138BC1F5" w14:textId="77777777" w:rsidR="005502B0" w:rsidRPr="006810D4"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Republika Hrvatska</w:t>
            </w:r>
          </w:p>
        </w:tc>
      </w:tr>
    </w:tbl>
    <w:p w14:paraId="569ED003" w14:textId="77777777" w:rsidR="005502B0" w:rsidRDefault="005502B0" w:rsidP="005502B0">
      <w:pPr>
        <w:rPr>
          <w:rFonts w:ascii="Arial Narrow" w:hAnsi="Arial Narrow"/>
          <w:highlight w:val="yellow"/>
        </w:rPr>
      </w:pPr>
    </w:p>
    <w:p w14:paraId="61FCF9B2" w14:textId="6EC20FEC" w:rsidR="00C7757F" w:rsidRDefault="00C7757F" w:rsidP="00C1275E">
      <w:pPr>
        <w:spacing w:after="0" w:line="240" w:lineRule="auto"/>
        <w:jc w:val="both"/>
        <w:rPr>
          <w:rFonts w:ascii="Segoe UI Light" w:hAnsi="Segoe UI Light" w:cs="Segoe UI Light"/>
        </w:rPr>
      </w:pPr>
      <w:r>
        <w:rPr>
          <w:rFonts w:ascii="Segoe UI Light" w:hAnsi="Segoe UI Light" w:cs="Segoe UI Light"/>
        </w:rPr>
        <w:t xml:space="preserve">Sukladno strateškom usmjerenju razvoja </w:t>
      </w:r>
      <w:r w:rsidR="00E56CB0">
        <w:rPr>
          <w:rFonts w:ascii="Segoe UI Light" w:hAnsi="Segoe UI Light" w:cs="Segoe UI Light"/>
        </w:rPr>
        <w:t>ZI</w:t>
      </w:r>
      <w:r>
        <w:rPr>
          <w:rFonts w:ascii="Segoe UI Light" w:hAnsi="Segoe UI Light" w:cs="Segoe UI Light"/>
        </w:rPr>
        <w:t xml:space="preserve"> te unaprjeđenja kvalitete javnih prostora, izrađena je analiza postojećih javnih površina i projekata na području Grada s ciljem sagledavanj</w:t>
      </w:r>
      <w:r w:rsidR="005470AD">
        <w:rPr>
          <w:rFonts w:ascii="Segoe UI Light" w:hAnsi="Segoe UI Light" w:cs="Segoe UI Light"/>
        </w:rPr>
        <w:t>a</w:t>
      </w:r>
      <w:r>
        <w:rPr>
          <w:rFonts w:ascii="Segoe UI Light" w:hAnsi="Segoe UI Light" w:cs="Segoe UI Light"/>
        </w:rPr>
        <w:t xml:space="preserve"> </w:t>
      </w:r>
      <w:r w:rsidR="00645186">
        <w:rPr>
          <w:rFonts w:ascii="Segoe UI Light" w:hAnsi="Segoe UI Light" w:cs="Segoe UI Light"/>
        </w:rPr>
        <w:t xml:space="preserve">razine </w:t>
      </w:r>
      <w:r>
        <w:rPr>
          <w:rFonts w:ascii="Segoe UI Light" w:hAnsi="Segoe UI Light" w:cs="Segoe UI Light"/>
        </w:rPr>
        <w:t>njihove provedbe (Tablica 3</w:t>
      </w:r>
      <w:r w:rsidR="00E56CB0">
        <w:rPr>
          <w:rFonts w:ascii="Segoe UI Light" w:hAnsi="Segoe UI Light" w:cs="Segoe UI Light"/>
        </w:rPr>
        <w:t>2</w:t>
      </w:r>
      <w:r>
        <w:rPr>
          <w:rFonts w:ascii="Segoe UI Light" w:hAnsi="Segoe UI Light" w:cs="Segoe UI Light"/>
        </w:rPr>
        <w:t xml:space="preserve">.). Analiza obuhvaća projekte za koje je izrađena projektna dokumentacija, kao i projekte koji su u fazi provedbe, a odnose se na različite tipologije javnih prostora, uključujući parkove, trgove, dječja igrališta, zaštitne zelene površine i sl. </w:t>
      </w:r>
      <w:r w:rsidRPr="00B859B1">
        <w:rPr>
          <w:rFonts w:ascii="Segoe UI Light" w:hAnsi="Segoe UI Light" w:cs="Segoe UI Light"/>
        </w:rPr>
        <w:t xml:space="preserve">Poseban naglasak </w:t>
      </w:r>
      <w:r>
        <w:rPr>
          <w:rFonts w:ascii="Segoe UI Light" w:hAnsi="Segoe UI Light" w:cs="Segoe UI Light"/>
        </w:rPr>
        <w:t xml:space="preserve">pri analizi projekata </w:t>
      </w:r>
      <w:r w:rsidRPr="00B859B1">
        <w:rPr>
          <w:rFonts w:ascii="Segoe UI Light" w:hAnsi="Segoe UI Light" w:cs="Segoe UI Light"/>
        </w:rPr>
        <w:t>stavljen je na povećanje dostupnosti i funkcionalnosti osobama s invaliditetom i smanjenje pokretljivosti, jač</w:t>
      </w:r>
      <w:r>
        <w:rPr>
          <w:rFonts w:ascii="Segoe UI Light" w:hAnsi="Segoe UI Light" w:cs="Segoe UI Light"/>
        </w:rPr>
        <w:t>anje otpornosti na klimatsk</w:t>
      </w:r>
      <w:r w:rsidRPr="00B859B1">
        <w:rPr>
          <w:rFonts w:ascii="Segoe UI Light" w:hAnsi="Segoe UI Light" w:cs="Segoe UI Light"/>
        </w:rPr>
        <w:t>e promjene te poboljšanje kvalitete života građana kroz stvaranje ugodnijih i zdravijih urbanih prostora.</w:t>
      </w:r>
    </w:p>
    <w:p w14:paraId="4104107C" w14:textId="77777777" w:rsidR="00C7757F" w:rsidRDefault="00C7757F" w:rsidP="00C7757F">
      <w:pPr>
        <w:spacing w:after="0"/>
        <w:rPr>
          <w:rFonts w:cstheme="minorHAnsi"/>
          <w:b/>
          <w:color w:val="808080" w:themeColor="background1" w:themeShade="80"/>
          <w:sz w:val="20"/>
          <w:szCs w:val="20"/>
          <w:highlight w:val="yellow"/>
        </w:rPr>
      </w:pPr>
    </w:p>
    <w:p w14:paraId="1CB91ABC" w14:textId="77AB94E9" w:rsidR="00716362" w:rsidRPr="00C1275E" w:rsidRDefault="00716362" w:rsidP="00C1275E">
      <w:pPr>
        <w:rPr>
          <w:rFonts w:cstheme="minorHAnsi"/>
          <w:color w:val="808080" w:themeColor="background1" w:themeShade="80"/>
          <w:sz w:val="20"/>
          <w:szCs w:val="20"/>
        </w:rPr>
      </w:pPr>
      <w:r w:rsidRPr="00C1275E">
        <w:rPr>
          <w:rFonts w:cstheme="minorHAnsi"/>
          <w:b/>
          <w:color w:val="808080" w:themeColor="background1" w:themeShade="80"/>
          <w:sz w:val="20"/>
          <w:szCs w:val="20"/>
        </w:rPr>
        <w:t>Tablica 3</w:t>
      </w:r>
      <w:r w:rsidR="00E56CB0" w:rsidRPr="00C1275E">
        <w:rPr>
          <w:rFonts w:cstheme="minorHAnsi"/>
          <w:b/>
          <w:color w:val="808080" w:themeColor="background1" w:themeShade="80"/>
          <w:sz w:val="20"/>
          <w:szCs w:val="20"/>
        </w:rPr>
        <w:t>2</w:t>
      </w:r>
      <w:r w:rsidRPr="00C1275E">
        <w:rPr>
          <w:rFonts w:cstheme="minorHAnsi"/>
          <w:b/>
          <w:color w:val="808080" w:themeColor="background1" w:themeShade="80"/>
          <w:sz w:val="20"/>
          <w:szCs w:val="20"/>
        </w:rPr>
        <w:t xml:space="preserve">. </w:t>
      </w:r>
      <w:r w:rsidRPr="00E56CB0">
        <w:rPr>
          <w:rFonts w:cstheme="minorHAnsi"/>
          <w:color w:val="808080" w:themeColor="background1" w:themeShade="80"/>
          <w:sz w:val="20"/>
          <w:szCs w:val="20"/>
        </w:rPr>
        <w:t>Unaprjeđenje postojećih javnih površina kroz razvoj javnih projekata zelene infrastrukture</w:t>
      </w:r>
    </w:p>
    <w:tbl>
      <w:tblPr>
        <w:tblStyle w:val="Svijetlatablicareetke-isticanje11"/>
        <w:tblW w:w="9067" w:type="dxa"/>
        <w:tblLook w:val="04A0" w:firstRow="1" w:lastRow="0" w:firstColumn="1" w:lastColumn="0" w:noHBand="0" w:noVBand="1"/>
      </w:tblPr>
      <w:tblGrid>
        <w:gridCol w:w="575"/>
        <w:gridCol w:w="3389"/>
        <w:gridCol w:w="2127"/>
        <w:gridCol w:w="2976"/>
      </w:tblGrid>
      <w:tr w:rsidR="00716362" w:rsidRPr="00ED7359" w14:paraId="5D6186BF" w14:textId="77777777" w:rsidTr="007163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5" w:type="dxa"/>
            <w:shd w:val="clear" w:color="auto" w:fill="D9D9D9" w:themeFill="background1" w:themeFillShade="D9"/>
            <w:vAlign w:val="center"/>
          </w:tcPr>
          <w:p w14:paraId="0443561F" w14:textId="77777777" w:rsidR="00716362" w:rsidRPr="00485B9C" w:rsidRDefault="00716362" w:rsidP="00FA447F">
            <w:pPr>
              <w:jc w:val="center"/>
              <w:rPr>
                <w:rFonts w:cstheme="minorHAnsi"/>
                <w:b w:val="0"/>
                <w:bCs w:val="0"/>
                <w:sz w:val="18"/>
                <w:szCs w:val="18"/>
              </w:rPr>
            </w:pPr>
            <w:r w:rsidRPr="00485B9C">
              <w:rPr>
                <w:rFonts w:cstheme="minorHAnsi"/>
                <w:sz w:val="18"/>
                <w:szCs w:val="18"/>
              </w:rPr>
              <w:t>R.br.</w:t>
            </w:r>
          </w:p>
        </w:tc>
        <w:tc>
          <w:tcPr>
            <w:tcW w:w="3389" w:type="dxa"/>
            <w:shd w:val="clear" w:color="auto" w:fill="D9D9D9" w:themeFill="background1" w:themeFillShade="D9"/>
            <w:vAlign w:val="center"/>
          </w:tcPr>
          <w:p w14:paraId="264BA31A"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485B9C">
              <w:rPr>
                <w:rFonts w:cstheme="minorHAnsi"/>
                <w:sz w:val="18"/>
                <w:szCs w:val="18"/>
              </w:rPr>
              <w:t>Naziv prostora</w:t>
            </w:r>
          </w:p>
        </w:tc>
        <w:tc>
          <w:tcPr>
            <w:tcW w:w="2127" w:type="dxa"/>
            <w:shd w:val="clear" w:color="auto" w:fill="D9D9D9" w:themeFill="background1" w:themeFillShade="D9"/>
            <w:vAlign w:val="center"/>
          </w:tcPr>
          <w:p w14:paraId="3EBCECFE"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485B9C">
              <w:rPr>
                <w:rFonts w:cstheme="minorHAnsi"/>
                <w:sz w:val="18"/>
                <w:szCs w:val="18"/>
              </w:rPr>
              <w:t>Vlasništvo</w:t>
            </w:r>
          </w:p>
        </w:tc>
        <w:tc>
          <w:tcPr>
            <w:tcW w:w="2976" w:type="dxa"/>
            <w:shd w:val="clear" w:color="auto" w:fill="D9D9D9" w:themeFill="background1" w:themeFillShade="D9"/>
            <w:vAlign w:val="center"/>
          </w:tcPr>
          <w:p w14:paraId="70DCB03A"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485B9C">
              <w:rPr>
                <w:rFonts w:cstheme="minorHAnsi"/>
                <w:sz w:val="18"/>
                <w:szCs w:val="18"/>
              </w:rPr>
              <w:t>Razina provedbe</w:t>
            </w:r>
          </w:p>
        </w:tc>
      </w:tr>
      <w:tr w:rsidR="00703982" w:rsidRPr="003D1613" w14:paraId="51B78941"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17B39F6" w14:textId="017EE8B1" w:rsidR="00703982" w:rsidRPr="003D1613" w:rsidRDefault="00703982" w:rsidP="00703982">
            <w:pPr>
              <w:rPr>
                <w:rFonts w:cstheme="minorHAnsi"/>
                <w:b w:val="0"/>
                <w:bCs w:val="0"/>
                <w:sz w:val="18"/>
                <w:szCs w:val="18"/>
                <w:highlight w:val="yellow"/>
              </w:rPr>
            </w:pPr>
            <w:r w:rsidRPr="00C07E8E">
              <w:rPr>
                <w:rFonts w:cstheme="minorHAnsi"/>
                <w:sz w:val="18"/>
                <w:szCs w:val="18"/>
              </w:rPr>
              <w:t>1</w:t>
            </w:r>
          </w:p>
        </w:tc>
        <w:tc>
          <w:tcPr>
            <w:tcW w:w="3389" w:type="dxa"/>
            <w:vAlign w:val="center"/>
          </w:tcPr>
          <w:p w14:paraId="67465F66" w14:textId="77777777" w:rsidR="00703982" w:rsidRPr="00691067" w:rsidRDefault="00703982" w:rsidP="0070398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691067">
              <w:rPr>
                <w:rFonts w:cstheme="minorHAnsi"/>
                <w:sz w:val="18"/>
                <w:szCs w:val="18"/>
              </w:rPr>
              <w:t xml:space="preserve">Pilot projekt razvoja zelene infrastrukture i/ili kružnog gospodarenja prostorom i zgradama – </w:t>
            </w:r>
          </w:p>
          <w:p w14:paraId="11C6BE66" w14:textId="77777777" w:rsidR="00703982" w:rsidRPr="00691067" w:rsidRDefault="00703982" w:rsidP="0070398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691067">
              <w:rPr>
                <w:rFonts w:cstheme="minorHAnsi"/>
                <w:sz w:val="18"/>
                <w:szCs w:val="18"/>
              </w:rPr>
              <w:t>''PAUK u VG (Povezivanje Alternativnih Urbanih Koridora u Velikoj Gorici)''</w:t>
            </w:r>
          </w:p>
          <w:p w14:paraId="6F6B4D68" w14:textId="3E769BDE"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p>
        </w:tc>
        <w:tc>
          <w:tcPr>
            <w:tcW w:w="2127" w:type="dxa"/>
            <w:vAlign w:val="center"/>
          </w:tcPr>
          <w:p w14:paraId="02859415" w14:textId="0EE2D361"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598EAE0A" w14:textId="155D2C6B"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U provedbi</w:t>
            </w:r>
          </w:p>
        </w:tc>
      </w:tr>
      <w:tr w:rsidR="00703982" w:rsidRPr="003D1613" w14:paraId="08A13926"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919685F" w14:textId="1CF3560C" w:rsidR="00703982" w:rsidRPr="003D1613" w:rsidRDefault="00703982" w:rsidP="00703982">
            <w:pPr>
              <w:rPr>
                <w:rFonts w:cstheme="minorHAnsi"/>
                <w:b w:val="0"/>
                <w:bCs w:val="0"/>
                <w:sz w:val="18"/>
                <w:szCs w:val="18"/>
                <w:highlight w:val="yellow"/>
              </w:rPr>
            </w:pPr>
            <w:r w:rsidRPr="00C07E8E">
              <w:rPr>
                <w:rFonts w:cstheme="minorHAnsi"/>
                <w:sz w:val="18"/>
                <w:szCs w:val="18"/>
              </w:rPr>
              <w:t>2</w:t>
            </w:r>
          </w:p>
        </w:tc>
        <w:tc>
          <w:tcPr>
            <w:tcW w:w="3389" w:type="dxa"/>
            <w:vAlign w:val="center"/>
          </w:tcPr>
          <w:p w14:paraId="2EC5AB40" w14:textId="25F67CF4"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Dječja zelena mreža – plemeniti Pauković</w:t>
            </w:r>
          </w:p>
        </w:tc>
        <w:tc>
          <w:tcPr>
            <w:tcW w:w="2127" w:type="dxa"/>
            <w:vAlign w:val="center"/>
          </w:tcPr>
          <w:p w14:paraId="70478C91" w14:textId="26551BF5"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03E87A1C" w14:textId="68334B74"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 xml:space="preserve">Priprema nabave za izradu izvedbenih projekata </w:t>
            </w:r>
          </w:p>
        </w:tc>
      </w:tr>
      <w:tr w:rsidR="00703982" w:rsidRPr="00344759" w14:paraId="604BB2D1"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C1A2A64" w14:textId="16A2F4B4" w:rsidR="00703982" w:rsidRPr="003D1613" w:rsidRDefault="00703982" w:rsidP="00703982">
            <w:pPr>
              <w:rPr>
                <w:rFonts w:cstheme="minorHAnsi"/>
                <w:b w:val="0"/>
                <w:bCs w:val="0"/>
                <w:sz w:val="18"/>
                <w:szCs w:val="18"/>
                <w:highlight w:val="yellow"/>
              </w:rPr>
            </w:pPr>
            <w:r w:rsidRPr="00C07E8E">
              <w:rPr>
                <w:rFonts w:cstheme="minorHAnsi"/>
                <w:sz w:val="18"/>
                <w:szCs w:val="18"/>
              </w:rPr>
              <w:t>3</w:t>
            </w:r>
          </w:p>
        </w:tc>
        <w:tc>
          <w:tcPr>
            <w:tcW w:w="3389" w:type="dxa"/>
            <w:vAlign w:val="center"/>
          </w:tcPr>
          <w:p w14:paraId="02D91207" w14:textId="7B942D8F"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Biciklistička infrastruktura i nogostup s javnom rasvjetom (uređenje iznad oborinskog kanala 2 – GLAVNI PROJEKT)</w:t>
            </w:r>
          </w:p>
        </w:tc>
        <w:tc>
          <w:tcPr>
            <w:tcW w:w="2127" w:type="dxa"/>
            <w:vAlign w:val="center"/>
          </w:tcPr>
          <w:p w14:paraId="5C9545E5" w14:textId="127EB4A9"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65A75A9A" w14:textId="79028187"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C07E8E">
              <w:rPr>
                <w:rFonts w:cstheme="minorHAnsi"/>
                <w:sz w:val="18"/>
                <w:szCs w:val="18"/>
              </w:rPr>
              <w:t>U postupku provedbe nabave za izgradnju</w:t>
            </w:r>
          </w:p>
        </w:tc>
      </w:tr>
      <w:tr w:rsidR="00703982" w:rsidRPr="003D1613" w14:paraId="05CAE054"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5317D2D7" w14:textId="15FDDB5E" w:rsidR="00703982" w:rsidRPr="00703982" w:rsidRDefault="00703982" w:rsidP="00703982">
            <w:pPr>
              <w:rPr>
                <w:rFonts w:cstheme="minorHAnsi"/>
                <w:b w:val="0"/>
                <w:bCs w:val="0"/>
                <w:sz w:val="18"/>
                <w:szCs w:val="18"/>
              </w:rPr>
            </w:pPr>
            <w:r w:rsidRPr="00703982">
              <w:rPr>
                <w:rFonts w:cstheme="minorHAnsi"/>
                <w:b w:val="0"/>
                <w:bCs w:val="0"/>
                <w:sz w:val="18"/>
                <w:szCs w:val="18"/>
              </w:rPr>
              <w:t>4</w:t>
            </w:r>
          </w:p>
        </w:tc>
        <w:tc>
          <w:tcPr>
            <w:tcW w:w="3389" w:type="dxa"/>
            <w:vAlign w:val="center"/>
          </w:tcPr>
          <w:p w14:paraId="540076EB" w14:textId="3C30A596"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highlight w:val="yellow"/>
              </w:rPr>
            </w:pPr>
            <w:r w:rsidRPr="00691067">
              <w:rPr>
                <w:rFonts w:eastAsia="Calibri" w:cstheme="minorHAnsi"/>
                <w:sz w:val="18"/>
                <w:szCs w:val="18"/>
              </w:rPr>
              <w:t>Biciklistička staza produžetak Japine</w:t>
            </w:r>
          </w:p>
        </w:tc>
        <w:tc>
          <w:tcPr>
            <w:tcW w:w="2127" w:type="dxa"/>
            <w:vAlign w:val="center"/>
          </w:tcPr>
          <w:p w14:paraId="30DEF608" w14:textId="79B7BE96"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74915084" w14:textId="345DCDA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highlight w:val="yellow"/>
              </w:rPr>
            </w:pPr>
            <w:r w:rsidRPr="00691067">
              <w:rPr>
                <w:rFonts w:eastAsia="Times New Roman" w:cstheme="minorHAnsi"/>
                <w:sz w:val="18"/>
                <w:szCs w:val="18"/>
              </w:rPr>
              <w:t>Ishođena građevinska dozvola</w:t>
            </w:r>
          </w:p>
        </w:tc>
      </w:tr>
      <w:tr w:rsidR="00703982" w:rsidRPr="003D1613" w14:paraId="179DEED7"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530C9A1B" w14:textId="02C3F7A5" w:rsidR="00703982" w:rsidRPr="00703982" w:rsidRDefault="00703982" w:rsidP="00703982">
            <w:pPr>
              <w:rPr>
                <w:rFonts w:cstheme="minorHAnsi"/>
                <w:b w:val="0"/>
                <w:bCs w:val="0"/>
                <w:sz w:val="18"/>
                <w:szCs w:val="18"/>
              </w:rPr>
            </w:pPr>
            <w:r w:rsidRPr="00703982">
              <w:rPr>
                <w:rFonts w:cstheme="minorHAnsi"/>
                <w:sz w:val="18"/>
                <w:szCs w:val="18"/>
              </w:rPr>
              <w:t>5</w:t>
            </w:r>
          </w:p>
        </w:tc>
        <w:tc>
          <w:tcPr>
            <w:tcW w:w="3389" w:type="dxa"/>
            <w:vAlign w:val="center"/>
          </w:tcPr>
          <w:p w14:paraId="2580E25D" w14:textId="2D1AD234"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Arhitektonski projekt – projekt krajobrazne arhitekture – sportsko igralište – Skate park</w:t>
            </w:r>
          </w:p>
        </w:tc>
        <w:tc>
          <w:tcPr>
            <w:tcW w:w="2127" w:type="dxa"/>
            <w:vAlign w:val="center"/>
          </w:tcPr>
          <w:p w14:paraId="5C78DA7B" w14:textId="666FB53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23629294" w14:textId="23376129"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691067">
              <w:rPr>
                <w:rFonts w:eastAsia="Times New Roman" w:cstheme="minorHAnsi"/>
                <w:sz w:val="18"/>
                <w:szCs w:val="18"/>
              </w:rPr>
              <w:t>Izrada glavnog projekta radi ishođenja građevinske dozvole</w:t>
            </w:r>
          </w:p>
        </w:tc>
      </w:tr>
      <w:tr w:rsidR="00703982" w:rsidRPr="00344759" w14:paraId="68A0D0E9"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0E074FD" w14:textId="277A69CA" w:rsidR="00703982" w:rsidRPr="00703982" w:rsidRDefault="00703982" w:rsidP="00703982">
            <w:pPr>
              <w:rPr>
                <w:rFonts w:cstheme="minorHAnsi"/>
                <w:sz w:val="18"/>
                <w:szCs w:val="18"/>
              </w:rPr>
            </w:pPr>
            <w:r w:rsidRPr="00703982">
              <w:rPr>
                <w:rFonts w:cstheme="minorHAnsi"/>
                <w:sz w:val="18"/>
                <w:szCs w:val="18"/>
              </w:rPr>
              <w:t>6</w:t>
            </w:r>
          </w:p>
        </w:tc>
        <w:tc>
          <w:tcPr>
            <w:tcW w:w="3389" w:type="dxa"/>
            <w:vAlign w:val="center"/>
          </w:tcPr>
          <w:p w14:paraId="5DF4E14E" w14:textId="3ECEE030"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Obnova Šumarice</w:t>
            </w:r>
          </w:p>
        </w:tc>
        <w:tc>
          <w:tcPr>
            <w:tcW w:w="2127" w:type="dxa"/>
            <w:vAlign w:val="center"/>
          </w:tcPr>
          <w:p w14:paraId="16744D8C" w14:textId="19087AD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 i HR Šume</w:t>
            </w:r>
          </w:p>
        </w:tc>
        <w:tc>
          <w:tcPr>
            <w:tcW w:w="2976" w:type="dxa"/>
            <w:vAlign w:val="center"/>
          </w:tcPr>
          <w:p w14:paraId="06CFB008" w14:textId="35F0D423"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Izrađen troškovnik radova</w:t>
            </w:r>
          </w:p>
        </w:tc>
      </w:tr>
      <w:tr w:rsidR="00703982" w:rsidRPr="003D1613" w14:paraId="4B255190"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7C7B68B6" w14:textId="6FC5E8F3" w:rsidR="00703982" w:rsidRPr="00703982" w:rsidRDefault="00703982" w:rsidP="00703982">
            <w:pPr>
              <w:rPr>
                <w:rFonts w:cstheme="minorHAnsi"/>
                <w:sz w:val="18"/>
                <w:szCs w:val="18"/>
              </w:rPr>
            </w:pPr>
            <w:r w:rsidRPr="00703982">
              <w:rPr>
                <w:rFonts w:cstheme="minorHAnsi"/>
                <w:sz w:val="18"/>
                <w:szCs w:val="18"/>
              </w:rPr>
              <w:t>6</w:t>
            </w:r>
          </w:p>
        </w:tc>
        <w:tc>
          <w:tcPr>
            <w:tcW w:w="3389" w:type="dxa"/>
            <w:vAlign w:val="center"/>
          </w:tcPr>
          <w:p w14:paraId="256D07CD" w14:textId="4669023A"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Arboretum u perivoju Starog Grada Lukavec</w:t>
            </w:r>
          </w:p>
        </w:tc>
        <w:tc>
          <w:tcPr>
            <w:tcW w:w="2127" w:type="dxa"/>
            <w:vAlign w:val="center"/>
          </w:tcPr>
          <w:p w14:paraId="62D11CB6" w14:textId="710C9495"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0B4758C6" w14:textId="2ADC4576"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U postupku ishođenja građevinske dozvole</w:t>
            </w:r>
          </w:p>
        </w:tc>
      </w:tr>
      <w:tr w:rsidR="00703982" w:rsidRPr="003D1613" w14:paraId="0AEC477A"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71B6CC8A" w14:textId="611C6017" w:rsidR="00703982" w:rsidRPr="00703982" w:rsidRDefault="00703982" w:rsidP="00703982">
            <w:pPr>
              <w:rPr>
                <w:rFonts w:cstheme="minorHAnsi"/>
                <w:sz w:val="18"/>
                <w:szCs w:val="18"/>
              </w:rPr>
            </w:pPr>
            <w:r w:rsidRPr="00703982">
              <w:rPr>
                <w:rFonts w:cstheme="minorHAnsi"/>
                <w:sz w:val="18"/>
                <w:szCs w:val="18"/>
              </w:rPr>
              <w:t>7</w:t>
            </w:r>
          </w:p>
        </w:tc>
        <w:tc>
          <w:tcPr>
            <w:tcW w:w="3389" w:type="dxa"/>
            <w:vAlign w:val="center"/>
          </w:tcPr>
          <w:p w14:paraId="0CD1B210" w14:textId="64C7710E"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Odmorište uz Vukovinsko jezero</w:t>
            </w:r>
          </w:p>
        </w:tc>
        <w:tc>
          <w:tcPr>
            <w:tcW w:w="2127" w:type="dxa"/>
            <w:vAlign w:val="center"/>
          </w:tcPr>
          <w:p w14:paraId="63A8C0E4" w14:textId="5885D6A0"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5BFCC3B1" w14:textId="6C9518C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Ishođena građevinska dozvola</w:t>
            </w:r>
          </w:p>
        </w:tc>
      </w:tr>
      <w:tr w:rsidR="00703982" w:rsidRPr="00344759" w14:paraId="38166AF0"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57ED58F" w14:textId="189F3F9B" w:rsidR="00703982" w:rsidRPr="00703982" w:rsidRDefault="00703982" w:rsidP="00703982">
            <w:pPr>
              <w:rPr>
                <w:rFonts w:cstheme="minorHAnsi"/>
                <w:sz w:val="18"/>
                <w:szCs w:val="18"/>
              </w:rPr>
            </w:pPr>
            <w:r w:rsidRPr="00703982">
              <w:rPr>
                <w:rFonts w:cstheme="minorHAnsi"/>
                <w:sz w:val="18"/>
                <w:szCs w:val="18"/>
              </w:rPr>
              <w:t>8</w:t>
            </w:r>
          </w:p>
        </w:tc>
        <w:tc>
          <w:tcPr>
            <w:tcW w:w="3389" w:type="dxa"/>
            <w:vAlign w:val="center"/>
          </w:tcPr>
          <w:p w14:paraId="0DD3984F" w14:textId="62D80C96"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Park Turopolje</w:t>
            </w:r>
          </w:p>
        </w:tc>
        <w:tc>
          <w:tcPr>
            <w:tcW w:w="2127" w:type="dxa"/>
            <w:vAlign w:val="center"/>
          </w:tcPr>
          <w:p w14:paraId="0986BB83" w14:textId="477F8C0F"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10D43588" w14:textId="6CA5E241"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U postupku ishođenja lokacijske dozvole</w:t>
            </w:r>
          </w:p>
        </w:tc>
      </w:tr>
      <w:tr w:rsidR="00703982" w:rsidRPr="003D1613" w14:paraId="6AF6DFF0"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F114C6F" w14:textId="3057CA57" w:rsidR="00703982" w:rsidRPr="00703982" w:rsidRDefault="00703982" w:rsidP="00703982">
            <w:pPr>
              <w:rPr>
                <w:rFonts w:cstheme="minorHAnsi"/>
                <w:sz w:val="18"/>
                <w:szCs w:val="18"/>
              </w:rPr>
            </w:pPr>
            <w:r w:rsidRPr="00703982">
              <w:rPr>
                <w:rFonts w:cstheme="minorHAnsi"/>
                <w:sz w:val="18"/>
                <w:szCs w:val="18"/>
              </w:rPr>
              <w:t>9</w:t>
            </w:r>
          </w:p>
        </w:tc>
        <w:tc>
          <w:tcPr>
            <w:tcW w:w="3389" w:type="dxa"/>
            <w:vAlign w:val="center"/>
          </w:tcPr>
          <w:p w14:paraId="65AE1098" w14:textId="7CD4DDB4"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Park Jagodno i dječje igralište</w:t>
            </w:r>
          </w:p>
        </w:tc>
        <w:tc>
          <w:tcPr>
            <w:tcW w:w="2127" w:type="dxa"/>
            <w:vAlign w:val="center"/>
          </w:tcPr>
          <w:p w14:paraId="61BF81FD" w14:textId="74233BF6"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0AEAC0E6" w14:textId="18EA7E83"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Ugovorena izrada glavnog projekta</w:t>
            </w:r>
          </w:p>
        </w:tc>
      </w:tr>
      <w:tr w:rsidR="00703982" w:rsidRPr="003D1613" w14:paraId="2B775DAA"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1BF9F6B9" w14:textId="473B4D18" w:rsidR="00703982" w:rsidRPr="00703982" w:rsidRDefault="00703982" w:rsidP="00703982">
            <w:pPr>
              <w:rPr>
                <w:rFonts w:cstheme="minorHAnsi"/>
                <w:sz w:val="18"/>
                <w:szCs w:val="18"/>
              </w:rPr>
            </w:pPr>
            <w:r w:rsidRPr="00703982">
              <w:rPr>
                <w:rFonts w:cstheme="minorHAnsi"/>
                <w:sz w:val="18"/>
                <w:szCs w:val="18"/>
              </w:rPr>
              <w:t>10</w:t>
            </w:r>
          </w:p>
        </w:tc>
        <w:tc>
          <w:tcPr>
            <w:tcW w:w="3389" w:type="dxa"/>
            <w:vAlign w:val="center"/>
          </w:tcPr>
          <w:p w14:paraId="5F7AC67C" w14:textId="47C8FF2C"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Projekt krajobraznog uređenja zelenog pojasa uz javne prometnice</w:t>
            </w:r>
          </w:p>
        </w:tc>
        <w:tc>
          <w:tcPr>
            <w:tcW w:w="2127" w:type="dxa"/>
            <w:vAlign w:val="center"/>
          </w:tcPr>
          <w:p w14:paraId="041D747E" w14:textId="57ADE1F5"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790AB965" w14:textId="7169F883"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cstheme="minorHAnsi"/>
                <w:sz w:val="18"/>
                <w:szCs w:val="18"/>
              </w:rPr>
              <w:t>Kontinuirano</w:t>
            </w:r>
          </w:p>
        </w:tc>
      </w:tr>
      <w:tr w:rsidR="00703982" w:rsidRPr="00ED7359" w14:paraId="68CC9FCD"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1D5113E8" w14:textId="089E4811" w:rsidR="00703982" w:rsidRPr="00703982" w:rsidRDefault="00703982" w:rsidP="00703982">
            <w:pPr>
              <w:rPr>
                <w:rFonts w:cstheme="minorHAnsi"/>
                <w:sz w:val="18"/>
                <w:szCs w:val="18"/>
              </w:rPr>
            </w:pPr>
            <w:r w:rsidRPr="00703982">
              <w:rPr>
                <w:rFonts w:cstheme="minorHAnsi"/>
                <w:sz w:val="18"/>
                <w:szCs w:val="18"/>
              </w:rPr>
              <w:t>11</w:t>
            </w:r>
          </w:p>
        </w:tc>
        <w:tc>
          <w:tcPr>
            <w:tcW w:w="3389" w:type="dxa"/>
            <w:vAlign w:val="center"/>
          </w:tcPr>
          <w:p w14:paraId="4A757A41" w14:textId="3BB154B0"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Rekonstrukcija/preoblikovanje dječjeg igrališta, Park dr. Franje Tuđmana</w:t>
            </w:r>
          </w:p>
        </w:tc>
        <w:tc>
          <w:tcPr>
            <w:tcW w:w="2127" w:type="dxa"/>
            <w:vAlign w:val="center"/>
          </w:tcPr>
          <w:p w14:paraId="17DFFAB0" w14:textId="3D8D0A95"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06A0FB12" w14:textId="1767AA0E"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Izrađeno idejno rješenje</w:t>
            </w:r>
          </w:p>
        </w:tc>
      </w:tr>
      <w:tr w:rsidR="00703982" w:rsidRPr="00051CB0" w14:paraId="266E7C3D"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D1B7981" w14:textId="097E2E98" w:rsidR="00703982" w:rsidRPr="00703982" w:rsidRDefault="00703982" w:rsidP="00703982">
            <w:pPr>
              <w:rPr>
                <w:rFonts w:cstheme="minorHAnsi"/>
                <w:sz w:val="18"/>
                <w:szCs w:val="18"/>
              </w:rPr>
            </w:pPr>
            <w:r w:rsidRPr="00703982">
              <w:rPr>
                <w:rFonts w:cstheme="minorHAnsi"/>
                <w:sz w:val="18"/>
                <w:szCs w:val="18"/>
              </w:rPr>
              <w:t>12</w:t>
            </w:r>
          </w:p>
        </w:tc>
        <w:tc>
          <w:tcPr>
            <w:tcW w:w="3389" w:type="dxa"/>
            <w:vAlign w:val="center"/>
          </w:tcPr>
          <w:p w14:paraId="72111144" w14:textId="29DF5836"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Uređenje Parka Pleso</w:t>
            </w:r>
          </w:p>
        </w:tc>
        <w:tc>
          <w:tcPr>
            <w:tcW w:w="2127" w:type="dxa"/>
            <w:vAlign w:val="center"/>
          </w:tcPr>
          <w:p w14:paraId="13D061E1" w14:textId="78868E2D"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3C47B819" w14:textId="46D89B2E"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Izrađeno idejno rješenje</w:t>
            </w:r>
          </w:p>
        </w:tc>
      </w:tr>
      <w:tr w:rsidR="00703982" w:rsidRPr="00051CB0" w14:paraId="6D44264E"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77A0EBE0" w14:textId="2B1A7839" w:rsidR="00703982" w:rsidRPr="00703982" w:rsidRDefault="00703982" w:rsidP="00703982">
            <w:pPr>
              <w:rPr>
                <w:rFonts w:cstheme="minorHAnsi"/>
                <w:sz w:val="18"/>
                <w:szCs w:val="18"/>
              </w:rPr>
            </w:pPr>
            <w:r w:rsidRPr="00703982">
              <w:rPr>
                <w:rFonts w:cstheme="minorHAnsi"/>
                <w:sz w:val="18"/>
                <w:szCs w:val="18"/>
              </w:rPr>
              <w:t>13</w:t>
            </w:r>
          </w:p>
        </w:tc>
        <w:tc>
          <w:tcPr>
            <w:tcW w:w="3389" w:type="dxa"/>
            <w:vAlign w:val="center"/>
          </w:tcPr>
          <w:p w14:paraId="7385E7A8" w14:textId="74B750F9"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Spomen park Andriji Štamparu u Mraclinu</w:t>
            </w:r>
          </w:p>
        </w:tc>
        <w:tc>
          <w:tcPr>
            <w:tcW w:w="2127" w:type="dxa"/>
            <w:vAlign w:val="center"/>
          </w:tcPr>
          <w:p w14:paraId="73151ED3" w14:textId="1D878DF0"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5123A919" w14:textId="77777777"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691067">
              <w:rPr>
                <w:rFonts w:eastAsia="Times New Roman" w:cstheme="minorHAnsi"/>
                <w:sz w:val="18"/>
                <w:szCs w:val="18"/>
              </w:rPr>
              <w:t xml:space="preserve">Izrađeno idejno rješenje. </w:t>
            </w:r>
          </w:p>
          <w:p w14:paraId="0C4C7C2B" w14:textId="647AABF4"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Pokretanje postupka javne nabave radi izrade glavnog i izvedbenog projekta</w:t>
            </w:r>
          </w:p>
        </w:tc>
      </w:tr>
      <w:tr w:rsidR="00703982" w:rsidRPr="003D1613" w14:paraId="1E9CC308"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6A7E7060" w14:textId="06EED1C1" w:rsidR="00703982" w:rsidRPr="00703982" w:rsidRDefault="00703982" w:rsidP="00703982">
            <w:pPr>
              <w:rPr>
                <w:rFonts w:cstheme="minorHAnsi"/>
                <w:sz w:val="18"/>
                <w:szCs w:val="18"/>
              </w:rPr>
            </w:pPr>
            <w:r w:rsidRPr="00703982">
              <w:rPr>
                <w:rFonts w:cstheme="minorHAnsi"/>
                <w:sz w:val="18"/>
                <w:szCs w:val="18"/>
              </w:rPr>
              <w:t>14</w:t>
            </w:r>
          </w:p>
        </w:tc>
        <w:tc>
          <w:tcPr>
            <w:tcW w:w="3389" w:type="dxa"/>
            <w:vAlign w:val="center"/>
          </w:tcPr>
          <w:p w14:paraId="0FA9FE66" w14:textId="727563ED"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Park msgr. Ladislava Loine, Lukavec</w:t>
            </w:r>
          </w:p>
        </w:tc>
        <w:tc>
          <w:tcPr>
            <w:tcW w:w="2127" w:type="dxa"/>
            <w:vAlign w:val="center"/>
          </w:tcPr>
          <w:p w14:paraId="07915BA3" w14:textId="15610169"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6E7521C0" w14:textId="555AC498"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Izrađeno idejno rješenje</w:t>
            </w:r>
          </w:p>
        </w:tc>
      </w:tr>
      <w:tr w:rsidR="00703982" w:rsidRPr="003D1613" w14:paraId="6E72B795"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7EF2BC2E" w14:textId="574C72CB" w:rsidR="00703982" w:rsidRPr="00703982" w:rsidRDefault="00703982" w:rsidP="00703982">
            <w:pPr>
              <w:rPr>
                <w:rFonts w:cstheme="minorHAnsi"/>
                <w:sz w:val="18"/>
                <w:szCs w:val="18"/>
              </w:rPr>
            </w:pPr>
            <w:r w:rsidRPr="00703982">
              <w:rPr>
                <w:rFonts w:cstheme="minorHAnsi"/>
                <w:sz w:val="18"/>
                <w:szCs w:val="18"/>
              </w:rPr>
              <w:t>15</w:t>
            </w:r>
          </w:p>
        </w:tc>
        <w:tc>
          <w:tcPr>
            <w:tcW w:w="3389" w:type="dxa"/>
            <w:vAlign w:val="center"/>
          </w:tcPr>
          <w:p w14:paraId="412A2C58" w14:textId="13177058"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Uređenje dijela jezera Čiče</w:t>
            </w:r>
          </w:p>
        </w:tc>
        <w:tc>
          <w:tcPr>
            <w:tcW w:w="2127" w:type="dxa"/>
            <w:vAlign w:val="center"/>
          </w:tcPr>
          <w:p w14:paraId="09F3FAB9" w14:textId="26B8A94D"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6FE63B02" w14:textId="648FC454"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Izrađeno idejno rješenje</w:t>
            </w:r>
          </w:p>
        </w:tc>
      </w:tr>
      <w:tr w:rsidR="00703982" w:rsidRPr="00051CB0" w14:paraId="2C1CB757"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1F9B2B5" w14:textId="72599BDB" w:rsidR="00703982" w:rsidRPr="00703982" w:rsidRDefault="00703982" w:rsidP="00703982">
            <w:pPr>
              <w:rPr>
                <w:rFonts w:cstheme="minorHAnsi"/>
                <w:sz w:val="18"/>
                <w:szCs w:val="18"/>
              </w:rPr>
            </w:pPr>
            <w:r w:rsidRPr="00703982">
              <w:rPr>
                <w:rFonts w:cstheme="minorHAnsi"/>
                <w:sz w:val="18"/>
                <w:szCs w:val="18"/>
              </w:rPr>
              <w:t>16</w:t>
            </w:r>
          </w:p>
        </w:tc>
        <w:tc>
          <w:tcPr>
            <w:tcW w:w="3389" w:type="dxa"/>
            <w:vAlign w:val="center"/>
          </w:tcPr>
          <w:p w14:paraId="2349B308" w14:textId="1CC451C9"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Park jezero Ribnica</w:t>
            </w:r>
          </w:p>
        </w:tc>
        <w:tc>
          <w:tcPr>
            <w:tcW w:w="2127" w:type="dxa"/>
            <w:vAlign w:val="center"/>
          </w:tcPr>
          <w:p w14:paraId="5D65F53F" w14:textId="4C37A0E0"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2B7E6CB2" w14:textId="26645CE1"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Izrađeno idejno rješenje</w:t>
            </w:r>
          </w:p>
        </w:tc>
      </w:tr>
      <w:tr w:rsidR="00703982" w:rsidRPr="003D1613" w14:paraId="23FBD15F"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64B253CE" w14:textId="5AAD6109" w:rsidR="00703982" w:rsidRPr="00703982" w:rsidRDefault="00703982" w:rsidP="00703982">
            <w:pPr>
              <w:rPr>
                <w:rFonts w:cstheme="minorHAnsi"/>
                <w:sz w:val="18"/>
                <w:szCs w:val="18"/>
              </w:rPr>
            </w:pPr>
            <w:r w:rsidRPr="00703982">
              <w:rPr>
                <w:rFonts w:cstheme="minorHAnsi"/>
                <w:sz w:val="18"/>
                <w:szCs w:val="18"/>
              </w:rPr>
              <w:t>17</w:t>
            </w:r>
          </w:p>
        </w:tc>
        <w:tc>
          <w:tcPr>
            <w:tcW w:w="3389" w:type="dxa"/>
            <w:vAlign w:val="center"/>
          </w:tcPr>
          <w:p w14:paraId="2845DF74" w14:textId="1BF73AF5"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Park Markuševec Turopoljski</w:t>
            </w:r>
          </w:p>
        </w:tc>
        <w:tc>
          <w:tcPr>
            <w:tcW w:w="2127" w:type="dxa"/>
            <w:vAlign w:val="center"/>
          </w:tcPr>
          <w:p w14:paraId="1B9A21E9" w14:textId="1632A487"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0313A70A" w14:textId="05B80033"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Izrađeno idejno rješenje</w:t>
            </w:r>
          </w:p>
        </w:tc>
      </w:tr>
      <w:tr w:rsidR="00703982" w:rsidRPr="00051CB0" w14:paraId="1848E515"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E9BFFD6" w14:textId="1C2DB7FC" w:rsidR="00703982" w:rsidRPr="00703982" w:rsidRDefault="00703982" w:rsidP="00703982">
            <w:pPr>
              <w:rPr>
                <w:rFonts w:cstheme="minorHAnsi"/>
                <w:sz w:val="18"/>
                <w:szCs w:val="18"/>
              </w:rPr>
            </w:pPr>
            <w:r w:rsidRPr="00703982">
              <w:rPr>
                <w:rFonts w:cstheme="minorHAnsi"/>
                <w:sz w:val="18"/>
                <w:szCs w:val="18"/>
              </w:rPr>
              <w:t>18</w:t>
            </w:r>
          </w:p>
        </w:tc>
        <w:tc>
          <w:tcPr>
            <w:tcW w:w="3389" w:type="dxa"/>
            <w:vAlign w:val="center"/>
          </w:tcPr>
          <w:p w14:paraId="11B26274" w14:textId="7E6DEA9F"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Trg Stjepana Radića</w:t>
            </w:r>
          </w:p>
        </w:tc>
        <w:tc>
          <w:tcPr>
            <w:tcW w:w="2127" w:type="dxa"/>
            <w:vAlign w:val="center"/>
          </w:tcPr>
          <w:p w14:paraId="0377A7FA" w14:textId="6E078114"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2073DF44" w14:textId="7CCA1AAF"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U tijeku izrada idejnog rješenja</w:t>
            </w:r>
          </w:p>
        </w:tc>
      </w:tr>
      <w:tr w:rsidR="00703982" w:rsidRPr="003D1613" w14:paraId="46B47136"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3F892501" w14:textId="657F45A8" w:rsidR="00703982" w:rsidRPr="00703982" w:rsidRDefault="00703982" w:rsidP="00703982">
            <w:pPr>
              <w:rPr>
                <w:rFonts w:cstheme="minorHAnsi"/>
                <w:sz w:val="18"/>
                <w:szCs w:val="18"/>
              </w:rPr>
            </w:pPr>
            <w:r w:rsidRPr="00703982">
              <w:rPr>
                <w:rFonts w:cstheme="minorHAnsi"/>
                <w:sz w:val="18"/>
                <w:szCs w:val="18"/>
              </w:rPr>
              <w:t>19</w:t>
            </w:r>
          </w:p>
        </w:tc>
        <w:tc>
          <w:tcPr>
            <w:tcW w:w="3389" w:type="dxa"/>
            <w:vAlign w:val="center"/>
          </w:tcPr>
          <w:p w14:paraId="0B5D710E" w14:textId="630E03C7"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Uređenje Parka ispred vodotornja</w:t>
            </w:r>
          </w:p>
        </w:tc>
        <w:tc>
          <w:tcPr>
            <w:tcW w:w="2127" w:type="dxa"/>
            <w:vAlign w:val="center"/>
          </w:tcPr>
          <w:p w14:paraId="1AC6E9D3" w14:textId="2D87DC0A"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5C04FEEB" w14:textId="3D6A354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Izrađena projektna dokumentacija</w:t>
            </w:r>
          </w:p>
        </w:tc>
      </w:tr>
      <w:tr w:rsidR="00703982" w:rsidRPr="00051CB0" w14:paraId="61AD0AAE"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1367F76A" w14:textId="4207F1EC" w:rsidR="00703982" w:rsidRPr="00703982" w:rsidRDefault="00703982" w:rsidP="00703982">
            <w:pPr>
              <w:rPr>
                <w:rFonts w:cstheme="minorHAnsi"/>
                <w:sz w:val="18"/>
                <w:szCs w:val="18"/>
              </w:rPr>
            </w:pPr>
            <w:r w:rsidRPr="00703982">
              <w:rPr>
                <w:rFonts w:cstheme="minorHAnsi"/>
                <w:sz w:val="18"/>
                <w:szCs w:val="18"/>
              </w:rPr>
              <w:t>20</w:t>
            </w:r>
          </w:p>
        </w:tc>
        <w:tc>
          <w:tcPr>
            <w:tcW w:w="3389" w:type="dxa"/>
            <w:vAlign w:val="center"/>
          </w:tcPr>
          <w:p w14:paraId="168B6C56" w14:textId="4769DD47"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Nabava stalaka za bicikle</w:t>
            </w:r>
          </w:p>
        </w:tc>
        <w:tc>
          <w:tcPr>
            <w:tcW w:w="2127" w:type="dxa"/>
            <w:vAlign w:val="center"/>
          </w:tcPr>
          <w:p w14:paraId="7DC7D603" w14:textId="0C8E860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766A28D3" w14:textId="6ED8ED93"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Dio se nabavlja u sklopu projekta izgradnje biciklističke iznad oborinskog kanala 2, potreba postoji i nakon nabave (Red.br. 2)</w:t>
            </w:r>
          </w:p>
        </w:tc>
      </w:tr>
      <w:tr w:rsidR="00703982" w:rsidRPr="00051CB0" w14:paraId="277A544D"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67FA1EF" w14:textId="25CC662A" w:rsidR="00703982" w:rsidRPr="00703982" w:rsidRDefault="00703982" w:rsidP="00703982">
            <w:pPr>
              <w:rPr>
                <w:rFonts w:cstheme="minorHAnsi"/>
                <w:sz w:val="18"/>
                <w:szCs w:val="18"/>
              </w:rPr>
            </w:pPr>
            <w:r w:rsidRPr="00703982">
              <w:rPr>
                <w:rFonts w:cstheme="minorHAnsi"/>
                <w:sz w:val="18"/>
                <w:szCs w:val="18"/>
              </w:rPr>
              <w:t>21</w:t>
            </w:r>
          </w:p>
        </w:tc>
        <w:tc>
          <w:tcPr>
            <w:tcW w:w="3389" w:type="dxa"/>
            <w:vAlign w:val="center"/>
          </w:tcPr>
          <w:p w14:paraId="297416CE" w14:textId="41339447"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Revitalizacija kanala Želin i povezivanje urbanog dijela Velike Gorice s rijekom Odrom</w:t>
            </w:r>
          </w:p>
        </w:tc>
        <w:tc>
          <w:tcPr>
            <w:tcW w:w="2127" w:type="dxa"/>
            <w:vAlign w:val="center"/>
          </w:tcPr>
          <w:p w14:paraId="659BB387" w14:textId="21E78B0D"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214321F4" w14:textId="631F540F"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Izrađeno idejno rješenje</w:t>
            </w:r>
          </w:p>
        </w:tc>
      </w:tr>
      <w:tr w:rsidR="00703982" w:rsidRPr="003D1613" w14:paraId="78032DE6"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1B00CC77" w14:textId="76502322" w:rsidR="00703982" w:rsidRPr="00703982" w:rsidRDefault="00703982" w:rsidP="00703982">
            <w:pPr>
              <w:rPr>
                <w:rFonts w:cstheme="minorHAnsi"/>
                <w:sz w:val="18"/>
                <w:szCs w:val="18"/>
              </w:rPr>
            </w:pPr>
            <w:r w:rsidRPr="00703982">
              <w:rPr>
                <w:rFonts w:cstheme="minorHAnsi"/>
                <w:sz w:val="18"/>
                <w:szCs w:val="18"/>
              </w:rPr>
              <w:t>22</w:t>
            </w:r>
          </w:p>
        </w:tc>
        <w:tc>
          <w:tcPr>
            <w:tcW w:w="3389" w:type="dxa"/>
            <w:vAlign w:val="center"/>
          </w:tcPr>
          <w:p w14:paraId="08B0B771" w14:textId="184E8760"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Povezivanje jezera Čiče i urbane sredine biciklističkom stazom</w:t>
            </w:r>
          </w:p>
        </w:tc>
        <w:tc>
          <w:tcPr>
            <w:tcW w:w="2127" w:type="dxa"/>
            <w:vAlign w:val="center"/>
          </w:tcPr>
          <w:p w14:paraId="7E7A2517" w14:textId="43E3FBB6"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2EEDE8A7" w14:textId="4F987B31"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Biciklistička staza u izgradnji</w:t>
            </w:r>
          </w:p>
        </w:tc>
      </w:tr>
      <w:tr w:rsidR="00703982" w:rsidRPr="003D1613" w14:paraId="37BF5F07"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D04CB97" w14:textId="48D13152" w:rsidR="00703982" w:rsidRPr="00703982" w:rsidRDefault="00703982" w:rsidP="00703982">
            <w:pPr>
              <w:rPr>
                <w:rFonts w:cstheme="minorHAnsi"/>
                <w:sz w:val="18"/>
                <w:szCs w:val="18"/>
              </w:rPr>
            </w:pPr>
            <w:r w:rsidRPr="00703982">
              <w:rPr>
                <w:rFonts w:cstheme="minorHAnsi"/>
                <w:sz w:val="18"/>
                <w:szCs w:val="18"/>
              </w:rPr>
              <w:t>23</w:t>
            </w:r>
          </w:p>
        </w:tc>
        <w:tc>
          <w:tcPr>
            <w:tcW w:w="3389" w:type="dxa"/>
            <w:vAlign w:val="center"/>
          </w:tcPr>
          <w:p w14:paraId="2C031D39" w14:textId="63772D08"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Pješačko-biciklistička staza Oteretni kanal Sava-Odra</w:t>
            </w:r>
          </w:p>
        </w:tc>
        <w:tc>
          <w:tcPr>
            <w:tcW w:w="2127" w:type="dxa"/>
            <w:vAlign w:val="center"/>
          </w:tcPr>
          <w:p w14:paraId="0E84E47C" w14:textId="30E1F381"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1B3E152F" w14:textId="3792F91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 projektni zadatak</w:t>
            </w:r>
          </w:p>
        </w:tc>
      </w:tr>
      <w:tr w:rsidR="00703982" w:rsidRPr="006B7AF3" w14:paraId="47C00211"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3AD56CD" w14:textId="5A49E924" w:rsidR="00703982" w:rsidRPr="00703982" w:rsidRDefault="00703982" w:rsidP="00703982">
            <w:pPr>
              <w:rPr>
                <w:rFonts w:cstheme="minorHAnsi"/>
                <w:sz w:val="18"/>
                <w:szCs w:val="18"/>
              </w:rPr>
            </w:pPr>
            <w:r w:rsidRPr="00703982">
              <w:rPr>
                <w:rFonts w:cstheme="minorHAnsi"/>
                <w:sz w:val="18"/>
                <w:szCs w:val="18"/>
              </w:rPr>
              <w:t>24</w:t>
            </w:r>
          </w:p>
        </w:tc>
        <w:tc>
          <w:tcPr>
            <w:tcW w:w="3389" w:type="dxa"/>
            <w:vAlign w:val="center"/>
          </w:tcPr>
          <w:p w14:paraId="6BE7C658" w14:textId="3E492934"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Korištenje potencijala oteretnog kanala Sava-Odra u svrhu rekreacije</w:t>
            </w:r>
          </w:p>
        </w:tc>
        <w:tc>
          <w:tcPr>
            <w:tcW w:w="2127" w:type="dxa"/>
            <w:vAlign w:val="center"/>
          </w:tcPr>
          <w:p w14:paraId="35B10FF0" w14:textId="04D04FEF"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64BD284D" w14:textId="34D7B820"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691067">
              <w:rPr>
                <w:rFonts w:eastAsia="Times New Roman" w:cstheme="minorHAnsi"/>
                <w:sz w:val="18"/>
                <w:szCs w:val="18"/>
              </w:rPr>
              <w:t>U fazi ideje</w:t>
            </w:r>
          </w:p>
        </w:tc>
      </w:tr>
      <w:tr w:rsidR="00703982" w:rsidRPr="003D1613" w14:paraId="5139A3C8"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C1C15D3" w14:textId="769ACBCB" w:rsidR="00703982" w:rsidRPr="00703982" w:rsidRDefault="00703982" w:rsidP="00703982">
            <w:pPr>
              <w:rPr>
                <w:rFonts w:cstheme="minorHAnsi"/>
                <w:sz w:val="18"/>
                <w:szCs w:val="18"/>
              </w:rPr>
            </w:pPr>
            <w:r w:rsidRPr="00703982">
              <w:rPr>
                <w:rFonts w:cstheme="minorHAnsi"/>
                <w:sz w:val="18"/>
                <w:szCs w:val="18"/>
              </w:rPr>
              <w:t>25</w:t>
            </w:r>
          </w:p>
        </w:tc>
        <w:tc>
          <w:tcPr>
            <w:tcW w:w="3389" w:type="dxa"/>
            <w:vAlign w:val="center"/>
          </w:tcPr>
          <w:p w14:paraId="4C7E1CB6" w14:textId="25926136"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Uređenje šumskih puteva i staza u brežuljkastom (jugozapadnom) dijelu Grada</w:t>
            </w:r>
          </w:p>
        </w:tc>
        <w:tc>
          <w:tcPr>
            <w:tcW w:w="2127" w:type="dxa"/>
            <w:vAlign w:val="center"/>
          </w:tcPr>
          <w:p w14:paraId="1D2062E3" w14:textId="7C61A350"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7E7E6019" w14:textId="0317EDB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U fazi ideje</w:t>
            </w:r>
          </w:p>
        </w:tc>
      </w:tr>
      <w:tr w:rsidR="00703982" w:rsidRPr="003D1613" w14:paraId="2BE48D58"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B4CFD82" w14:textId="19F02F9D" w:rsidR="00703982" w:rsidRPr="00703982" w:rsidRDefault="00703982" w:rsidP="00703982">
            <w:pPr>
              <w:rPr>
                <w:rFonts w:cstheme="minorHAnsi"/>
                <w:sz w:val="18"/>
                <w:szCs w:val="18"/>
              </w:rPr>
            </w:pPr>
            <w:r w:rsidRPr="00703982">
              <w:rPr>
                <w:rFonts w:cstheme="minorHAnsi"/>
                <w:sz w:val="18"/>
                <w:szCs w:val="18"/>
              </w:rPr>
              <w:t>26</w:t>
            </w:r>
          </w:p>
        </w:tc>
        <w:tc>
          <w:tcPr>
            <w:tcW w:w="3389" w:type="dxa"/>
            <w:vAlign w:val="center"/>
          </w:tcPr>
          <w:p w14:paraId="43A63380" w14:textId="1261F4DE"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Uređenje zelenog koridora obilaznice</w:t>
            </w:r>
          </w:p>
        </w:tc>
        <w:tc>
          <w:tcPr>
            <w:tcW w:w="2127" w:type="dxa"/>
            <w:vAlign w:val="center"/>
          </w:tcPr>
          <w:p w14:paraId="5A129615" w14:textId="193F8DB2"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161482A4" w14:textId="454DA155"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691067">
              <w:rPr>
                <w:rFonts w:eastAsia="Times New Roman" w:cstheme="minorHAnsi"/>
                <w:sz w:val="18"/>
                <w:szCs w:val="18"/>
              </w:rPr>
              <w:t>Izrađen projektni zadatak, ishođeno mišljenje Šumarskog fakulteta, potrebna suglasnost HR Cesta.</w:t>
            </w:r>
          </w:p>
        </w:tc>
      </w:tr>
      <w:tr w:rsidR="00703982" w:rsidRPr="003D1613" w14:paraId="63FAFD83"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7A0F328C" w14:textId="1A3BA01C" w:rsidR="00703982" w:rsidRPr="00703982" w:rsidRDefault="00703982" w:rsidP="00703982">
            <w:pPr>
              <w:rPr>
                <w:rFonts w:cstheme="minorHAnsi"/>
                <w:sz w:val="18"/>
                <w:szCs w:val="18"/>
              </w:rPr>
            </w:pPr>
            <w:r w:rsidRPr="00703982">
              <w:rPr>
                <w:rFonts w:cstheme="minorHAnsi"/>
                <w:sz w:val="18"/>
                <w:szCs w:val="18"/>
              </w:rPr>
              <w:t>27</w:t>
            </w:r>
          </w:p>
        </w:tc>
        <w:tc>
          <w:tcPr>
            <w:tcW w:w="3389" w:type="dxa"/>
            <w:vAlign w:val="center"/>
          </w:tcPr>
          <w:p w14:paraId="34130CF0" w14:textId="05ACE4A6"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Urbani voćnjaci</w:t>
            </w:r>
          </w:p>
        </w:tc>
        <w:tc>
          <w:tcPr>
            <w:tcW w:w="2127" w:type="dxa"/>
            <w:vAlign w:val="center"/>
          </w:tcPr>
          <w:p w14:paraId="59E41233" w14:textId="41E127E1"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1D9B2584" w14:textId="70181797"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Glavni projekt u izradi</w:t>
            </w:r>
          </w:p>
        </w:tc>
      </w:tr>
      <w:tr w:rsidR="00703982" w:rsidRPr="006B7AF3" w14:paraId="4E213582"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2EDC6C26" w14:textId="6F968A37" w:rsidR="00703982" w:rsidRPr="00703982" w:rsidRDefault="00703982" w:rsidP="00703982">
            <w:pPr>
              <w:rPr>
                <w:rFonts w:cstheme="minorHAnsi"/>
                <w:sz w:val="18"/>
                <w:szCs w:val="18"/>
              </w:rPr>
            </w:pPr>
            <w:r w:rsidRPr="00703982">
              <w:rPr>
                <w:rFonts w:cstheme="minorHAnsi"/>
                <w:sz w:val="18"/>
                <w:szCs w:val="18"/>
              </w:rPr>
              <w:t>28</w:t>
            </w:r>
          </w:p>
        </w:tc>
        <w:tc>
          <w:tcPr>
            <w:tcW w:w="3389" w:type="dxa"/>
            <w:vAlign w:val="center"/>
          </w:tcPr>
          <w:p w14:paraId="592DB450" w14:textId="6FBA7461" w:rsidR="00703982" w:rsidRPr="003D1613" w:rsidRDefault="00703982" w:rsidP="00703982">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Zeleni laboratorij</w:t>
            </w:r>
          </w:p>
        </w:tc>
        <w:tc>
          <w:tcPr>
            <w:tcW w:w="2127" w:type="dxa"/>
            <w:vAlign w:val="center"/>
          </w:tcPr>
          <w:p w14:paraId="496B37FB" w14:textId="76FF1F7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314F66A2" w14:textId="51D05F17" w:rsidR="00703982" w:rsidRPr="00884C8D"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U završnoj fazi provedbe. Financirano do Fonda za zaštitu okoliša i energetsku učinkovitost. Provodi se do 30.06.2026.</w:t>
            </w:r>
          </w:p>
        </w:tc>
      </w:tr>
      <w:tr w:rsidR="00703982" w:rsidRPr="00ED7359" w14:paraId="602418ED"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6B0EA234" w14:textId="4FFCB7B7" w:rsidR="00703982" w:rsidRPr="00703982" w:rsidRDefault="00703982" w:rsidP="00703982">
            <w:pPr>
              <w:rPr>
                <w:rFonts w:cstheme="minorHAnsi"/>
                <w:sz w:val="18"/>
                <w:szCs w:val="18"/>
              </w:rPr>
            </w:pPr>
            <w:r w:rsidRPr="00703982">
              <w:rPr>
                <w:rFonts w:cstheme="minorHAnsi"/>
                <w:sz w:val="18"/>
                <w:szCs w:val="18"/>
              </w:rPr>
              <w:t>29</w:t>
            </w:r>
          </w:p>
        </w:tc>
        <w:tc>
          <w:tcPr>
            <w:tcW w:w="3389" w:type="dxa"/>
            <w:vAlign w:val="center"/>
          </w:tcPr>
          <w:p w14:paraId="650132C7" w14:textId="6FE3FCF3" w:rsidR="00703982" w:rsidRPr="003D1613"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691067">
              <w:rPr>
                <w:rFonts w:eastAsia="Times New Roman" w:cstheme="minorHAnsi"/>
                <w:sz w:val="18"/>
                <w:szCs w:val="18"/>
              </w:rPr>
              <w:t>Zelena mreža u Donjoj Lomnici</w:t>
            </w:r>
          </w:p>
        </w:tc>
        <w:tc>
          <w:tcPr>
            <w:tcW w:w="2127" w:type="dxa"/>
            <w:vAlign w:val="center"/>
          </w:tcPr>
          <w:p w14:paraId="7A05F35A" w14:textId="7E1B6C6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5155B596" w14:textId="2100CD56" w:rsidR="00703982" w:rsidRPr="00E306D9"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Izrađena analiza zelene urbane mreže naselja Donja Lomnica</w:t>
            </w:r>
          </w:p>
        </w:tc>
      </w:tr>
      <w:tr w:rsidR="00703982" w:rsidRPr="00ED7359" w14:paraId="0660AC36"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63DD2957" w14:textId="4C4FD932" w:rsidR="00703982" w:rsidRPr="00703982" w:rsidRDefault="00703982" w:rsidP="00703982">
            <w:pPr>
              <w:rPr>
                <w:rFonts w:cstheme="minorHAnsi"/>
                <w:sz w:val="18"/>
                <w:szCs w:val="18"/>
              </w:rPr>
            </w:pPr>
            <w:bookmarkStart w:id="82" w:name="_Hlk225967129"/>
            <w:r w:rsidRPr="00703982">
              <w:rPr>
                <w:rFonts w:cstheme="minorHAnsi"/>
                <w:sz w:val="18"/>
                <w:szCs w:val="18"/>
              </w:rPr>
              <w:t>30</w:t>
            </w:r>
          </w:p>
        </w:tc>
        <w:tc>
          <w:tcPr>
            <w:tcW w:w="3389" w:type="dxa"/>
            <w:vAlign w:val="center"/>
          </w:tcPr>
          <w:p w14:paraId="3687E85D" w14:textId="19374A32" w:rsidR="00703982" w:rsidRPr="00B83FA0"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691067">
              <w:rPr>
                <w:rFonts w:eastAsia="Times New Roman" w:cstheme="minorHAnsi"/>
                <w:sz w:val="18"/>
                <w:szCs w:val="18"/>
              </w:rPr>
              <w:t>Zelena mreža - Staro Čiče</w:t>
            </w:r>
          </w:p>
        </w:tc>
        <w:tc>
          <w:tcPr>
            <w:tcW w:w="2127" w:type="dxa"/>
            <w:vAlign w:val="center"/>
          </w:tcPr>
          <w:p w14:paraId="16EA17FF" w14:textId="486FA259" w:rsidR="00703982" w:rsidRPr="006B7AF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Grad Velika Gorica</w:t>
            </w:r>
          </w:p>
        </w:tc>
        <w:tc>
          <w:tcPr>
            <w:tcW w:w="2976" w:type="dxa"/>
            <w:vAlign w:val="center"/>
          </w:tcPr>
          <w:p w14:paraId="2DA74DCE" w14:textId="000AFF3F" w:rsidR="00703982" w:rsidRPr="006B7AF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U izradi tehnička analiza zelene urbane mreže naselja Staro Čiče</w:t>
            </w:r>
          </w:p>
        </w:tc>
      </w:tr>
      <w:bookmarkEnd w:id="82"/>
      <w:tr w:rsidR="00703982" w:rsidRPr="00ED7359" w14:paraId="52C869FE"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5BB34F6" w14:textId="58AE7169" w:rsidR="00703982" w:rsidRPr="00703982" w:rsidRDefault="00703982" w:rsidP="00703982">
            <w:pPr>
              <w:rPr>
                <w:rFonts w:cstheme="minorHAnsi"/>
                <w:sz w:val="18"/>
                <w:szCs w:val="18"/>
              </w:rPr>
            </w:pPr>
            <w:r w:rsidRPr="00703982">
              <w:rPr>
                <w:rFonts w:cstheme="minorHAnsi"/>
                <w:sz w:val="18"/>
                <w:szCs w:val="18"/>
              </w:rPr>
              <w:t>31</w:t>
            </w:r>
          </w:p>
        </w:tc>
        <w:tc>
          <w:tcPr>
            <w:tcW w:w="3389" w:type="dxa"/>
            <w:vAlign w:val="center"/>
          </w:tcPr>
          <w:p w14:paraId="39EB94B0" w14:textId="39668FA0" w:rsidR="00703982" w:rsidRPr="00B83FA0"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691067">
              <w:rPr>
                <w:rFonts w:eastAsia="Times New Roman" w:cstheme="minorHAnsi"/>
                <w:sz w:val="18"/>
                <w:szCs w:val="18"/>
              </w:rPr>
              <w:t>Zelena mreža - Novo Čiče</w:t>
            </w:r>
          </w:p>
        </w:tc>
        <w:tc>
          <w:tcPr>
            <w:tcW w:w="2127" w:type="dxa"/>
            <w:vAlign w:val="center"/>
          </w:tcPr>
          <w:p w14:paraId="1DB3FD2E" w14:textId="69C6FA59" w:rsidR="00703982" w:rsidRPr="00884C8D"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Grad Velika Gorica</w:t>
            </w:r>
          </w:p>
        </w:tc>
        <w:tc>
          <w:tcPr>
            <w:tcW w:w="2976" w:type="dxa"/>
            <w:vAlign w:val="center"/>
          </w:tcPr>
          <w:p w14:paraId="1D048E00" w14:textId="5335049E"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U izradi tehnička analiza zelene urbane mreže naselja Novo Čiče</w:t>
            </w:r>
          </w:p>
        </w:tc>
      </w:tr>
      <w:tr w:rsidR="00703982" w:rsidRPr="00ED7359" w14:paraId="2D4D6A3D"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6D9726DD" w14:textId="6E52757B" w:rsidR="00703982" w:rsidRPr="00703982" w:rsidRDefault="00703982" w:rsidP="00703982">
            <w:pPr>
              <w:rPr>
                <w:rFonts w:cstheme="minorHAnsi"/>
                <w:sz w:val="18"/>
                <w:szCs w:val="18"/>
              </w:rPr>
            </w:pPr>
            <w:r w:rsidRPr="00703982">
              <w:rPr>
                <w:rFonts w:cstheme="minorHAnsi"/>
                <w:sz w:val="18"/>
                <w:szCs w:val="18"/>
              </w:rPr>
              <w:t>32</w:t>
            </w:r>
          </w:p>
        </w:tc>
        <w:tc>
          <w:tcPr>
            <w:tcW w:w="3389" w:type="dxa"/>
            <w:vAlign w:val="center"/>
          </w:tcPr>
          <w:p w14:paraId="5ABAD436" w14:textId="5B500149" w:rsidR="00703982" w:rsidRPr="00B83FA0"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691067">
              <w:rPr>
                <w:rFonts w:eastAsia="Times New Roman" w:cstheme="minorHAnsi"/>
                <w:sz w:val="18"/>
                <w:szCs w:val="18"/>
              </w:rPr>
              <w:t>Zelena mreža - Vukovina</w:t>
            </w:r>
          </w:p>
        </w:tc>
        <w:tc>
          <w:tcPr>
            <w:tcW w:w="2127" w:type="dxa"/>
            <w:vAlign w:val="center"/>
          </w:tcPr>
          <w:p w14:paraId="4C6BF30F" w14:textId="7BB90C8F" w:rsidR="00703982" w:rsidRPr="00884C8D"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Grad Velika Gorica</w:t>
            </w:r>
          </w:p>
        </w:tc>
        <w:tc>
          <w:tcPr>
            <w:tcW w:w="2976" w:type="dxa"/>
            <w:vAlign w:val="center"/>
          </w:tcPr>
          <w:p w14:paraId="64585F50" w14:textId="45603655" w:rsidR="00703982" w:rsidRPr="006B7AF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U izradi tehnička analiza zelene urbane mreže naselja Vukovina</w:t>
            </w:r>
          </w:p>
        </w:tc>
      </w:tr>
      <w:tr w:rsidR="00703982" w:rsidRPr="00ED7359" w14:paraId="0514D8EF"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DF16866" w14:textId="67D0A2DF" w:rsidR="00703982" w:rsidRPr="00703982" w:rsidRDefault="00703982" w:rsidP="00703982">
            <w:pPr>
              <w:rPr>
                <w:rFonts w:cstheme="minorHAnsi"/>
                <w:sz w:val="18"/>
                <w:szCs w:val="18"/>
              </w:rPr>
            </w:pPr>
            <w:r w:rsidRPr="00703982">
              <w:rPr>
                <w:rFonts w:cstheme="minorHAnsi"/>
                <w:sz w:val="18"/>
                <w:szCs w:val="18"/>
              </w:rPr>
              <w:t>33</w:t>
            </w:r>
          </w:p>
        </w:tc>
        <w:tc>
          <w:tcPr>
            <w:tcW w:w="3389" w:type="dxa"/>
            <w:vAlign w:val="center"/>
          </w:tcPr>
          <w:p w14:paraId="013EDA6A" w14:textId="3E7A68B6" w:rsidR="00703982" w:rsidRPr="003D1613"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highlight w:val="yellow"/>
              </w:rPr>
            </w:pPr>
            <w:r w:rsidRPr="00691067">
              <w:rPr>
                <w:rFonts w:eastAsia="Calibri" w:cstheme="minorHAnsi"/>
                <w:sz w:val="18"/>
                <w:szCs w:val="18"/>
              </w:rPr>
              <w:t>Zelene gradske četvrti</w:t>
            </w:r>
          </w:p>
        </w:tc>
        <w:tc>
          <w:tcPr>
            <w:tcW w:w="2127" w:type="dxa"/>
            <w:vAlign w:val="center"/>
          </w:tcPr>
          <w:p w14:paraId="634DC150" w14:textId="70A4864C"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38FE0BBB" w14:textId="70BBCE00"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Idejno rješenje u izradi za GČ Hrvatski velikani i projektni zadaci u izradi za zelene koridore unutar svake gradske četvrti zasebno</w:t>
            </w:r>
          </w:p>
        </w:tc>
      </w:tr>
      <w:tr w:rsidR="00703982" w:rsidRPr="00ED7359" w14:paraId="06B3379C"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0BD2EDB1" w14:textId="4399CA8E" w:rsidR="00703982" w:rsidRPr="00703982" w:rsidRDefault="00703982" w:rsidP="00703982">
            <w:pPr>
              <w:rPr>
                <w:rFonts w:cstheme="minorHAnsi"/>
                <w:sz w:val="18"/>
                <w:szCs w:val="18"/>
              </w:rPr>
            </w:pPr>
            <w:r w:rsidRPr="00703982">
              <w:rPr>
                <w:rFonts w:cstheme="minorHAnsi"/>
                <w:sz w:val="18"/>
                <w:szCs w:val="18"/>
              </w:rPr>
              <w:t>34</w:t>
            </w:r>
          </w:p>
        </w:tc>
        <w:tc>
          <w:tcPr>
            <w:tcW w:w="3389" w:type="dxa"/>
            <w:vAlign w:val="center"/>
          </w:tcPr>
          <w:p w14:paraId="35F560DD" w14:textId="6C4BF1B4" w:rsidR="00703982" w:rsidRPr="00B83FA0"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691067">
              <w:rPr>
                <w:rFonts w:eastAsia="Calibri" w:cstheme="minorHAnsi"/>
                <w:sz w:val="18"/>
                <w:szCs w:val="18"/>
              </w:rPr>
              <w:t>Park Cvjetno naselje</w:t>
            </w:r>
          </w:p>
        </w:tc>
        <w:tc>
          <w:tcPr>
            <w:tcW w:w="2127" w:type="dxa"/>
            <w:vAlign w:val="center"/>
          </w:tcPr>
          <w:p w14:paraId="2191D5A7" w14:textId="4E716F72" w:rsidR="00703982" w:rsidRPr="00884C8D"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Grad Velika Gorica</w:t>
            </w:r>
          </w:p>
        </w:tc>
        <w:tc>
          <w:tcPr>
            <w:tcW w:w="2976" w:type="dxa"/>
            <w:vAlign w:val="center"/>
          </w:tcPr>
          <w:p w14:paraId="72BE3990" w14:textId="0F5F132C"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Dokumentacija u izradi</w:t>
            </w:r>
          </w:p>
        </w:tc>
      </w:tr>
      <w:tr w:rsidR="00703982" w:rsidRPr="00ED7359" w14:paraId="4F0B8CEC"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5B6417FA" w14:textId="5A1A0BFA" w:rsidR="00703982" w:rsidRPr="00703982" w:rsidRDefault="00703982" w:rsidP="00703982">
            <w:pPr>
              <w:rPr>
                <w:rFonts w:cstheme="minorHAnsi"/>
                <w:sz w:val="18"/>
                <w:szCs w:val="18"/>
              </w:rPr>
            </w:pPr>
            <w:r w:rsidRPr="00703982">
              <w:rPr>
                <w:rFonts w:cstheme="minorHAnsi"/>
                <w:sz w:val="18"/>
                <w:szCs w:val="18"/>
              </w:rPr>
              <w:t>35</w:t>
            </w:r>
          </w:p>
        </w:tc>
        <w:tc>
          <w:tcPr>
            <w:tcW w:w="3389" w:type="dxa"/>
            <w:vAlign w:val="center"/>
          </w:tcPr>
          <w:p w14:paraId="29F8B720" w14:textId="29E5D2C1" w:rsidR="00703982" w:rsidRPr="00B83FA0"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691067">
              <w:rPr>
                <w:rFonts w:eastAsia="Calibri" w:cstheme="minorHAnsi"/>
                <w:sz w:val="18"/>
                <w:szCs w:val="18"/>
              </w:rPr>
              <w:t>Let it bee – Pčelinji park</w:t>
            </w:r>
          </w:p>
        </w:tc>
        <w:tc>
          <w:tcPr>
            <w:tcW w:w="2127" w:type="dxa"/>
            <w:vAlign w:val="center"/>
          </w:tcPr>
          <w:p w14:paraId="45961048" w14:textId="6AF5825F" w:rsidR="00703982" w:rsidRPr="00884C8D"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Grad Velika Gorica</w:t>
            </w:r>
          </w:p>
        </w:tc>
        <w:tc>
          <w:tcPr>
            <w:tcW w:w="2976" w:type="dxa"/>
            <w:vAlign w:val="center"/>
          </w:tcPr>
          <w:p w14:paraId="28FB62D7" w14:textId="37C666D5"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Dokumentacija u izradi</w:t>
            </w:r>
          </w:p>
        </w:tc>
      </w:tr>
      <w:tr w:rsidR="00703982" w:rsidRPr="00ED7359" w14:paraId="4504F96B" w14:textId="77777777" w:rsidTr="00C1275E">
        <w:tc>
          <w:tcPr>
            <w:cnfStyle w:val="001000000000" w:firstRow="0" w:lastRow="0" w:firstColumn="1" w:lastColumn="0" w:oddVBand="0" w:evenVBand="0" w:oddHBand="0" w:evenHBand="0" w:firstRowFirstColumn="0" w:firstRowLastColumn="0" w:lastRowFirstColumn="0" w:lastRowLastColumn="0"/>
            <w:tcW w:w="575" w:type="dxa"/>
            <w:vAlign w:val="center"/>
          </w:tcPr>
          <w:p w14:paraId="478C98A2" w14:textId="0A2F1BF2" w:rsidR="00703982" w:rsidRPr="00703982" w:rsidRDefault="00703982" w:rsidP="00703982">
            <w:pPr>
              <w:rPr>
                <w:rFonts w:cstheme="minorHAnsi"/>
                <w:sz w:val="18"/>
                <w:szCs w:val="18"/>
              </w:rPr>
            </w:pPr>
            <w:r w:rsidRPr="00703982">
              <w:rPr>
                <w:rFonts w:cstheme="minorHAnsi"/>
                <w:sz w:val="18"/>
                <w:szCs w:val="18"/>
              </w:rPr>
              <w:t>36</w:t>
            </w:r>
          </w:p>
        </w:tc>
        <w:tc>
          <w:tcPr>
            <w:tcW w:w="3389" w:type="dxa"/>
            <w:vAlign w:val="center"/>
          </w:tcPr>
          <w:p w14:paraId="77C8626E" w14:textId="61E72F0B" w:rsidR="00703982" w:rsidRPr="003D1613" w:rsidRDefault="00703982" w:rsidP="00703982">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highlight w:val="yellow"/>
              </w:rPr>
            </w:pPr>
            <w:r w:rsidRPr="00691067">
              <w:rPr>
                <w:rFonts w:eastAsia="Calibri" w:cstheme="minorHAnsi"/>
                <w:sz w:val="18"/>
                <w:szCs w:val="18"/>
              </w:rPr>
              <w:t>Arheološki park Andautonia</w:t>
            </w:r>
          </w:p>
        </w:tc>
        <w:tc>
          <w:tcPr>
            <w:tcW w:w="2127" w:type="dxa"/>
            <w:vAlign w:val="center"/>
          </w:tcPr>
          <w:p w14:paraId="5D74FF29" w14:textId="36EBC61A" w:rsidR="00703982" w:rsidRPr="003D1613"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highlight w:val="yellow"/>
              </w:rPr>
            </w:pPr>
            <w:r w:rsidRPr="00691067">
              <w:rPr>
                <w:rFonts w:eastAsia="Times New Roman" w:cstheme="minorHAnsi"/>
                <w:sz w:val="18"/>
                <w:szCs w:val="18"/>
              </w:rPr>
              <w:t>Grad Velika Gorica</w:t>
            </w:r>
          </w:p>
        </w:tc>
        <w:tc>
          <w:tcPr>
            <w:tcW w:w="2976" w:type="dxa"/>
            <w:vAlign w:val="center"/>
          </w:tcPr>
          <w:p w14:paraId="6C6DA2A1" w14:textId="53024729" w:rsidR="00703982" w:rsidRDefault="00703982" w:rsidP="00703982">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691067">
              <w:rPr>
                <w:rFonts w:eastAsia="Times New Roman" w:cstheme="minorHAnsi"/>
                <w:sz w:val="18"/>
                <w:szCs w:val="18"/>
              </w:rPr>
              <w:t>Postupak ishođenja nove građevinske dozvole</w:t>
            </w:r>
          </w:p>
        </w:tc>
      </w:tr>
    </w:tbl>
    <w:p w14:paraId="24B72030" w14:textId="77777777" w:rsidR="00C7757F" w:rsidRDefault="00C7757F" w:rsidP="00C7757F">
      <w:pPr>
        <w:spacing w:after="0" w:line="240" w:lineRule="auto"/>
        <w:rPr>
          <w:rFonts w:ascii="Segoe UI Light" w:hAnsi="Segoe UI Light" w:cs="Segoe UI Light"/>
        </w:rPr>
      </w:pPr>
    </w:p>
    <w:p w14:paraId="205A9972" w14:textId="77777777" w:rsidR="00C7757F" w:rsidRDefault="00C7757F" w:rsidP="00C7757F">
      <w:pPr>
        <w:spacing w:after="0" w:line="240" w:lineRule="auto"/>
        <w:rPr>
          <w:rFonts w:ascii="Segoe UI Light" w:hAnsi="Segoe UI Light" w:cs="Segoe UI Light"/>
          <w:b/>
          <w:bCs/>
        </w:rPr>
      </w:pPr>
      <w:r>
        <w:rPr>
          <w:rFonts w:ascii="Segoe UI Light" w:hAnsi="Segoe UI Light" w:cs="Segoe UI Light"/>
          <w:b/>
          <w:bCs/>
        </w:rPr>
        <w:br w:type="page"/>
      </w:r>
    </w:p>
    <w:p w14:paraId="54FB00A4" w14:textId="77E674A4" w:rsidR="00C7757F" w:rsidRPr="00485B9C" w:rsidRDefault="00C7757F" w:rsidP="00C7757F">
      <w:pPr>
        <w:spacing w:after="0" w:line="240" w:lineRule="auto"/>
        <w:rPr>
          <w:rFonts w:ascii="Segoe UI Light" w:hAnsi="Segoe UI Light" w:cs="Segoe UI Light"/>
          <w:b/>
          <w:bCs/>
          <w:u w:val="single"/>
        </w:rPr>
      </w:pPr>
      <w:r w:rsidRPr="00485B9C">
        <w:rPr>
          <w:rFonts w:ascii="Segoe UI Light" w:hAnsi="Segoe UI Light" w:cs="Segoe UI Light"/>
          <w:b/>
          <w:bCs/>
          <w:u w:val="single"/>
        </w:rPr>
        <w:t>PILOT PROJEKT RAZVOJA ZELENE INFRASTRUKTURE I/ILI KRUŽNOG GOSPODARENJA PROSTOROM I ZGRADAMA – ''PAUK U VG (POVEZIVANJE ALTERNATIVNIH URBANIH KORIDORA U VELIKOJ GORICI)''</w:t>
      </w:r>
    </w:p>
    <w:p w14:paraId="78F98423" w14:textId="77777777" w:rsidR="00E56CB0" w:rsidRDefault="00E56CB0" w:rsidP="00C7757F">
      <w:pPr>
        <w:spacing w:after="0" w:line="240" w:lineRule="auto"/>
        <w:jc w:val="both"/>
        <w:rPr>
          <w:rFonts w:ascii="Segoe UI Light" w:hAnsi="Segoe UI Light" w:cs="Segoe UI Light"/>
        </w:rPr>
      </w:pPr>
    </w:p>
    <w:p w14:paraId="3C547BBB" w14:textId="5963CC5A" w:rsidR="00C7757F" w:rsidRPr="008F1882" w:rsidRDefault="00C7757F" w:rsidP="00C7757F">
      <w:pPr>
        <w:spacing w:after="0" w:line="240" w:lineRule="auto"/>
        <w:jc w:val="both"/>
        <w:rPr>
          <w:rFonts w:ascii="Segoe UI Light" w:hAnsi="Segoe UI Light" w:cs="Segoe UI Light"/>
        </w:rPr>
      </w:pPr>
      <w:r w:rsidRPr="008F1882">
        <w:rPr>
          <w:rFonts w:ascii="Segoe UI Light" w:hAnsi="Segoe UI Light" w:cs="Segoe UI Light"/>
        </w:rPr>
        <w:t xml:space="preserve">Pilot projekt razvoja </w:t>
      </w:r>
      <w:r w:rsidR="00E56CB0">
        <w:rPr>
          <w:rFonts w:ascii="Segoe UI Light" w:hAnsi="Segoe UI Light" w:cs="Segoe UI Light"/>
        </w:rPr>
        <w:t>ZI</w:t>
      </w:r>
      <w:r w:rsidRPr="008F1882">
        <w:rPr>
          <w:rFonts w:ascii="Segoe UI Light" w:hAnsi="Segoe UI Light" w:cs="Segoe UI Light"/>
        </w:rPr>
        <w:t xml:space="preserve"> PAUK (Povezivanje alternativnih urbanih koridora) razvijen je kao velika urbana mreža koja u Buševcu povezuje četiri ključne urbane točke javne i društvene namjene (SD Polet, Dom kulture, Trg seljačke sloge i OŠ PŠ Buševec) kroz sustav urbanih koridora, tako da se zeleni sadržaji, pješačko-biciklističke veze i javni prostori čitaju kao jedna funkcionalna cjelina.</w:t>
      </w:r>
    </w:p>
    <w:p w14:paraId="4D965EEE" w14:textId="31BADF70" w:rsidR="00830289" w:rsidRPr="00830289" w:rsidRDefault="00830289" w:rsidP="00830289">
      <w:pPr>
        <w:spacing w:after="0" w:line="240" w:lineRule="auto"/>
        <w:jc w:val="both"/>
        <w:rPr>
          <w:rFonts w:ascii="Segoe UI Light" w:hAnsi="Segoe UI Light" w:cs="Segoe UI Light"/>
        </w:rPr>
      </w:pPr>
      <w:r w:rsidRPr="00830289">
        <w:rPr>
          <w:rFonts w:ascii="Segoe UI Light" w:hAnsi="Segoe UI Light" w:cs="Segoe UI Light"/>
        </w:rPr>
        <w:t xml:space="preserve">Projekt obuhvaća razvoj zelenih koridora i urbanih točaka s ciljem povećanja </w:t>
      </w:r>
      <w:r w:rsidR="00E56CB0">
        <w:rPr>
          <w:rFonts w:ascii="Segoe UI Light" w:hAnsi="Segoe UI Light" w:cs="Segoe UI Light"/>
        </w:rPr>
        <w:t>ZI</w:t>
      </w:r>
      <w:r w:rsidRPr="00830289">
        <w:rPr>
          <w:rFonts w:ascii="Segoe UI Light" w:hAnsi="Segoe UI Light" w:cs="Segoe UI Light"/>
        </w:rPr>
        <w:t>, integracijom</w:t>
      </w:r>
      <w:r>
        <w:rPr>
          <w:rFonts w:ascii="Segoe UI Light" w:hAnsi="Segoe UI Light" w:cs="Segoe UI Light"/>
        </w:rPr>
        <w:t xml:space="preserve"> </w:t>
      </w:r>
      <w:r w:rsidRPr="00830289">
        <w:rPr>
          <w:rFonts w:ascii="Segoe UI Light" w:hAnsi="Segoe UI Light" w:cs="Segoe UI Light"/>
        </w:rPr>
        <w:t>zelenih rješenja i kružnog gospodarenja prostorom i zgradama, potičući stanovništvo da se okrene suživotu s</w:t>
      </w:r>
      <w:r>
        <w:rPr>
          <w:rFonts w:ascii="Segoe UI Light" w:hAnsi="Segoe UI Light" w:cs="Segoe UI Light"/>
        </w:rPr>
        <w:t xml:space="preserve"> </w:t>
      </w:r>
      <w:r w:rsidRPr="00830289">
        <w:rPr>
          <w:rFonts w:ascii="Segoe UI Light" w:hAnsi="Segoe UI Light" w:cs="Segoe UI Light"/>
        </w:rPr>
        <w:t>prirodom, a sve kako bi pridonijeli kvalitetnijem i zdravijem životu. Aktivnosti uključuju sadnju stabala, uređenje</w:t>
      </w:r>
      <w:r>
        <w:rPr>
          <w:rFonts w:ascii="Segoe UI Light" w:hAnsi="Segoe UI Light" w:cs="Segoe UI Light"/>
        </w:rPr>
        <w:t xml:space="preserve"> </w:t>
      </w:r>
      <w:r w:rsidRPr="00830289">
        <w:rPr>
          <w:rFonts w:ascii="Segoe UI Light" w:hAnsi="Segoe UI Light" w:cs="Segoe UI Light"/>
        </w:rPr>
        <w:t>okoliša zgrada, instalaciju zelene fasade i pergole, postavljanja kućica za ptice i hotela za kukce te uređenje</w:t>
      </w:r>
      <w:r>
        <w:rPr>
          <w:rFonts w:ascii="Segoe UI Light" w:hAnsi="Segoe UI Light" w:cs="Segoe UI Light"/>
        </w:rPr>
        <w:t xml:space="preserve"> </w:t>
      </w:r>
      <w:r w:rsidRPr="00830289">
        <w:rPr>
          <w:rFonts w:ascii="Segoe UI Light" w:hAnsi="Segoe UI Light" w:cs="Segoe UI Light"/>
        </w:rPr>
        <w:t>trga i izgradnju pješačko-biciklističkih zona umjesto postojeće asfaltirane prometnice i druge aktivnosti, kojima</w:t>
      </w:r>
      <w:r>
        <w:rPr>
          <w:rFonts w:ascii="Segoe UI Light" w:hAnsi="Segoe UI Light" w:cs="Segoe UI Light"/>
        </w:rPr>
        <w:t xml:space="preserve"> </w:t>
      </w:r>
      <w:r w:rsidRPr="00830289">
        <w:rPr>
          <w:rFonts w:ascii="Segoe UI Light" w:hAnsi="Segoe UI Light" w:cs="Segoe UI Light"/>
        </w:rPr>
        <w:t>je svima prioritetni zadatak povećati klimatsku otpornost, poboljšati energetsku učinkovitost i očuvati</w:t>
      </w:r>
      <w:r>
        <w:rPr>
          <w:rFonts w:ascii="Segoe UI Light" w:hAnsi="Segoe UI Light" w:cs="Segoe UI Light"/>
        </w:rPr>
        <w:t xml:space="preserve"> </w:t>
      </w:r>
      <w:r w:rsidRPr="00830289">
        <w:rPr>
          <w:rFonts w:ascii="Segoe UI Light" w:hAnsi="Segoe UI Light" w:cs="Segoe UI Light"/>
        </w:rPr>
        <w:t>bioraznolikost, što sve doprinosi održivom razvoju i socijalnoj koheziji zajednice.</w:t>
      </w:r>
    </w:p>
    <w:p w14:paraId="09447602" w14:textId="77777777" w:rsidR="00C7757F" w:rsidRDefault="00C7757F" w:rsidP="00C7757F">
      <w:pPr>
        <w:spacing w:after="0" w:line="240" w:lineRule="auto"/>
        <w:jc w:val="both"/>
        <w:rPr>
          <w:rFonts w:ascii="Segoe UI Light" w:hAnsi="Segoe UI Light" w:cs="Segoe UI Light"/>
          <w:b/>
          <w:bCs/>
        </w:rPr>
      </w:pPr>
    </w:p>
    <w:p w14:paraId="226FCD6C" w14:textId="69A06E5A" w:rsidR="00C7757F" w:rsidRPr="008F1882" w:rsidRDefault="00C7757F" w:rsidP="00C7757F">
      <w:pPr>
        <w:spacing w:after="0" w:line="240" w:lineRule="auto"/>
        <w:jc w:val="both"/>
        <w:rPr>
          <w:rFonts w:ascii="Segoe UI Light" w:hAnsi="Segoe UI Light" w:cs="Segoe UI Light"/>
        </w:rPr>
      </w:pPr>
      <w:r w:rsidRPr="008F1882">
        <w:rPr>
          <w:rFonts w:ascii="Segoe UI Light" w:hAnsi="Segoe UI Light" w:cs="Segoe UI Light"/>
        </w:rPr>
        <w:t xml:space="preserve">EU logika PAUK-a je jasna: </w:t>
      </w:r>
      <w:r w:rsidR="00E56CB0">
        <w:rPr>
          <w:rFonts w:ascii="Segoe UI Light" w:hAnsi="Segoe UI Light" w:cs="Segoe UI Light"/>
        </w:rPr>
        <w:t>ZI</w:t>
      </w:r>
      <w:r w:rsidRPr="008F1882">
        <w:rPr>
          <w:rFonts w:ascii="Segoe UI Light" w:hAnsi="Segoe UI Light" w:cs="Segoe UI Light"/>
        </w:rPr>
        <w:t xml:space="preserve"> se tretira kao mjerljiv sustav koji istodobno podiže kvalitetu javnog prostora, jača otpornost na klimatske ekstreme i potiče aktivnu mobilnost. To se vidi u odabiru rješenja koja kombiniraju propusne površine i hlad (npr. travnata rešetka i zelena pergola), sustavno ozelenjavanje koridora i točaka te ciljano povećanje bioraznolikosti kroz zavičajne vrste i prateće elemente.</w:t>
      </w:r>
    </w:p>
    <w:p w14:paraId="36285F88" w14:textId="77777777" w:rsidR="00C7757F" w:rsidRDefault="00C7757F" w:rsidP="00C7757F">
      <w:pPr>
        <w:spacing w:after="0" w:line="240" w:lineRule="auto"/>
        <w:jc w:val="both"/>
        <w:rPr>
          <w:rFonts w:ascii="Segoe UI Light" w:hAnsi="Segoe UI Light" w:cs="Segoe UI Light"/>
        </w:rPr>
      </w:pPr>
      <w:r w:rsidRPr="008F1882">
        <w:rPr>
          <w:rFonts w:ascii="Segoe UI Light" w:hAnsi="Segoe UI Light" w:cs="Segoe UI Light"/>
        </w:rPr>
        <w:t>Drugi ključ je uključivost i dostupnost ugrađena u projektne elemente: pristup osobama smanjene pokretljivosti (npr. vertikalna podizna platforma uz Dom kulture), pristupačna parkirališna mjesta i logika kretanja kroz mrežu, uz dodatni sloj održive mobilnosti kroz infrastrukturu poput punionice za električna vozila. Time PAUK postaje pilot koji se može replicirati i nadograđivati na drugim lokacijama, jer je postavljen kao provediv model, a ne jednokratno uređenje.</w:t>
      </w:r>
    </w:p>
    <w:p w14:paraId="45E5C032" w14:textId="77777777" w:rsidR="00C7757F" w:rsidRDefault="00C7757F" w:rsidP="00C7757F">
      <w:pPr>
        <w:spacing w:after="0" w:line="240" w:lineRule="auto"/>
        <w:rPr>
          <w:rFonts w:ascii="Segoe UI Light" w:hAnsi="Segoe UI Light" w:cs="Segoe UI Light"/>
        </w:rPr>
      </w:pPr>
    </w:p>
    <w:p w14:paraId="1A0B0533" w14:textId="77777777" w:rsidR="00C7757F" w:rsidRDefault="00C7757F" w:rsidP="00C7757F">
      <w:pPr>
        <w:spacing w:after="0" w:line="240" w:lineRule="auto"/>
        <w:rPr>
          <w:rFonts w:ascii="Segoe UI Light" w:hAnsi="Segoe UI Light" w:cs="Segoe UI Light"/>
        </w:rPr>
      </w:pPr>
    </w:p>
    <w:p w14:paraId="33D3307F" w14:textId="77777777" w:rsidR="00C7757F" w:rsidRPr="00485B9C" w:rsidRDefault="00C7757F" w:rsidP="00C7757F">
      <w:pPr>
        <w:spacing w:after="0" w:line="240" w:lineRule="auto"/>
        <w:rPr>
          <w:rFonts w:ascii="Segoe UI Light" w:hAnsi="Segoe UI Light" w:cs="Segoe UI Light"/>
          <w:b/>
          <w:bCs/>
          <w:u w:val="single"/>
        </w:rPr>
      </w:pPr>
      <w:r w:rsidRPr="00485B9C">
        <w:rPr>
          <w:rFonts w:ascii="Segoe UI Light" w:hAnsi="Segoe UI Light" w:cs="Segoe UI Light"/>
          <w:b/>
          <w:bCs/>
          <w:u w:val="single"/>
        </w:rPr>
        <w:t>Dječja zelena mreža- plemeniti Pauković</w:t>
      </w:r>
    </w:p>
    <w:p w14:paraId="47F8501A" w14:textId="191C6FD8" w:rsidR="00C7757F" w:rsidRDefault="00C7757F" w:rsidP="00C7757F">
      <w:pPr>
        <w:spacing w:after="0" w:line="240" w:lineRule="auto"/>
        <w:jc w:val="both"/>
        <w:rPr>
          <w:rFonts w:ascii="Segoe UI Light" w:hAnsi="Segoe UI Light" w:cs="Segoe UI Light"/>
        </w:rPr>
      </w:pPr>
      <w:r w:rsidRPr="00DB3667">
        <w:rPr>
          <w:rFonts w:ascii="Segoe UI Light" w:hAnsi="Segoe UI Light" w:cs="Segoe UI Light"/>
        </w:rPr>
        <w:t>Projekt „Dječja zelena mreža – plemeniti Pauković“ razvijen je kao odgovor na potrebe suvremenih generacija koje traže zdraviji, sigurniji i klimatski otporniji urbani prostor. Osmišljen je kao inkluzivan okvir namijenjen svim skupinama u društvu, s ciljem stvaranja kvalitetnijeg životnog okruženja za sve građane.</w:t>
      </w:r>
      <w:r w:rsidRPr="00DB3667">
        <w:rPr>
          <w:rFonts w:ascii="Segoe UI Light" w:hAnsi="Segoe UI Light" w:cs="Segoe UI Light"/>
        </w:rPr>
        <w:br/>
        <w:t xml:space="preserve">Temeljna ideja projekta jest međusobno povezivanje ključnih javnih prostora u Velikoj Gorici kroz sustav </w:t>
      </w:r>
      <w:r w:rsidR="00E56CB0">
        <w:rPr>
          <w:rFonts w:ascii="Segoe UI Light" w:hAnsi="Segoe UI Light" w:cs="Segoe UI Light"/>
        </w:rPr>
        <w:t>ZI</w:t>
      </w:r>
      <w:r w:rsidRPr="00DB3667">
        <w:rPr>
          <w:rFonts w:ascii="Segoe UI Light" w:hAnsi="Segoe UI Light" w:cs="Segoe UI Light"/>
        </w:rPr>
        <w:t xml:space="preserve"> koji objedinjuje sedam urbanih točaka i tri koridora u jedinstvenu prostornu cjelinu.</w:t>
      </w:r>
    </w:p>
    <w:p w14:paraId="584B70DC" w14:textId="77777777" w:rsidR="00A97986" w:rsidRDefault="00A97986" w:rsidP="00C7757F">
      <w:pPr>
        <w:spacing w:after="0" w:line="240" w:lineRule="auto"/>
        <w:jc w:val="both"/>
        <w:rPr>
          <w:rFonts w:ascii="Segoe UI Light" w:hAnsi="Segoe UI Light" w:cs="Segoe UI Light"/>
        </w:rPr>
      </w:pPr>
    </w:p>
    <w:p w14:paraId="733E44C0" w14:textId="2B1C1D5B" w:rsidR="00A97986" w:rsidRDefault="00A97986" w:rsidP="00C7757F">
      <w:pPr>
        <w:spacing w:after="0" w:line="240" w:lineRule="auto"/>
        <w:jc w:val="both"/>
        <w:rPr>
          <w:rFonts w:ascii="Segoe UI Light" w:hAnsi="Segoe UI Light" w:cs="Segoe UI Light"/>
        </w:rPr>
      </w:pPr>
      <w:r>
        <w:rPr>
          <w:rFonts w:ascii="Segoe UI Light" w:hAnsi="Segoe UI Light" w:cs="Segoe UI Light"/>
        </w:rPr>
        <w:t>Projekt obuhvaća:</w:t>
      </w:r>
    </w:p>
    <w:p w14:paraId="709EF350" w14:textId="77777777" w:rsidR="00A97986" w:rsidRDefault="00A97986" w:rsidP="00C7757F">
      <w:pPr>
        <w:spacing w:after="0" w:line="240" w:lineRule="auto"/>
        <w:jc w:val="both"/>
        <w:rPr>
          <w:rFonts w:ascii="Segoe UI Light" w:hAnsi="Segoe UI Light" w:cs="Segoe UI Light"/>
        </w:rPr>
      </w:pPr>
    </w:p>
    <w:p w14:paraId="3408B1EB"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Veliku mrežu -Uređenje koridora Ulice Ljudevita Posavskog i Matice hrvatske te 4 urbane točke – dvije točke sadnje drveća te 2 točke uređenja školskih sportskih igrališta – OŠ Kvaternik  i OŠ Habdelić</w:t>
      </w:r>
    </w:p>
    <w:p w14:paraId="4C9E4A47" w14:textId="218F3FE2"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Izdvojeni koridor Kuril</w:t>
      </w:r>
      <w:r w:rsidR="001F4934">
        <w:rPr>
          <w:rFonts w:ascii="Segoe UI Light" w:hAnsi="Segoe UI Light" w:cs="Segoe UI Light"/>
        </w:rPr>
        <w:t>o</w:t>
      </w:r>
      <w:r w:rsidRPr="00A97986">
        <w:rPr>
          <w:rFonts w:ascii="Segoe UI Light" w:hAnsi="Segoe UI Light" w:cs="Segoe UI Light"/>
        </w:rPr>
        <w:t>večku šetnicu</w:t>
      </w:r>
    </w:p>
    <w:p w14:paraId="6F9471B0"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školsko sportsko igralište OŠ Kumičić</w:t>
      </w:r>
    </w:p>
    <w:p w14:paraId="2CDA5C5B" w14:textId="54DD859E"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školsko sportsko igralište OŠ Hribar</w:t>
      </w:r>
    </w:p>
    <w:p w14:paraId="5015ECCB"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Urbanu šumu u Kurilovcu</w:t>
      </w:r>
    </w:p>
    <w:p w14:paraId="5195C9A6" w14:textId="0D6CB726" w:rsidR="00C7757F" w:rsidRPr="00C73593" w:rsidRDefault="00CF6941" w:rsidP="00485B9C">
      <w:pPr>
        <w:jc w:val="both"/>
        <w:rPr>
          <w:rFonts w:ascii="Segoe UI Light" w:hAnsi="Segoe UI Light" w:cs="Segoe UI Light"/>
          <w:b/>
        </w:rPr>
      </w:pPr>
      <w:r w:rsidRPr="00485B9C">
        <w:rPr>
          <w:rFonts w:ascii="Segoe UI Light" w:hAnsi="Segoe UI Light" w:cs="Segoe UI Light"/>
        </w:rPr>
        <w:t xml:space="preserve">U okviru provedbe Strategije prepoznaje se mogućnost realizacije </w:t>
      </w:r>
      <w:r w:rsidR="00B56D06">
        <w:rPr>
          <w:rFonts w:ascii="Segoe UI Light" w:hAnsi="Segoe UI Light" w:cs="Segoe UI Light"/>
        </w:rPr>
        <w:t>E</w:t>
      </w:r>
      <w:r w:rsidR="00B56D06" w:rsidRPr="00CA4F10">
        <w:rPr>
          <w:rFonts w:ascii="Segoe UI Light" w:hAnsi="Segoe UI Light" w:cs="Segoe UI Light"/>
        </w:rPr>
        <w:t>dukacijskog centar uz Odlagalište otpada Mraclinska Dubrava</w:t>
      </w:r>
      <w:r w:rsidRPr="00485B9C">
        <w:rPr>
          <w:rFonts w:ascii="Segoe UI Light" w:hAnsi="Segoe UI Light" w:cs="Segoe UI Light"/>
        </w:rPr>
        <w:t xml:space="preserve"> kao javnog i/ili društvenog sadržaja od važnosti podizanje svijesti o održivom gospodarenju resursima. Edukacijski centar planira se i provodi s ciljem promicanja načela kružnog gospodarstva, osobito u području gospodarenja građevinskim otpadom, uključujući poticanje ponovne uporabe materijala, smanjenje nastanka otpada te njegovo pravilno razvrstavanje i recikliranje. Pri tome može uključivati različite edukativne sadržaje te prostore za provedbu radionica i drugih oblika učenja, uz povezivanje s konkretnim primjerima dobre prakse u prostoru. Lokacija centra se planira u neposrednoj blizini saniranog odlagališta otpada, danas uređenog kao zelena površina, čime se dodatno naglašava transformacija prostora i njegova nova funkcija u kontekstu održivog razvoja. Uspostavom takvog edukacijskog centra omogućilo bi se sustavno jačanje svijesti i kompetencija korisnika u području kružnog gospodarenja, poticanje odgovornog odnosa prema resursima te doprinos razvoju održivih praksi i okolišnih i društvenih koristi.</w:t>
      </w:r>
      <w:r w:rsidR="00C7757F">
        <w:rPr>
          <w:rFonts w:ascii="Arial Narrow" w:hAnsi="Arial Narrow"/>
          <w:highlight w:val="yellow"/>
        </w:rPr>
        <w:br w:type="page"/>
      </w:r>
    </w:p>
    <w:p w14:paraId="4D6A5458" w14:textId="59ED24A9" w:rsidR="00830289" w:rsidRDefault="00C7757F" w:rsidP="00C7757F">
      <w:pPr>
        <w:jc w:val="both"/>
        <w:rPr>
          <w:rFonts w:ascii="Segoe UI Light" w:hAnsi="Segoe UI Light" w:cs="Segoe UI Light"/>
        </w:rPr>
      </w:pPr>
      <w:r w:rsidRPr="00485B9C">
        <w:rPr>
          <w:rFonts w:ascii="Segoe UI Light" w:hAnsi="Segoe UI Light" w:cs="Segoe UI Light"/>
          <w:b/>
        </w:rPr>
        <w:t>Model kružnog gospodarenja prostorom i zgradama</w:t>
      </w:r>
      <w:r w:rsidRPr="0059414D">
        <w:rPr>
          <w:rFonts w:ascii="Segoe UI Light" w:hAnsi="Segoe UI Light" w:cs="Segoe UI Light"/>
        </w:rPr>
        <w:t xml:space="preserve"> na području Grada Velike Gorice temelji se na racionalnom korištenju postojećih prostornih i građevinskih resursa, uz smanjenje potrebe za novom izgradnjom i smanjenje negativnih utjecaja na okoliš. U skladu s analizom postojećeg stanja i prepoznatim potrebama, poseban naglasak stavlja se na unaprjeđenje postojećih javnih površina, integraciju </w:t>
      </w:r>
      <w:r w:rsidR="00E56CB0">
        <w:rPr>
          <w:rFonts w:ascii="Segoe UI Light" w:hAnsi="Segoe UI Light" w:cs="Segoe UI Light"/>
        </w:rPr>
        <w:t xml:space="preserve">ZI </w:t>
      </w:r>
      <w:r w:rsidRPr="0059414D">
        <w:rPr>
          <w:rFonts w:ascii="Segoe UI Light" w:hAnsi="Segoe UI Light" w:cs="Segoe UI Light"/>
        </w:rPr>
        <w:t>u postojeć</w:t>
      </w:r>
      <w:r>
        <w:rPr>
          <w:rFonts w:ascii="Segoe UI Light" w:hAnsi="Segoe UI Light" w:cs="Segoe UI Light"/>
        </w:rPr>
        <w:t xml:space="preserve">i prostor </w:t>
      </w:r>
      <w:r w:rsidRPr="0059414D">
        <w:rPr>
          <w:rFonts w:ascii="Segoe UI Light" w:hAnsi="Segoe UI Light" w:cs="Segoe UI Light"/>
        </w:rPr>
        <w:t>te primjenu načela kružnog gospodarenja</w:t>
      </w:r>
      <w:r>
        <w:rPr>
          <w:rFonts w:ascii="Segoe UI Light" w:hAnsi="Segoe UI Light" w:cs="Segoe UI Light"/>
        </w:rPr>
        <w:t xml:space="preserve"> prostorom i zgradama</w:t>
      </w:r>
      <w:r w:rsidRPr="0059414D">
        <w:rPr>
          <w:rFonts w:ascii="Segoe UI Light" w:hAnsi="Segoe UI Light" w:cs="Segoe UI Light"/>
        </w:rPr>
        <w:t xml:space="preserve"> kroz ponovnu uporabu materijala i višenamjensko korištenje prostora.</w:t>
      </w:r>
    </w:p>
    <w:p w14:paraId="5F400028" w14:textId="29CE20D2" w:rsidR="00C7373E" w:rsidRDefault="00C7757F" w:rsidP="00C7757F">
      <w:pPr>
        <w:jc w:val="both"/>
        <w:rPr>
          <w:rFonts w:ascii="Segoe UI Light" w:hAnsi="Segoe UI Light" w:cs="Segoe UI Light"/>
        </w:rPr>
      </w:pPr>
      <w:r w:rsidRPr="0059414D">
        <w:rPr>
          <w:rFonts w:ascii="Segoe UI Light" w:hAnsi="Segoe UI Light" w:cs="Segoe UI Light"/>
        </w:rPr>
        <w:t>U tom kontekstu definiraju se sljedeće mjere koje usmjeravaju daljnji razvoj prostora prema povećanju njegove otpornosti, funkcionalnosti i kvalitet</w:t>
      </w:r>
      <w:r>
        <w:rPr>
          <w:rFonts w:ascii="Segoe UI Light" w:hAnsi="Segoe UI Light" w:cs="Segoe UI Light"/>
        </w:rPr>
        <w:t>i</w:t>
      </w:r>
      <w:r w:rsidRPr="0059414D">
        <w:rPr>
          <w:rFonts w:ascii="Segoe UI Light" w:hAnsi="Segoe UI Light" w:cs="Segoe UI Light"/>
        </w:rPr>
        <w:t xml:space="preserve"> korištenja</w:t>
      </w:r>
      <w:r>
        <w:rPr>
          <w:rFonts w:ascii="Segoe UI Light" w:hAnsi="Segoe UI Light" w:cs="Segoe UI Light"/>
        </w:rPr>
        <w:t>:</w:t>
      </w:r>
    </w:p>
    <w:p w14:paraId="185F7A1E" w14:textId="77777777" w:rsidR="00C7757F" w:rsidRPr="00485B9C" w:rsidRDefault="00C7757F" w:rsidP="00C7757F">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1. Primjena načela kružnog gospodarenja kroz ponovnu uporabu građevinskog materijala</w:t>
      </w:r>
    </w:p>
    <w:p w14:paraId="21DC88F2" w14:textId="77777777" w:rsidR="00C7757F" w:rsidRPr="00C73593" w:rsidRDefault="00C7757F" w:rsidP="00C7757F">
      <w:pPr>
        <w:spacing w:after="0" w:line="240" w:lineRule="auto"/>
        <w:jc w:val="both"/>
        <w:rPr>
          <w:rFonts w:ascii="Segoe UI Light" w:hAnsi="Segoe UI Light" w:cs="Segoe UI Light"/>
        </w:rPr>
      </w:pPr>
      <w:r w:rsidRPr="00C73593">
        <w:rPr>
          <w:rFonts w:ascii="Segoe UI Light" w:hAnsi="Segoe UI Light" w:cs="Segoe UI Light"/>
        </w:rPr>
        <w:t>Na prostoru zgrada javne namjene, osobito škola i dječjih vrtića, planira se primjena načela kružnog gospodarenja prostorom i zgradama kroz ponovnu uporabu građevinskog materijala. U okviru provedbe zahvata na postojećim zgradama javne namjene, uključujući energetsku obnovu, predlaže se korištenje uklonjene stolarije za izgradnju staklenika i vrtnih paviljona namijenjenih uzgoju bilja i provedbi edukativnih aktivnosti.</w:t>
      </w:r>
    </w:p>
    <w:p w14:paraId="247E80A9" w14:textId="77777777" w:rsidR="00C7757F" w:rsidRPr="009A4115" w:rsidRDefault="00C7757F" w:rsidP="00C7757F">
      <w:pPr>
        <w:spacing w:after="0" w:line="240" w:lineRule="auto"/>
        <w:jc w:val="both"/>
        <w:rPr>
          <w:rFonts w:ascii="Segoe UI Light" w:hAnsi="Segoe UI Light" w:cs="Segoe UI Light"/>
        </w:rPr>
      </w:pPr>
    </w:p>
    <w:p w14:paraId="241A9795" w14:textId="77777777" w:rsidR="00C7757F" w:rsidRDefault="00C7757F" w:rsidP="00C7757F">
      <w:pPr>
        <w:spacing w:after="0" w:line="240" w:lineRule="auto"/>
        <w:jc w:val="both"/>
        <w:rPr>
          <w:rFonts w:ascii="Segoe UI Light" w:hAnsi="Segoe UI Light" w:cs="Segoe UI Light"/>
        </w:rPr>
      </w:pPr>
      <w:r w:rsidRPr="00C73593">
        <w:rPr>
          <w:rFonts w:ascii="Segoe UI Light" w:hAnsi="Segoe UI Light" w:cs="Segoe UI Light"/>
        </w:rPr>
        <w:t>Ovakav pristup omogućuje smanjenje količine građevinskog otpada, produženje životnog ciklusa materijala te istodobno doprinosi razvoju zelene infrastrukture na prostoru oko zgrada javne namjene te se ujedno stvaraju preduvjeti za uključivanje djece i korisnika u aktivnosti vezane uz prirodu, uzgoj biljaka i održivi razvoj.</w:t>
      </w:r>
    </w:p>
    <w:p w14:paraId="2B35EDD8" w14:textId="77777777" w:rsidR="00C7757F" w:rsidRPr="009A4115" w:rsidRDefault="00C7757F" w:rsidP="00C7757F">
      <w:pPr>
        <w:spacing w:after="0" w:line="240" w:lineRule="auto"/>
        <w:jc w:val="both"/>
        <w:rPr>
          <w:rFonts w:ascii="Segoe UI Light" w:hAnsi="Segoe UI Light" w:cs="Segoe UI Light"/>
        </w:rPr>
      </w:pPr>
    </w:p>
    <w:p w14:paraId="4EF25295" w14:textId="77777777" w:rsidR="00C7757F" w:rsidRPr="00485B9C" w:rsidRDefault="00C7757F" w:rsidP="00485B9C">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 xml:space="preserve">2. Unaprjeđenje postojećih javnih površina kroz razvoj javnih projekata zelene infrastrukture </w:t>
      </w:r>
    </w:p>
    <w:p w14:paraId="4156F32C" w14:textId="37BF5E5A"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t xml:space="preserve">Na području postojećih javnih površina, uključujući parkove, trgove, školska dvorišta i druge otvorene prostore javne namjene, planira se sustavno unaprjeđenje kroz razvoj projekata </w:t>
      </w:r>
      <w:r w:rsidR="00E56CB0">
        <w:rPr>
          <w:rFonts w:ascii="Segoe UI Light" w:hAnsi="Segoe UI Light" w:cs="Segoe UI Light"/>
        </w:rPr>
        <w:t>ZI</w:t>
      </w:r>
      <w:r w:rsidRPr="000C72FC">
        <w:rPr>
          <w:rFonts w:ascii="Segoe UI Light" w:hAnsi="Segoe UI Light" w:cs="Segoe UI Light"/>
        </w:rPr>
        <w:t xml:space="preserve">. U okviru uređenja i obnove postojećih javnih prostora predlaže se povećanje udjela vegetacije kroz sadnju drveća, formiranje kišnih vrtova, zelenih pojaseva i urbanih vrtova, kao i uređenje prostora za boravak i rekreaciju građana uz primjenu prirodnih i održivih rješenja. </w:t>
      </w:r>
    </w:p>
    <w:p w14:paraId="3FBBBF0B" w14:textId="77777777" w:rsidR="00C7757F" w:rsidRPr="000C72FC" w:rsidRDefault="00C7757F" w:rsidP="00C7757F">
      <w:pPr>
        <w:spacing w:after="0" w:line="240" w:lineRule="auto"/>
        <w:jc w:val="both"/>
        <w:rPr>
          <w:rFonts w:ascii="Segoe UI Light" w:hAnsi="Segoe UI Light" w:cs="Segoe UI Light"/>
        </w:rPr>
      </w:pPr>
    </w:p>
    <w:p w14:paraId="209CDD98" w14:textId="77777777" w:rsidR="00C7757F" w:rsidRPr="000C72FC" w:rsidRDefault="00C7757F" w:rsidP="00C7757F">
      <w:pPr>
        <w:spacing w:after="0" w:line="240" w:lineRule="auto"/>
        <w:jc w:val="both"/>
        <w:rPr>
          <w:rFonts w:ascii="Segoe UI Light" w:hAnsi="Segoe UI Light" w:cs="Segoe UI Light"/>
        </w:rPr>
      </w:pPr>
      <w:r w:rsidRPr="000C72FC">
        <w:rPr>
          <w:rFonts w:ascii="Segoe UI Light" w:hAnsi="Segoe UI Light" w:cs="Segoe UI Light"/>
        </w:rPr>
        <w:t>Ovakav pristup omogućuje povećanje ekološke vrijednosti i otpornosti javnih površina na klimatske promjene, smanjenje učinka urbanih toplinskih otoka te poboljšanje kvalitete zraka i mikroklime. Istodobno se unapređuje funkcionalnost i dostupnost javnih prostora, potiče društvena interakcija i boravak na otvorenom te se stvaraju kvalitetniji i zdraviji uvjeti za svakodnevni život korisnika prostora.</w:t>
      </w:r>
    </w:p>
    <w:p w14:paraId="3CEDC678" w14:textId="77777777" w:rsidR="00C7757F" w:rsidRDefault="00C7757F" w:rsidP="00C7757F">
      <w:pPr>
        <w:spacing w:after="0" w:line="240" w:lineRule="auto"/>
        <w:jc w:val="both"/>
        <w:rPr>
          <w:rFonts w:ascii="Segoe UI Light" w:hAnsi="Segoe UI Light" w:cs="Segoe UI Light"/>
        </w:rPr>
      </w:pPr>
    </w:p>
    <w:p w14:paraId="08E3B08E" w14:textId="77777777" w:rsidR="00C7757F" w:rsidRPr="00485B9C" w:rsidRDefault="00C7757F" w:rsidP="00485B9C">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 xml:space="preserve">3. Integrirani razvoj prostora kroz višenamjensko korištenje i plansku integraciju zelene infrastrukture </w:t>
      </w:r>
    </w:p>
    <w:p w14:paraId="21F8EB97" w14:textId="77777777" w:rsidR="00C7757F" w:rsidRDefault="00C7757F" w:rsidP="00C7757F">
      <w:pPr>
        <w:spacing w:after="0" w:line="240" w:lineRule="auto"/>
        <w:jc w:val="both"/>
        <w:rPr>
          <w:rFonts w:ascii="Segoe UI Light" w:hAnsi="Segoe UI Light" w:cs="Segoe UI Light"/>
        </w:rPr>
      </w:pPr>
    </w:p>
    <w:p w14:paraId="6572B594" w14:textId="10F79449"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t xml:space="preserve">U cilju učinkovitijeg korištenja prostornih resursa, planira se integrirani razvoj prostora kroz višenamjensko korištenje postojećih i novih površina uz plansku integraciju elemenata </w:t>
      </w:r>
      <w:r w:rsidR="00D26E22">
        <w:rPr>
          <w:rFonts w:ascii="Segoe UI Light" w:hAnsi="Segoe UI Light" w:cs="Segoe UI Light"/>
        </w:rPr>
        <w:t>ZI</w:t>
      </w:r>
      <w:r w:rsidRPr="000C72FC">
        <w:rPr>
          <w:rFonts w:ascii="Segoe UI Light" w:hAnsi="Segoe UI Light" w:cs="Segoe UI Light"/>
        </w:rPr>
        <w:t xml:space="preserve">. U okviru planiranja i uređenja prostora predlaže se povezivanje različitih funkcija, poput rekreacije, edukacije, društvenih aktivnosti i ekoloških sustava, unutar jedinstvenih prostornih cjelina, uz istodobno uvažavanje lokalnih potreba i prostornih karakteristika. </w:t>
      </w:r>
    </w:p>
    <w:p w14:paraId="0CF48456" w14:textId="7165981C"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t xml:space="preserve">Primjena ovakvog pristupa omogućuje racionalnije korištenje prostora, smanjenje potrebe za dodatnom izgradnjom te povećanje ukupne funkcionalnosti i prilagodljivosti prostora različitim korisnicima i vremenskim uvjetima. Integracijom </w:t>
      </w:r>
      <w:r w:rsidR="00D26E22">
        <w:rPr>
          <w:rFonts w:ascii="Segoe UI Light" w:hAnsi="Segoe UI Light" w:cs="Segoe UI Light"/>
        </w:rPr>
        <w:t>ZI</w:t>
      </w:r>
      <w:r w:rsidRPr="000C72FC">
        <w:rPr>
          <w:rFonts w:ascii="Segoe UI Light" w:hAnsi="Segoe UI Light" w:cs="Segoe UI Light"/>
        </w:rPr>
        <w:t xml:space="preserve"> u sve razine planiranja dodatno se doprinosi očuvanju bioraznolikosti, unapređenju krajobrazne kvalitete te jačanju otpornosti urbanog sustava na okolišne i društvene izazove.</w:t>
      </w:r>
    </w:p>
    <w:p w14:paraId="1B858A6C" w14:textId="77777777" w:rsidR="00C7757F" w:rsidRDefault="00C7757F" w:rsidP="00C7757F">
      <w:pPr>
        <w:spacing w:after="0" w:line="240" w:lineRule="auto"/>
        <w:jc w:val="both"/>
        <w:rPr>
          <w:rFonts w:ascii="Segoe UI Light" w:hAnsi="Segoe UI Light" w:cs="Segoe UI Light"/>
        </w:rPr>
      </w:pPr>
    </w:p>
    <w:p w14:paraId="6D1C0708" w14:textId="50B6B20C" w:rsidR="00C7757F" w:rsidRPr="00E562A8" w:rsidRDefault="00C7757F" w:rsidP="00C7757F">
      <w:pPr>
        <w:spacing w:after="0" w:line="240" w:lineRule="auto"/>
        <w:jc w:val="both"/>
        <w:rPr>
          <w:rFonts w:ascii="Segoe UI Light" w:hAnsi="Segoe UI Light" w:cs="Segoe UI Light"/>
        </w:rPr>
      </w:pPr>
      <w:r w:rsidRPr="00E562A8">
        <w:rPr>
          <w:rFonts w:ascii="Segoe UI Light" w:hAnsi="Segoe UI Light" w:cs="Segoe UI Light"/>
        </w:rPr>
        <w:t xml:space="preserve">Model kružnog gospodarenja prostorom i zgradama usmjeren je na obnovu, ponovnu uporabu i učinkovitije korištenje postojećih prostornih resursa. Analiza postojećeg stanja, prikazana kroz tablične preglede, ukazuje na značajan potencijal za primjenu načela kružnosti, osobito kroz energetsku obnovu zgrada, revitalizaciju zapuštenih prostora i razvoj projekata </w:t>
      </w:r>
      <w:r w:rsidR="00D26E22">
        <w:rPr>
          <w:rFonts w:ascii="Segoe UI Light" w:hAnsi="Segoe UI Light" w:cs="Segoe UI Light"/>
        </w:rPr>
        <w:t>ZI</w:t>
      </w:r>
      <w:r w:rsidRPr="00E562A8">
        <w:rPr>
          <w:rFonts w:ascii="Segoe UI Light" w:hAnsi="Segoe UI Light" w:cs="Segoe UI Light"/>
        </w:rPr>
        <w:t>.</w:t>
      </w:r>
    </w:p>
    <w:p w14:paraId="6746A7C7" w14:textId="77777777" w:rsidR="00C7757F" w:rsidRPr="00E562A8" w:rsidRDefault="00C7757F" w:rsidP="00C7757F">
      <w:pPr>
        <w:spacing w:after="0" w:line="240" w:lineRule="auto"/>
        <w:jc w:val="both"/>
        <w:rPr>
          <w:rFonts w:ascii="Segoe UI Light" w:hAnsi="Segoe UI Light" w:cs="Segoe UI Light"/>
        </w:rPr>
      </w:pPr>
      <w:r w:rsidRPr="00E562A8">
        <w:rPr>
          <w:rFonts w:ascii="Segoe UI Light" w:hAnsi="Segoe UI Light" w:cs="Segoe UI Light"/>
        </w:rPr>
        <w:t>Definirane mjere i projekti omogućuju operativnu provedbu Strategije, dok pokazatelji osiguravaju sustavno praćenje učinaka i prilagodbu daljnjih aktivnosti u cilju održivog i otpornog razvoja urbanog prostora.</w:t>
      </w:r>
    </w:p>
    <w:p w14:paraId="2B54DE51" w14:textId="5BF78712" w:rsidR="00830289" w:rsidRDefault="00830289">
      <w:pPr>
        <w:spacing w:after="0" w:line="240" w:lineRule="auto"/>
        <w:rPr>
          <w:rFonts w:ascii="Segoe UI Light" w:hAnsi="Segoe UI Light" w:cs="Segoe UI Light"/>
        </w:rPr>
      </w:pPr>
      <w:r>
        <w:rPr>
          <w:rFonts w:ascii="Segoe UI Light" w:hAnsi="Segoe UI Light" w:cs="Segoe UI Light"/>
        </w:rPr>
        <w:br w:type="page"/>
      </w:r>
    </w:p>
    <w:p w14:paraId="62A4400A" w14:textId="77777777" w:rsidR="004B038F" w:rsidRDefault="004B038F" w:rsidP="003308A2">
      <w:pPr>
        <w:spacing w:after="0" w:line="240" w:lineRule="auto"/>
        <w:rPr>
          <w:rFonts w:ascii="Segoe UI Light" w:hAnsi="Segoe UI Light" w:cs="Segoe UI Light"/>
        </w:rPr>
      </w:pPr>
    </w:p>
    <w:p w14:paraId="56FAEFCE" w14:textId="0580CF61" w:rsidR="008C7FA5" w:rsidRDefault="009706D3">
      <w:pPr>
        <w:pStyle w:val="Naslov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83" w:name="_Toc137559735"/>
      <w:bookmarkStart w:id="84" w:name="_Toc225942906"/>
      <w:r>
        <w:rPr>
          <w:rFonts w:asciiTheme="majorHAnsi" w:hAnsiTheme="majorHAnsi" w:cstheme="majorHAnsi"/>
          <w:color w:val="2E74B5" w:themeColor="accent1" w:themeShade="BF"/>
          <w:sz w:val="32"/>
          <w:szCs w:val="32"/>
        </w:rPr>
        <w:t>8. PODRUČJA POGODNA ZA URBANU PREOBRAZBU I URBANU SANACIJU</w:t>
      </w:r>
      <w:bookmarkEnd w:id="83"/>
      <w:bookmarkEnd w:id="84"/>
    </w:p>
    <w:p w14:paraId="73CEA320" w14:textId="77777777" w:rsidR="008C7FA5" w:rsidRDefault="008C7FA5"/>
    <w:p w14:paraId="2BC4457B" w14:textId="2A224693" w:rsidR="00747772" w:rsidRP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U okviru Strategije zelene urbane obnove, urbana preobrazba i urbana sanacija predstavljaju ključne prostorne mehanizme za unaprjeđenje kvalitete izgrađenog prostora, revitalizaciju degradiranih područja te povećanje otpornosti urbanog sustava na klimatske i okolišne izazove.</w:t>
      </w:r>
    </w:p>
    <w:p w14:paraId="23AA496A" w14:textId="77777777" w:rsidR="00747772" w:rsidRPr="00747772" w:rsidRDefault="00747772" w:rsidP="00747772">
      <w:pPr>
        <w:spacing w:after="0" w:line="264" w:lineRule="auto"/>
        <w:jc w:val="both"/>
        <w:rPr>
          <w:rFonts w:ascii="Segoe UI Light" w:hAnsi="Segoe UI Light" w:cs="Segoe UI Light"/>
        </w:rPr>
      </w:pPr>
    </w:p>
    <w:p w14:paraId="0A99B843" w14:textId="2F4B9632" w:rsidR="002624F7" w:rsidRP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Sukladno Zakonu o prostornom uređenju (NN 155/25), urbana preobrazba obuhvaća skup planskih mjera i uvjeta kojima se mijenjaju obilježja izgrađenog dijela građevinskog područja kroz transformaciju urbane strukture, namjene prostora i organizacije javnih površina</w:t>
      </w:r>
      <w:r w:rsidR="002612BF">
        <w:rPr>
          <w:rFonts w:ascii="Segoe UI Light" w:hAnsi="Segoe UI Light" w:cs="Segoe UI Light"/>
        </w:rPr>
        <w:t>, dok se</w:t>
      </w:r>
      <w:r w:rsidRPr="00747772">
        <w:rPr>
          <w:rFonts w:ascii="Segoe UI Light" w:hAnsi="Segoe UI Light" w:cs="Segoe UI Light"/>
        </w:rPr>
        <w:t xml:space="preserve"> </w:t>
      </w:r>
      <w:r w:rsidR="002C201A">
        <w:rPr>
          <w:rFonts w:ascii="Segoe UI Light" w:hAnsi="Segoe UI Light" w:cs="Segoe UI Light"/>
        </w:rPr>
        <w:t>u</w:t>
      </w:r>
      <w:r w:rsidRPr="00747772">
        <w:rPr>
          <w:rFonts w:ascii="Segoe UI Light" w:hAnsi="Segoe UI Light" w:cs="Segoe UI Light"/>
        </w:rPr>
        <w:t>rbana sanacija odnosi na mjer</w:t>
      </w:r>
      <w:r w:rsidR="002C201A">
        <w:rPr>
          <w:rFonts w:ascii="Segoe UI Light" w:hAnsi="Segoe UI Light" w:cs="Segoe UI Light"/>
        </w:rPr>
        <w:t>e</w:t>
      </w:r>
      <w:r w:rsidRPr="00747772">
        <w:rPr>
          <w:rFonts w:ascii="Segoe UI Light" w:hAnsi="Segoe UI Light" w:cs="Segoe UI Light"/>
        </w:rPr>
        <w:t xml:space="preserve"> usmjeren</w:t>
      </w:r>
      <w:r w:rsidR="002C201A">
        <w:rPr>
          <w:rFonts w:ascii="Segoe UI Light" w:hAnsi="Segoe UI Light" w:cs="Segoe UI Light"/>
        </w:rPr>
        <w:t>e</w:t>
      </w:r>
      <w:r w:rsidRPr="00747772">
        <w:rPr>
          <w:rFonts w:ascii="Segoe UI Light" w:hAnsi="Segoe UI Light" w:cs="Segoe UI Light"/>
        </w:rPr>
        <w:t xml:space="preserve"> na poboljšanje stanja i funkcionalnosti prostora degradiranih nezakonitim građenjem ili drugim oblicima neadekvatnog korištenja.</w:t>
      </w:r>
    </w:p>
    <w:p w14:paraId="6683D697" w14:textId="77777777" w:rsidR="00747772" w:rsidRPr="00747772" w:rsidRDefault="00747772" w:rsidP="00747772">
      <w:pPr>
        <w:spacing w:after="0" w:line="264" w:lineRule="auto"/>
        <w:jc w:val="both"/>
        <w:rPr>
          <w:rFonts w:ascii="Segoe UI Light" w:hAnsi="Segoe UI Light" w:cs="Segoe UI Light"/>
        </w:rPr>
      </w:pPr>
    </w:p>
    <w:p w14:paraId="6ACC4F9F" w14:textId="77777777" w:rsid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Na području Grada Velike Gorice identificirana su područja s potencijalom za urbanu preobrazbu i urbanu sanaciju na temelju analize postojećeg stanja, prostornih obilježja, razvojnih potreba i identificiranih problema u prostoru. Poseban naglasak stavlja se na prostore koji imaju značajan razvojni potencijal, ali zahtijevaju funkcionalnu transformaciju, kao i na prostore koji su izloženi degradaciji i zahtijevaju hitne mjere sanacije i zaštite.</w:t>
      </w:r>
    </w:p>
    <w:p w14:paraId="00B16A16" w14:textId="77777777" w:rsidR="00C126AC" w:rsidRPr="00747772" w:rsidRDefault="00C126AC" w:rsidP="00747772">
      <w:pPr>
        <w:spacing w:after="0" w:line="264" w:lineRule="auto"/>
        <w:jc w:val="both"/>
        <w:rPr>
          <w:rFonts w:ascii="Segoe UI Light" w:hAnsi="Segoe UI Light" w:cs="Segoe UI Light"/>
        </w:rPr>
      </w:pPr>
    </w:p>
    <w:p w14:paraId="1D8BDC57" w14:textId="3E048E58" w:rsidR="00C126AC" w:rsidRDefault="00C126AC" w:rsidP="00C126AC">
      <w:pPr>
        <w:spacing w:after="0" w:line="264" w:lineRule="auto"/>
        <w:jc w:val="both"/>
        <w:rPr>
          <w:rFonts w:ascii="Segoe UI Light" w:hAnsi="Segoe UI Light" w:cs="Segoe UI Light"/>
        </w:rPr>
      </w:pPr>
      <w:r w:rsidRPr="00C126AC">
        <w:rPr>
          <w:rFonts w:ascii="Segoe UI Light" w:hAnsi="Segoe UI Light" w:cs="Segoe UI Light"/>
        </w:rPr>
        <w:t xml:space="preserve">Urbana preobrazba u ovom kontekstu usmjerena je na integraciju novih funkcija, unaprjeđenje postojećih sadržaja te uvođenje načela </w:t>
      </w:r>
      <w:r w:rsidR="00D207E0">
        <w:rPr>
          <w:rFonts w:ascii="Segoe UI Light" w:hAnsi="Segoe UI Light" w:cs="Segoe UI Light"/>
        </w:rPr>
        <w:t>ZI</w:t>
      </w:r>
      <w:r w:rsidRPr="00C126AC">
        <w:rPr>
          <w:rFonts w:ascii="Segoe UI Light" w:hAnsi="Segoe UI Light" w:cs="Segoe UI Light"/>
        </w:rPr>
        <w:t>, energetske učinkovitosti i održivog upravljanja prostorom. Urbana sanacija usmjerena je na uklanjanje negativnih utjecaja u prostoru, obnovu i stabilizaciju degradiranih područja te uspostavu sustava upravljanja i zaštite prostora.</w:t>
      </w:r>
    </w:p>
    <w:p w14:paraId="59640DF9" w14:textId="77777777" w:rsidR="009F729B" w:rsidRPr="00C126AC" w:rsidRDefault="009F729B" w:rsidP="00C126AC">
      <w:pPr>
        <w:spacing w:after="0" w:line="264" w:lineRule="auto"/>
        <w:jc w:val="both"/>
        <w:rPr>
          <w:rFonts w:ascii="Segoe UI Light" w:hAnsi="Segoe UI Light" w:cs="Segoe UI Light"/>
        </w:rPr>
      </w:pPr>
    </w:p>
    <w:p w14:paraId="5334AE52" w14:textId="4DA21F37" w:rsidR="008C7FA5" w:rsidRDefault="00C126AC">
      <w:pPr>
        <w:spacing w:after="0" w:line="264" w:lineRule="auto"/>
        <w:jc w:val="both"/>
        <w:rPr>
          <w:rFonts w:ascii="Segoe UI Light" w:hAnsi="Segoe UI Light" w:cs="Segoe UI Light"/>
          <w:highlight w:val="yellow"/>
        </w:rPr>
      </w:pPr>
      <w:r w:rsidRPr="00C126AC">
        <w:rPr>
          <w:rFonts w:ascii="Segoe UI Light" w:hAnsi="Segoe UI Light" w:cs="Segoe UI Light"/>
        </w:rPr>
        <w:t xml:space="preserve">Na temelju navedenog, u nastavku poglavlja izdvojena su područja pogodna za provedbu mjera urbane preobrazbe i urbane sanacije, s naglaskom na njihovu ulogu u jačanju otpornosti prostora, unapređenju kvalitete života i održivom razvoju </w:t>
      </w:r>
      <w:r w:rsidR="00D207E0">
        <w:rPr>
          <w:rFonts w:ascii="Segoe UI Light" w:hAnsi="Segoe UI Light" w:cs="Segoe UI Light"/>
        </w:rPr>
        <w:t>g</w:t>
      </w:r>
      <w:r w:rsidRPr="00C126AC">
        <w:rPr>
          <w:rFonts w:ascii="Segoe UI Light" w:hAnsi="Segoe UI Light" w:cs="Segoe UI Light"/>
        </w:rPr>
        <w:t>rada</w:t>
      </w:r>
      <w:r w:rsidR="0029773C">
        <w:rPr>
          <w:rFonts w:ascii="Segoe UI Light" w:hAnsi="Segoe UI Light" w:cs="Segoe UI Light"/>
        </w:rPr>
        <w:t>:</w:t>
      </w:r>
    </w:p>
    <w:p w14:paraId="75EECB0A" w14:textId="2A23BB99" w:rsidR="00937DE4" w:rsidRPr="00485B9C" w:rsidRDefault="00937DE4">
      <w:pPr>
        <w:spacing w:after="0" w:line="264" w:lineRule="auto"/>
        <w:jc w:val="both"/>
        <w:rPr>
          <w:rFonts w:ascii="Segoe UI Light" w:hAnsi="Segoe UI Light" w:cs="Segoe UI Light"/>
        </w:rPr>
      </w:pPr>
    </w:p>
    <w:p w14:paraId="5889F85D" w14:textId="1ECB916C" w:rsidR="0011134B" w:rsidRPr="00485B9C" w:rsidRDefault="0011134B" w:rsidP="00485B9C">
      <w:pPr>
        <w:pStyle w:val="Odlomakpopisa"/>
        <w:rPr>
          <w:rFonts w:eastAsiaTheme="majorEastAsia"/>
          <w:color w:val="2E74B5" w:themeColor="accent1" w:themeShade="BF"/>
          <w:sz w:val="26"/>
          <w:szCs w:val="26"/>
        </w:rPr>
      </w:pPr>
      <w:r w:rsidRPr="00485B9C">
        <w:br w:type="page"/>
      </w:r>
    </w:p>
    <w:p w14:paraId="0290DEB3" w14:textId="46D2F0C5" w:rsidR="0067325A" w:rsidRDefault="0067325A">
      <w:pPr>
        <w:pStyle w:val="Naslov2"/>
      </w:pPr>
      <w:bookmarkStart w:id="85" w:name="_Toc225942907"/>
      <w:bookmarkStart w:id="86" w:name="_Toc137559737"/>
      <w:r>
        <w:t xml:space="preserve">8.1. URBANA PREOBRAZBA </w:t>
      </w:r>
      <w:bookmarkEnd w:id="85"/>
    </w:p>
    <w:p w14:paraId="160983B7" w14:textId="30304285" w:rsidR="00FD30BF" w:rsidRPr="00485B9C" w:rsidRDefault="00FD30BF" w:rsidP="009F54E7">
      <w:pPr>
        <w:rPr>
          <w:rFonts w:ascii="Segoe UI Light" w:hAnsi="Segoe UI Light" w:cs="Segoe UI Light"/>
          <w:color w:val="FF0000"/>
        </w:rPr>
      </w:pPr>
    </w:p>
    <w:p w14:paraId="334239D5" w14:textId="39DB79B3" w:rsidR="00FA447F" w:rsidRPr="00485B9C" w:rsidRDefault="00FA447F" w:rsidP="005F2116">
      <w:pPr>
        <w:spacing w:after="0" w:line="264" w:lineRule="auto"/>
        <w:jc w:val="both"/>
        <w:rPr>
          <w:rFonts w:ascii="Segoe UI Light" w:hAnsi="Segoe UI Light" w:cs="Segoe UI Light"/>
          <w:b/>
          <w:u w:val="single"/>
        </w:rPr>
      </w:pPr>
      <w:r w:rsidRPr="00485B9C">
        <w:rPr>
          <w:rFonts w:ascii="Segoe UI Light" w:hAnsi="Segoe UI Light" w:cs="Segoe UI Light"/>
          <w:b/>
          <w:u w:val="single"/>
        </w:rPr>
        <w:t xml:space="preserve">Urbana preobrazba prostora uz Trg kralja Tomislava te </w:t>
      </w:r>
      <w:r w:rsidR="00F27C20">
        <w:rPr>
          <w:rFonts w:ascii="Segoe UI Light" w:hAnsi="Segoe UI Light" w:cs="Segoe UI Light"/>
          <w:b/>
          <w:u w:val="single"/>
        </w:rPr>
        <w:t>rekonstrukcija i prenamj</w:t>
      </w:r>
      <w:r w:rsidRPr="00485B9C">
        <w:rPr>
          <w:rFonts w:ascii="Segoe UI Light" w:hAnsi="Segoe UI Light" w:cs="Segoe UI Light"/>
          <w:b/>
          <w:u w:val="single"/>
        </w:rPr>
        <w:t xml:space="preserve">ena zgrade stare općine </w:t>
      </w:r>
    </w:p>
    <w:p w14:paraId="17D7BFA0" w14:textId="25276109" w:rsidR="00FA447F" w:rsidRDefault="00F02DBB" w:rsidP="005F2116">
      <w:pPr>
        <w:spacing w:after="0" w:line="264" w:lineRule="auto"/>
        <w:jc w:val="both"/>
        <w:rPr>
          <w:rFonts w:ascii="Segoe UI Light" w:hAnsi="Segoe UI Light" w:cs="Segoe UI Light"/>
        </w:rPr>
      </w:pPr>
      <w:r>
        <w:rPr>
          <w:rFonts w:ascii="Segoe UI Light" w:hAnsi="Segoe UI Light" w:cs="Segoe UI Light"/>
        </w:rPr>
        <w:t xml:space="preserve">Predmetna lokacija nalazi se </w:t>
      </w:r>
      <w:r w:rsidR="00FA447F" w:rsidRPr="00FA447F">
        <w:rPr>
          <w:rFonts w:ascii="Segoe UI Light" w:hAnsi="Segoe UI Light" w:cs="Segoe UI Light"/>
        </w:rPr>
        <w:t xml:space="preserve">uz Trg kralja Tomislava u Velikoj Gorici, </w:t>
      </w:r>
      <w:r w:rsidR="00CA52D6">
        <w:rPr>
          <w:rFonts w:ascii="Segoe UI Light" w:hAnsi="Segoe UI Light" w:cs="Segoe UI Light"/>
        </w:rPr>
        <w:t xml:space="preserve">u sjeveroistočnom dijelu grada neposredno uz Park plemenite općine turopoljske sa zapadne </w:t>
      </w:r>
      <w:r>
        <w:rPr>
          <w:rFonts w:ascii="Segoe UI Light" w:hAnsi="Segoe UI Light" w:cs="Segoe UI Light"/>
        </w:rPr>
        <w:t xml:space="preserve">strane, </w:t>
      </w:r>
      <w:r w:rsidR="00CA52D6">
        <w:rPr>
          <w:rFonts w:ascii="Segoe UI Light" w:hAnsi="Segoe UI Light" w:cs="Segoe UI Light"/>
        </w:rPr>
        <w:t>a</w:t>
      </w:r>
      <w:r w:rsidR="00FA447F" w:rsidRPr="00FA447F">
        <w:rPr>
          <w:rFonts w:ascii="Segoe UI Light" w:hAnsi="Segoe UI Light" w:cs="Segoe UI Light"/>
        </w:rPr>
        <w:t xml:space="preserve"> predstavlja priliku za cjelovito unaprjeđenje središnje gradske zone kroz integraciju kulturnih, javnih i društvenih sadržaja, uz naglašavanje identiteta prostora i podizanje kvalitete boravka u javnom prostoru.</w:t>
      </w:r>
    </w:p>
    <w:p w14:paraId="4ADF0A28" w14:textId="30F13616" w:rsidR="00FA447F" w:rsidRDefault="00613875" w:rsidP="005F2116">
      <w:pPr>
        <w:spacing w:after="0" w:line="264" w:lineRule="auto"/>
        <w:jc w:val="both"/>
        <w:rPr>
          <w:rFonts w:ascii="Segoe UI Light" w:hAnsi="Segoe UI Light" w:cs="Segoe UI Light"/>
        </w:rPr>
      </w:pPr>
      <w:r>
        <w:rPr>
          <w:rFonts w:ascii="Segoe UI Light" w:hAnsi="Segoe UI Light" w:cs="Segoe UI Light"/>
        </w:rPr>
        <w:t xml:space="preserve">Prostor obuhvaća već obnovljenu zgradu </w:t>
      </w:r>
      <w:r w:rsidR="007A7D05">
        <w:rPr>
          <w:rFonts w:ascii="Segoe UI Light" w:hAnsi="Segoe UI Light" w:cs="Segoe UI Light"/>
        </w:rPr>
        <w:t xml:space="preserve">Interpretacijskog centra </w:t>
      </w:r>
      <w:r>
        <w:rPr>
          <w:rFonts w:ascii="Segoe UI Light" w:hAnsi="Segoe UI Light" w:cs="Segoe UI Light"/>
        </w:rPr>
        <w:t>Muzeja Turopolja smještenog u nekadašnjoj zgradi Turopoljske vijećnice te zgradu stare općine kojoj je potrebna rekonstrukcija i prenamjena.</w:t>
      </w:r>
      <w:r w:rsidR="001A775E">
        <w:rPr>
          <w:rFonts w:ascii="Segoe UI Light" w:hAnsi="Segoe UI Light" w:cs="Segoe UI Light"/>
        </w:rPr>
        <w:t xml:space="preserve"> Zgrada stare općine nalazi se na k</w:t>
      </w:r>
      <w:r w:rsidR="00C46139">
        <w:rPr>
          <w:rFonts w:ascii="Segoe UI Light" w:hAnsi="Segoe UI Light" w:cs="Segoe UI Light"/>
        </w:rPr>
        <w:t>.</w:t>
      </w:r>
      <w:r w:rsidR="001A775E">
        <w:rPr>
          <w:rFonts w:ascii="Segoe UI Light" w:hAnsi="Segoe UI Light" w:cs="Segoe UI Light"/>
        </w:rPr>
        <w:t>č. br.</w:t>
      </w:r>
      <w:r w:rsidR="001A775E" w:rsidRPr="001A775E">
        <w:t xml:space="preserve"> </w:t>
      </w:r>
      <w:r w:rsidR="001A775E" w:rsidRPr="001A775E">
        <w:rPr>
          <w:rFonts w:ascii="Segoe UI Light" w:hAnsi="Segoe UI Light" w:cs="Segoe UI Light"/>
        </w:rPr>
        <w:t>471</w:t>
      </w:r>
      <w:r w:rsidR="001A775E">
        <w:rPr>
          <w:rFonts w:ascii="Segoe UI Light" w:hAnsi="Segoe UI Light" w:cs="Segoe UI Light"/>
        </w:rPr>
        <w:t>, k.o. Velika Gorica</w:t>
      </w:r>
      <w:r w:rsidR="00C05A4E">
        <w:rPr>
          <w:rFonts w:ascii="Segoe UI Light" w:hAnsi="Segoe UI Light" w:cs="Segoe UI Light"/>
        </w:rPr>
        <w:t xml:space="preserve"> te je vlasništvu </w:t>
      </w:r>
      <w:r w:rsidR="00D207E0">
        <w:rPr>
          <w:rFonts w:ascii="Segoe UI Light" w:hAnsi="Segoe UI Light" w:cs="Segoe UI Light"/>
        </w:rPr>
        <w:t>g</w:t>
      </w:r>
      <w:r w:rsidR="00C05A4E">
        <w:rPr>
          <w:rFonts w:ascii="Segoe UI Light" w:hAnsi="Segoe UI Light" w:cs="Segoe UI Light"/>
        </w:rPr>
        <w:t>rada</w:t>
      </w:r>
      <w:r w:rsidR="00C46139">
        <w:rPr>
          <w:rFonts w:ascii="Segoe UI Light" w:hAnsi="Segoe UI Light" w:cs="Segoe UI Light"/>
        </w:rPr>
        <w:t xml:space="preserve">, a njeno </w:t>
      </w:r>
      <w:r w:rsidR="00FA447F" w:rsidRPr="00FA447F">
        <w:rPr>
          <w:rFonts w:ascii="Segoe UI Light" w:hAnsi="Segoe UI Light" w:cs="Segoe UI Light"/>
        </w:rPr>
        <w:t>postojeće stanje i funkcionalna ograničenja upućuju na potrebu za njezinim uklanjanjem i izgradnjom novog objekta, primjerenog suvremenim urbanim i društvenim potrebama.</w:t>
      </w:r>
    </w:p>
    <w:p w14:paraId="656D63BC" w14:textId="77777777" w:rsidR="00C05A4E" w:rsidRPr="00FA447F" w:rsidRDefault="00C05A4E" w:rsidP="005F2116">
      <w:pPr>
        <w:spacing w:after="0" w:line="264" w:lineRule="auto"/>
        <w:jc w:val="both"/>
        <w:rPr>
          <w:rFonts w:ascii="Segoe UI Light" w:hAnsi="Segoe UI Light" w:cs="Segoe UI Light"/>
        </w:rPr>
      </w:pPr>
    </w:p>
    <w:p w14:paraId="59561687" w14:textId="756E853F" w:rsidR="003C239D" w:rsidRDefault="003C239D" w:rsidP="005F2116">
      <w:pPr>
        <w:spacing w:after="0" w:line="264" w:lineRule="auto"/>
        <w:jc w:val="both"/>
        <w:rPr>
          <w:rFonts w:ascii="Segoe UI Light" w:hAnsi="Segoe UI Light" w:cs="Segoe UI Light"/>
        </w:rPr>
      </w:pPr>
      <w:r>
        <w:rPr>
          <w:rFonts w:ascii="Segoe UI Light" w:hAnsi="Segoe UI Light" w:cs="Segoe UI Light"/>
          <w:noProof/>
          <w:lang w:eastAsia="hr-HR"/>
        </w:rPr>
        <w:drawing>
          <wp:inline distT="0" distB="0" distL="0" distR="0" wp14:anchorId="2BFAB3B4" wp14:editId="5B3C9421">
            <wp:extent cx="5759143" cy="5418129"/>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rbana preobrazba_Stara općina.jpg"/>
                    <pic:cNvPicPr/>
                  </pic:nvPicPr>
                  <pic:blipFill rotWithShape="1">
                    <a:blip r:embed="rId176" cstate="print">
                      <a:extLst>
                        <a:ext uri="{28A0092B-C50C-407E-A947-70E740481C1C}">
                          <a14:useLocalDpi xmlns:a14="http://schemas.microsoft.com/office/drawing/2010/main" val="0"/>
                        </a:ext>
                      </a:extLst>
                    </a:blip>
                    <a:srcRect t="4624" b="28883"/>
                    <a:stretch/>
                  </pic:blipFill>
                  <pic:spPr bwMode="auto">
                    <a:xfrm>
                      <a:off x="0" y="0"/>
                      <a:ext cx="5759450" cy="5418418"/>
                    </a:xfrm>
                    <a:prstGeom prst="rect">
                      <a:avLst/>
                    </a:prstGeom>
                    <a:ln>
                      <a:noFill/>
                    </a:ln>
                    <a:extLst>
                      <a:ext uri="{53640926-AAD7-44D8-BBD7-CCE9431645EC}">
                        <a14:shadowObscured xmlns:a14="http://schemas.microsoft.com/office/drawing/2010/main"/>
                      </a:ext>
                    </a:extLst>
                  </pic:spPr>
                </pic:pic>
              </a:graphicData>
            </a:graphic>
          </wp:inline>
        </w:drawing>
      </w:r>
    </w:p>
    <w:p w14:paraId="64095F58" w14:textId="29F5E017" w:rsidR="009C4DD9" w:rsidRPr="00DD6388" w:rsidRDefault="009C4DD9" w:rsidP="00485B9C">
      <w:pPr>
        <w:jc w:val="both"/>
        <w:rPr>
          <w:b/>
          <w:color w:val="808080" w:themeColor="background1" w:themeShade="80"/>
          <w:sz w:val="20"/>
          <w:szCs w:val="20"/>
        </w:rPr>
      </w:pPr>
      <w:r w:rsidRPr="00DD6388">
        <w:rPr>
          <w:b/>
          <w:color w:val="808080" w:themeColor="background1" w:themeShade="80"/>
          <w:sz w:val="20"/>
          <w:szCs w:val="20"/>
        </w:rPr>
        <w:t xml:space="preserve">Slika </w:t>
      </w:r>
      <w:r w:rsidR="00D207E0">
        <w:rPr>
          <w:b/>
          <w:color w:val="808080" w:themeColor="background1" w:themeShade="80"/>
          <w:sz w:val="20"/>
          <w:szCs w:val="20"/>
        </w:rPr>
        <w:t>103</w:t>
      </w:r>
      <w:r w:rsidRPr="00DD6388">
        <w:rPr>
          <w:b/>
          <w:color w:val="808080" w:themeColor="background1" w:themeShade="80"/>
          <w:sz w:val="20"/>
          <w:szCs w:val="20"/>
        </w:rPr>
        <w:t xml:space="preserve">. </w:t>
      </w:r>
      <w:r w:rsidR="009D79FC">
        <w:rPr>
          <w:color w:val="808080" w:themeColor="background1" w:themeShade="80"/>
          <w:sz w:val="20"/>
          <w:szCs w:val="20"/>
        </w:rPr>
        <w:t>Područje pogodno za urbanu preobrazbu – Velika Gorica, Trg kralja Tomislava</w:t>
      </w:r>
      <w:r w:rsidRPr="00DD6388">
        <w:rPr>
          <w:color w:val="808080" w:themeColor="background1" w:themeShade="80"/>
          <w:sz w:val="20"/>
          <w:szCs w:val="20"/>
        </w:rPr>
        <w:t xml:space="preserve"> (Izradio: UIH d.o.o.)</w:t>
      </w:r>
    </w:p>
    <w:p w14:paraId="5B8B03A2" w14:textId="77777777" w:rsidR="009C4DD9" w:rsidRDefault="009C4DD9" w:rsidP="005F2116">
      <w:pPr>
        <w:spacing w:after="0" w:line="264" w:lineRule="auto"/>
        <w:jc w:val="both"/>
        <w:rPr>
          <w:rFonts w:ascii="Segoe UI Light" w:hAnsi="Segoe UI Light" w:cs="Segoe UI Light"/>
        </w:rPr>
      </w:pPr>
    </w:p>
    <w:p w14:paraId="699580BD" w14:textId="144CA60D" w:rsidR="00FA447F" w:rsidRP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Urbana preobrazba ovog prostora temelji se na uspostavi reprezentativnog javnog gradskog sklopa koji objedinjuje kulturne, društvene i javne funkcije. Novi objekt planira se kao multifunkcionalna građevina koja može uključivati prostore za javnu upravu, kulturne i izložbene sadržaje, društvene aktivnosti, kao i prostore za rad udruga i lokalne zajednice. Time bi se ostvarila </w:t>
      </w:r>
      <w:r w:rsidR="00C1491D">
        <w:rPr>
          <w:rFonts w:ascii="Segoe UI Light" w:hAnsi="Segoe UI Light" w:cs="Segoe UI Light"/>
        </w:rPr>
        <w:t>povezanost</w:t>
      </w:r>
      <w:r w:rsidRPr="00FA447F">
        <w:rPr>
          <w:rFonts w:ascii="Segoe UI Light" w:hAnsi="Segoe UI Light" w:cs="Segoe UI Light"/>
        </w:rPr>
        <w:t xml:space="preserve"> s Muzejom Turopolja te dodatno ojačala uloga ove mikrolokacije kao gradskog kulturnog i društvenog središta.</w:t>
      </w:r>
    </w:p>
    <w:p w14:paraId="2778B531" w14:textId="5E9132DD" w:rsid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Poseban naglasak stavlja se na preobrazbu postojećeg parkirališnog prostora ispred zgrada u kvalitetno oblikovan javni prostor – pješačku zonu u formi manjeg gradskog trga. Takva transformacija podrazumijeva uklanjanje dominantne prometne funkcije i uspostavu prostora namijenjenog boravku, susretima i javnim događanjima. Novi trg treba biti oblikovan kroz suvremene principe urbanog </w:t>
      </w:r>
      <w:r w:rsidR="00C1491D">
        <w:rPr>
          <w:rFonts w:ascii="Segoe UI Light" w:hAnsi="Segoe UI Light" w:cs="Segoe UI Light"/>
        </w:rPr>
        <w:t>oblikovanja</w:t>
      </w:r>
      <w:r w:rsidRPr="00FA447F">
        <w:rPr>
          <w:rFonts w:ascii="Segoe UI Light" w:hAnsi="Segoe UI Light" w:cs="Segoe UI Light"/>
        </w:rPr>
        <w:t>, uz uvođenje elemenata urbane opreme, ozelenjavanje, osiguranje pristupačnosti te mogućnost fleksibilnog korištenja za različite manifestacije.</w:t>
      </w:r>
    </w:p>
    <w:p w14:paraId="03594126" w14:textId="77777777" w:rsidR="00E72AA5" w:rsidRPr="00FA447F" w:rsidRDefault="00E72AA5" w:rsidP="005F2116">
      <w:pPr>
        <w:spacing w:after="0" w:line="264" w:lineRule="auto"/>
        <w:jc w:val="both"/>
        <w:rPr>
          <w:rFonts w:ascii="Segoe UI Light" w:hAnsi="Segoe UI Light" w:cs="Segoe UI Light"/>
        </w:rPr>
      </w:pPr>
    </w:p>
    <w:p w14:paraId="5CCBED2B" w14:textId="223C49BC" w:rsid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U kontekstu održivog razvoja, preporučuje se primjena načela </w:t>
      </w:r>
      <w:r w:rsidR="00D207E0">
        <w:rPr>
          <w:rFonts w:ascii="Segoe UI Light" w:hAnsi="Segoe UI Light" w:cs="Segoe UI Light"/>
        </w:rPr>
        <w:t>ZI</w:t>
      </w:r>
      <w:r w:rsidRPr="00FA447F">
        <w:rPr>
          <w:rFonts w:ascii="Segoe UI Light" w:hAnsi="Segoe UI Light" w:cs="Segoe UI Light"/>
        </w:rPr>
        <w:t xml:space="preserve"> i energetske učinkovitosti, uključujući sadnju drvoreda i niskog raslinja, korištenje propusnih materijala za opločenje, integraciju sustava za prikupljanje i korištenje oborinskih voda te primjenu obnovljivih izvora energije u novoj građevini. Također je važno osigurati kvalitetno povezivanje ovog prostora s ostatkom pješačke mreže grada.</w:t>
      </w:r>
    </w:p>
    <w:p w14:paraId="7100AD9B" w14:textId="77777777" w:rsidR="00E72AA5" w:rsidRPr="00FA447F" w:rsidRDefault="00E72AA5" w:rsidP="005F2116">
      <w:pPr>
        <w:spacing w:after="0" w:line="264" w:lineRule="auto"/>
        <w:jc w:val="both"/>
        <w:rPr>
          <w:rFonts w:ascii="Segoe UI Light" w:hAnsi="Segoe UI Light" w:cs="Segoe UI Light"/>
        </w:rPr>
      </w:pPr>
    </w:p>
    <w:p w14:paraId="165678B2" w14:textId="67C5CDEC" w:rsidR="00FA447F" w:rsidRP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Za definiranje optimalnog rješenja predlaže se izrada detaljne arhitektonsko-urbanističke studije </w:t>
      </w:r>
      <w:r w:rsidR="00E72AA5">
        <w:rPr>
          <w:rFonts w:ascii="Segoe UI Light" w:hAnsi="Segoe UI Light" w:cs="Segoe UI Light"/>
        </w:rPr>
        <w:t>kojo</w:t>
      </w:r>
      <w:r w:rsidRPr="00FA447F">
        <w:rPr>
          <w:rFonts w:ascii="Segoe UI Light" w:hAnsi="Segoe UI Light" w:cs="Segoe UI Light"/>
        </w:rPr>
        <w:t>m bi se istražile najbolje prostorne i oblikovne mogućnosti te osigurala visoka razina kvalitete buduće intervencije.</w:t>
      </w:r>
    </w:p>
    <w:p w14:paraId="070656D3" w14:textId="77777777" w:rsidR="00A55698" w:rsidRDefault="00A55698" w:rsidP="00485B9C">
      <w:pPr>
        <w:spacing w:after="0" w:line="240" w:lineRule="auto"/>
        <w:jc w:val="both"/>
        <w:rPr>
          <w:rFonts w:ascii="Segoe UI Light" w:hAnsi="Segoe UI Light" w:cs="Segoe UI Light"/>
        </w:rPr>
      </w:pPr>
    </w:p>
    <w:p w14:paraId="5E3FF1EF" w14:textId="7DC2ABFC" w:rsidR="006E3404" w:rsidRDefault="00FA447F" w:rsidP="00485B9C">
      <w:pPr>
        <w:spacing w:after="0" w:line="240" w:lineRule="auto"/>
        <w:jc w:val="both"/>
        <w:rPr>
          <w:rFonts w:asciiTheme="majorHAnsi" w:eastAsiaTheme="majorEastAsia" w:hAnsiTheme="majorHAnsi" w:cstheme="majorBidi"/>
          <w:color w:val="2E74B5" w:themeColor="accent1" w:themeShade="BF"/>
          <w:sz w:val="26"/>
          <w:szCs w:val="26"/>
        </w:rPr>
      </w:pPr>
      <w:r w:rsidRPr="00FA447F">
        <w:rPr>
          <w:rFonts w:ascii="Segoe UI Light" w:hAnsi="Segoe UI Light" w:cs="Segoe UI Light"/>
        </w:rPr>
        <w:t>Ovakvim pristupom prostor uz Trg kralja Tomislava dobiva novu vrijednost kao suvremeni javni prostor koji poštuje lokalni identitet, unapređuje funkcionalnost gradskog središta i dopr</w:t>
      </w:r>
      <w:r w:rsidR="005F2116">
        <w:rPr>
          <w:rFonts w:ascii="Segoe UI Light" w:hAnsi="Segoe UI Light" w:cs="Segoe UI Light"/>
        </w:rPr>
        <w:t>inosi kvaliteti života građana.</w:t>
      </w:r>
      <w:r w:rsidR="006E3404">
        <w:br w:type="page"/>
      </w:r>
    </w:p>
    <w:p w14:paraId="7A661108" w14:textId="2F294B71" w:rsidR="00D61382" w:rsidRDefault="009706D3" w:rsidP="000C49DF">
      <w:pPr>
        <w:pStyle w:val="Naslov2"/>
        <w:spacing w:before="0" w:after="240" w:line="264" w:lineRule="auto"/>
      </w:pPr>
      <w:bookmarkStart w:id="87" w:name="_Toc225942908"/>
      <w:r w:rsidRPr="00C23050">
        <w:t>8.2. URBANA SANACIJA</w:t>
      </w:r>
      <w:bookmarkEnd w:id="86"/>
      <w:bookmarkEnd w:id="87"/>
      <w:r w:rsidR="000748CD" w:rsidRPr="00C23050">
        <w:t xml:space="preserve"> </w:t>
      </w:r>
    </w:p>
    <w:p w14:paraId="005BAC79" w14:textId="4B87746C" w:rsidR="00EE6E42" w:rsidRPr="00C23050" w:rsidRDefault="00D61382" w:rsidP="008A1C44">
      <w:pPr>
        <w:rPr>
          <w:rFonts w:ascii="Segoe UI Light" w:hAnsi="Segoe UI Light" w:cs="Segoe UI Light"/>
          <w:b/>
        </w:rPr>
      </w:pPr>
      <w:r w:rsidRPr="00C23050">
        <w:rPr>
          <w:rFonts w:ascii="Segoe UI Light" w:hAnsi="Segoe UI Light" w:cs="Segoe UI Light"/>
          <w:b/>
        </w:rPr>
        <w:t>Vodozaštitno područje Kosnica</w:t>
      </w:r>
    </w:p>
    <w:p w14:paraId="0B57A92F" w14:textId="7E763327" w:rsidR="009D34E3" w:rsidRDefault="009D34E3" w:rsidP="00C23050">
      <w:pPr>
        <w:jc w:val="both"/>
        <w:rPr>
          <w:rFonts w:ascii="Segoe UI Light" w:hAnsi="Segoe UI Light" w:cs="Segoe UI Light"/>
        </w:rPr>
      </w:pPr>
      <w:r w:rsidRPr="009D34E3">
        <w:rPr>
          <w:rFonts w:ascii="Segoe UI Light" w:hAnsi="Segoe UI Light" w:cs="Segoe UI Light"/>
        </w:rPr>
        <w:t xml:space="preserve">Područje vodocrpilišta Kosnica, koje obuhvaća katastarske čestice </w:t>
      </w:r>
      <w:r w:rsidR="00BB15B7" w:rsidRPr="00BB15B7">
        <w:rPr>
          <w:rFonts w:ascii="Segoe UI Light" w:hAnsi="Segoe UI Light" w:cs="Segoe UI Light"/>
        </w:rPr>
        <w:t>k</w:t>
      </w:r>
      <w:r w:rsidR="00BB15B7">
        <w:rPr>
          <w:rFonts w:ascii="Segoe UI Light" w:hAnsi="Segoe UI Light" w:cs="Segoe UI Light"/>
        </w:rPr>
        <w:t>.</w:t>
      </w:r>
      <w:r w:rsidR="00BB15B7" w:rsidRPr="00BB15B7">
        <w:rPr>
          <w:rFonts w:ascii="Segoe UI Light" w:hAnsi="Segoe UI Light" w:cs="Segoe UI Light"/>
        </w:rPr>
        <w:t>č</w:t>
      </w:r>
      <w:r w:rsidR="00BB15B7">
        <w:rPr>
          <w:rFonts w:ascii="Segoe UI Light" w:hAnsi="Segoe UI Light" w:cs="Segoe UI Light"/>
        </w:rPr>
        <w:t xml:space="preserve">. </w:t>
      </w:r>
      <w:r w:rsidR="00BB15B7" w:rsidRPr="00BB15B7">
        <w:rPr>
          <w:rFonts w:ascii="Segoe UI Light" w:hAnsi="Segoe UI Light" w:cs="Segoe UI Light"/>
        </w:rPr>
        <w:t>br</w:t>
      </w:r>
      <w:r w:rsidR="00BB15B7">
        <w:rPr>
          <w:rFonts w:ascii="Segoe UI Light" w:hAnsi="Segoe UI Light" w:cs="Segoe UI Light"/>
        </w:rPr>
        <w:t>.</w:t>
      </w:r>
      <w:r w:rsidR="00BB15B7" w:rsidRPr="00BB15B7">
        <w:rPr>
          <w:rFonts w:ascii="Segoe UI Light" w:hAnsi="Segoe UI Light" w:cs="Segoe UI Light"/>
        </w:rPr>
        <w:t xml:space="preserve"> 49171</w:t>
      </w:r>
      <w:r w:rsidR="00BB15B7">
        <w:rPr>
          <w:rFonts w:ascii="Segoe UI Light" w:hAnsi="Segoe UI Light" w:cs="Segoe UI Light"/>
        </w:rPr>
        <w:t xml:space="preserve">, </w:t>
      </w:r>
      <w:r w:rsidRPr="00485B9C">
        <w:rPr>
          <w:rFonts w:ascii="Segoe UI Light" w:hAnsi="Segoe UI Light" w:cs="Segoe UI Light"/>
        </w:rPr>
        <w:t xml:space="preserve">k.o. Kosnica </w:t>
      </w:r>
      <w:r w:rsidRPr="009D34E3">
        <w:rPr>
          <w:rFonts w:ascii="Segoe UI Light" w:hAnsi="Segoe UI Light" w:cs="Segoe UI Light"/>
        </w:rPr>
        <w:t>i šire kontaktno područje, suočeno je s dugotrajnim problemom nelegalnog odlaganja otpada. Na lokaciji se učestalo odlaže različit, pretežno građevinski, ali i komunalni te potencijalno opasni otpad, koji se sustavno dovozi, uglavnom iz šireg područja Zagreba. Prostor se pritom koristi kao nekontrolirana deponija, što je dovelo do stvaranja i širenja više divljih odlagališta, dodatno potaknuto izostankom fizičke zaštite i sustavnog nadzora.</w:t>
      </w:r>
    </w:p>
    <w:p w14:paraId="54531535" w14:textId="7C9F56D7" w:rsidR="00405F40" w:rsidRDefault="001638F9" w:rsidP="00C23050">
      <w:pPr>
        <w:jc w:val="both"/>
        <w:rPr>
          <w:rFonts w:ascii="Segoe UI Light" w:hAnsi="Segoe UI Light" w:cs="Segoe UI Light"/>
        </w:rPr>
      </w:pPr>
      <w:r>
        <w:rPr>
          <w:rFonts w:ascii="Segoe UI Light" w:hAnsi="Segoe UI Light" w:cs="Segoe UI Light"/>
          <w:noProof/>
          <w:lang w:eastAsia="hr-HR"/>
        </w:rPr>
        <w:drawing>
          <wp:inline distT="0" distB="0" distL="0" distR="0" wp14:anchorId="07D37975" wp14:editId="35650507">
            <wp:extent cx="5369011" cy="5816301"/>
            <wp:effectExtent l="0" t="0" r="317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rbana sanacija_Kosnica.jpg"/>
                    <pic:cNvPicPr/>
                  </pic:nvPicPr>
                  <pic:blipFill rotWithShape="1">
                    <a:blip r:embed="rId177" cstate="print">
                      <a:extLst>
                        <a:ext uri="{28A0092B-C50C-407E-A947-70E740481C1C}">
                          <a14:useLocalDpi xmlns:a14="http://schemas.microsoft.com/office/drawing/2010/main" val="0"/>
                        </a:ext>
                      </a:extLst>
                    </a:blip>
                    <a:srcRect t="4473" b="18963"/>
                    <a:stretch/>
                  </pic:blipFill>
                  <pic:spPr bwMode="auto">
                    <a:xfrm>
                      <a:off x="0" y="0"/>
                      <a:ext cx="5376554" cy="5824472"/>
                    </a:xfrm>
                    <a:prstGeom prst="rect">
                      <a:avLst/>
                    </a:prstGeom>
                    <a:ln>
                      <a:noFill/>
                    </a:ln>
                    <a:extLst>
                      <a:ext uri="{53640926-AAD7-44D8-BBD7-CCE9431645EC}">
                        <a14:shadowObscured xmlns:a14="http://schemas.microsoft.com/office/drawing/2010/main"/>
                      </a:ext>
                    </a:extLst>
                  </pic:spPr>
                </pic:pic>
              </a:graphicData>
            </a:graphic>
          </wp:inline>
        </w:drawing>
      </w:r>
    </w:p>
    <w:p w14:paraId="1FFEF08A" w14:textId="77777777" w:rsidR="001638F9" w:rsidRDefault="001638F9">
      <w:pPr>
        <w:jc w:val="both"/>
        <w:rPr>
          <w:rFonts w:ascii="Segoe UI Light" w:hAnsi="Segoe UI Light" w:cs="Segoe UI Light"/>
        </w:rPr>
      </w:pPr>
      <w:r w:rsidRPr="009D34E3">
        <w:rPr>
          <w:rFonts w:ascii="Segoe UI Light" w:hAnsi="Segoe UI Light" w:cs="Segoe UI Light"/>
        </w:rPr>
        <w:t>Vodozaštitno područje Kosnica ima strateški značaj za vodoopskrbu jer štiti podzemne vode namijenjene javnoj opskrbi. Nelegalno odlaganje otpada predstavlja ozbiljan rizik zbog mogućeg onečišćenja tla i podzemnih voda, narušavanja hidrogeoloških odnosa te dugoročne degradacije prostora i njegove zaštitne funkcije. U uvjetima povećanih pritisaka na resurse pitke vode i klimatskih promjena, očuvanje ovog područja je od posebne važnosti.</w:t>
      </w:r>
    </w:p>
    <w:p w14:paraId="2A60A0A2" w14:textId="4601F64F" w:rsidR="00405F40" w:rsidRDefault="009D34E3" w:rsidP="00C23050">
      <w:pPr>
        <w:jc w:val="both"/>
        <w:rPr>
          <w:rFonts w:ascii="Segoe UI Light" w:hAnsi="Segoe UI Light" w:cs="Segoe UI Light"/>
        </w:rPr>
      </w:pPr>
      <w:r w:rsidRPr="009D34E3">
        <w:rPr>
          <w:rFonts w:ascii="Segoe UI Light" w:hAnsi="Segoe UI Light" w:cs="Segoe UI Light"/>
        </w:rPr>
        <w:t>Urbana sanacija vodozaštitnog područja Kosnica obuhvaća integrirani skup mjera usmjerenih na uklanjanje postojećih degradacija i sprječavanje njihove ponovne pojave. To uključuje uklanjanje divljih odlagališta, pravilno zbrinjavanje otpada i, prema potrebi, dekontaminaciju tla, nakon čega slijedi sanacija i stabilizacija terena primjenom biotehničkih mjera. Istodobno je nužno uspostaviti učinkovitu zaštitu prostora kroz fizičke barijere, kontrolu pristupa, videonadzor i pojačani nadzor nadležnih službi, uz jasan sustav upravljanja koji uključuje redoviti monitoring okoliša i edukativne aktivnosti s ciljem smanjenja nelegalnog odlaganja otpada.</w:t>
      </w:r>
    </w:p>
    <w:p w14:paraId="454AF904" w14:textId="1791E9BA" w:rsidR="00962EB5" w:rsidRDefault="00D27DB4" w:rsidP="00D27DB4">
      <w:pPr>
        <w:jc w:val="both"/>
        <w:rPr>
          <w:rFonts w:ascii="Segoe UI Light" w:hAnsi="Segoe UI Light" w:cs="Segoe UI Light"/>
        </w:rPr>
      </w:pPr>
      <w:r w:rsidRPr="00C23050">
        <w:rPr>
          <w:rFonts w:ascii="Segoe UI Light" w:hAnsi="Segoe UI Light" w:cs="Segoe UI Light"/>
        </w:rPr>
        <w:t xml:space="preserve">Nakon provedene sanacije, prostor je potrebno dugoročno urediti i zaštititi primjenom načela </w:t>
      </w:r>
      <w:r w:rsidR="003C610B">
        <w:rPr>
          <w:rFonts w:ascii="Segoe UI Light" w:hAnsi="Segoe UI Light" w:cs="Segoe UI Light"/>
        </w:rPr>
        <w:t>ZI</w:t>
      </w:r>
      <w:r w:rsidRPr="00C23050">
        <w:rPr>
          <w:rFonts w:ascii="Segoe UI Light" w:hAnsi="Segoe UI Light" w:cs="Segoe UI Light"/>
        </w:rPr>
        <w:t xml:space="preserve"> i održivog upravljanja. To uključuje krajobrazno uređenje i ekološku obnovu kroz sadnju autohtonih biljnih vrsta, uspostavu zaštitnih zelenih pojaseva i revitalizaciju degradiranih površina, čime se dodatno osigurava filtracijska funkcija tla i zaštita podzemnih voda. Uvođenjem elemenata </w:t>
      </w:r>
      <w:r w:rsidR="003C610B">
        <w:rPr>
          <w:rFonts w:ascii="Segoe UI Light" w:hAnsi="Segoe UI Light" w:cs="Segoe UI Light"/>
        </w:rPr>
        <w:t>ZI</w:t>
      </w:r>
      <w:r w:rsidRPr="00C23050">
        <w:rPr>
          <w:rFonts w:ascii="Segoe UI Light" w:hAnsi="Segoe UI Light" w:cs="Segoe UI Light"/>
        </w:rPr>
        <w:t xml:space="preserve">, poput infiltracijskih zona, retencijskih površina i prirodnih barijera, doprinosi se smanjenju površinskog otjecanja i zadržavanju potencijalnih onečišćenja. </w:t>
      </w:r>
    </w:p>
    <w:p w14:paraId="173E21CA" w14:textId="54FE2471" w:rsidR="00962EB5" w:rsidRDefault="00D27DB4" w:rsidP="00D27DB4">
      <w:pPr>
        <w:jc w:val="both"/>
        <w:rPr>
          <w:rFonts w:ascii="Segoe UI Light" w:hAnsi="Segoe UI Light" w:cs="Segoe UI Light"/>
        </w:rPr>
      </w:pPr>
      <w:r w:rsidRPr="00C23050">
        <w:rPr>
          <w:rFonts w:ascii="Segoe UI Light" w:hAnsi="Segoe UI Light" w:cs="Segoe UI Light"/>
        </w:rPr>
        <w:t xml:space="preserve">Također je potrebno jasno definirati režim korištenja prostora, uz </w:t>
      </w:r>
      <w:r w:rsidR="00962EB5">
        <w:rPr>
          <w:rFonts w:ascii="Segoe UI Light" w:hAnsi="Segoe UI Light" w:cs="Segoe UI Light"/>
        </w:rPr>
        <w:t>uspostavu kontroliranog i funkcionalno usmjerenog sadržaja koji će dugotrajno spriječiti njegovu degradaciju. U tom kontekstu, značajan dio područja može se planski prenamijeniti u specijalizirani infrastrukturni kompleks poput autodroma, čime bi se prostoru dala jasna namjena i osigurala stalna prisutnost korisnika i nadzor.</w:t>
      </w:r>
      <w:r w:rsidR="005F36B4">
        <w:rPr>
          <w:rFonts w:ascii="Segoe UI Light" w:hAnsi="Segoe UI Light" w:cs="Segoe UI Light"/>
        </w:rPr>
        <w:t xml:space="preserve"> Takva prenamjena mora biti pažljivo planirana i usklađena s vodozaštitnim režimom, uz primjenu najviših standarda zaštite tla i podzemnih voda, uključujući sustave odvodnje, pročišćavanja i kontrole potencijalnih oštećenja.</w:t>
      </w:r>
    </w:p>
    <w:p w14:paraId="54A59011" w14:textId="53E968CF" w:rsidR="008C7FA5" w:rsidRDefault="005F36B4" w:rsidP="00485B9C">
      <w:pPr>
        <w:jc w:val="both"/>
        <w:rPr>
          <w:rFonts w:ascii="Arial Narrow" w:hAnsi="Arial Narrow"/>
          <w:b/>
        </w:rPr>
      </w:pPr>
      <w:r w:rsidRPr="00962EB5">
        <w:rPr>
          <w:rFonts w:ascii="Segoe UI Light" w:hAnsi="Segoe UI Light" w:cs="Segoe UI Light"/>
        </w:rPr>
        <w:t>Uspostavom kon</w:t>
      </w:r>
      <w:r w:rsidR="00B07CC7">
        <w:rPr>
          <w:rFonts w:ascii="Segoe UI Light" w:hAnsi="Segoe UI Light" w:cs="Segoe UI Light"/>
        </w:rPr>
        <w:t>troliranog korištenja prostora i jasno definiranih operativnih režima</w:t>
      </w:r>
      <w:r w:rsidRPr="00962EB5">
        <w:rPr>
          <w:rFonts w:ascii="Segoe UI Light" w:hAnsi="Segoe UI Light" w:cs="Segoe UI Light"/>
        </w:rPr>
        <w:t>, smanjuje se rizik od nelegalnog odlaganj</w:t>
      </w:r>
      <w:r w:rsidR="00B07CC7">
        <w:rPr>
          <w:rFonts w:ascii="Segoe UI Light" w:hAnsi="Segoe UI Light" w:cs="Segoe UI Light"/>
        </w:rPr>
        <w:t>a otpada</w:t>
      </w:r>
      <w:r w:rsidRPr="00962EB5">
        <w:rPr>
          <w:rFonts w:ascii="Segoe UI Light" w:hAnsi="Segoe UI Light" w:cs="Segoe UI Light"/>
        </w:rPr>
        <w:t>, čime se vodozaštitno područje Kosnica transformira u funkcionalno, nadzirano i višestruko vrijedno područje koje, uz očuvanje svoje primarne uloge u sustavu vodoopskrbe, doprinosi i razvoju specifičnih infrastrukturnih i gospodarskih sadržaja Grada Velike Gorice.</w:t>
      </w:r>
    </w:p>
    <w:p w14:paraId="6076CA44" w14:textId="164C4C7B" w:rsidR="00C012A5" w:rsidRDefault="00B676A4">
      <w:pPr>
        <w:spacing w:after="0" w:line="240" w:lineRule="auto"/>
        <w:rPr>
          <w:rFonts w:asciiTheme="majorHAnsi" w:eastAsia="Times New Roman" w:hAnsiTheme="majorHAnsi" w:cstheme="majorHAnsi"/>
          <w:b/>
          <w:bCs/>
          <w:color w:val="2E74B5" w:themeColor="accent1" w:themeShade="BF"/>
          <w:kern w:val="36"/>
          <w:sz w:val="32"/>
          <w:szCs w:val="32"/>
          <w:lang w:eastAsia="hr-HR"/>
        </w:rPr>
      </w:pPr>
      <w:r>
        <w:rPr>
          <w:rFonts w:ascii="Arial Narrow" w:hAnsi="Arial Narrow"/>
          <w:b/>
        </w:rPr>
        <w:br w:type="page"/>
      </w:r>
      <w:bookmarkStart w:id="88" w:name="_Toc137559738"/>
    </w:p>
    <w:p w14:paraId="5E1C9AD3" w14:textId="52B0B75A" w:rsidR="008C7FA5" w:rsidRDefault="009706D3">
      <w:pPr>
        <w:pStyle w:val="Naslov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89" w:name="_Toc225942909"/>
      <w:r>
        <w:rPr>
          <w:rFonts w:asciiTheme="majorHAnsi" w:hAnsiTheme="majorHAnsi" w:cstheme="majorHAnsi"/>
          <w:color w:val="2E74B5" w:themeColor="accent1" w:themeShade="BF"/>
          <w:sz w:val="32"/>
          <w:szCs w:val="32"/>
        </w:rPr>
        <w:t>9. SWOT ANALIZA</w:t>
      </w:r>
      <w:bookmarkEnd w:id="88"/>
      <w:bookmarkEnd w:id="89"/>
    </w:p>
    <w:p w14:paraId="2E609D2E" w14:textId="77777777"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SWOT analiza predstavlja strateško-planski alat kojim se identificiraju i analiziraju unutarnji i vanjski čimbenici relevantni za razvoj promatranog područja. Unutarnji čimbenici obuhvaćaju snage (S – Strengths) i slabosti (W – Weaknesses), dok vanjski čimbenici uključuju prilike (O – Opportunities) i prijetnje (T – Threats) koje proizlaze iz društvenih, gospodarskih i prirodnih okolnosti.</w:t>
      </w:r>
    </w:p>
    <w:p w14:paraId="4B7AB2F2" w14:textId="056FB9A5"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Primjenom SWOT analize dobiva se cjelovit uvid u ključne karakteristike prostora, koji predstavlja osnovu za definiranje strateških ciljeva i usmjeravanje daljnjeg razvoja u okviru Strategije</w:t>
      </w:r>
      <w:r w:rsidR="00877373">
        <w:rPr>
          <w:rFonts w:ascii="Segoe UI Light" w:hAnsi="Segoe UI Light" w:cs="Segoe UI Light"/>
        </w:rPr>
        <w:t>.</w:t>
      </w:r>
    </w:p>
    <w:p w14:paraId="3D2FC176" w14:textId="057A5CA8"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Za potrebe izrade SWOT analize prikupljeni su i analizirani relevantni podaci koji se odnose na područje Grada, uključujući pregled strateških i planskih dokumenata, rezultate provedenih analiza, podatke prikupljene terenskim obilaskom te rezultate istraživanja javnog mnijenja.</w:t>
      </w:r>
    </w:p>
    <w:p w14:paraId="6C1D93A5" w14:textId="6C4E4270"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Na temelju analize postojećeg stanja utvrđen</w:t>
      </w:r>
      <w:r w:rsidR="00DC7269">
        <w:rPr>
          <w:rFonts w:ascii="Segoe UI Light" w:hAnsi="Segoe UI Light" w:cs="Segoe UI Light"/>
        </w:rPr>
        <w:t>a</w:t>
      </w:r>
      <w:r w:rsidR="004A696B">
        <w:rPr>
          <w:rFonts w:ascii="Segoe UI Light" w:hAnsi="Segoe UI Light" w:cs="Segoe UI Light"/>
        </w:rPr>
        <w:t xml:space="preserve"> </w:t>
      </w:r>
      <w:r w:rsidR="00DC7269">
        <w:rPr>
          <w:rFonts w:ascii="Segoe UI Light" w:hAnsi="Segoe UI Light" w:cs="Segoe UI Light"/>
        </w:rPr>
        <w:t xml:space="preserve">su </w:t>
      </w:r>
      <w:r w:rsidRPr="007A693C">
        <w:rPr>
          <w:rFonts w:ascii="Segoe UI Light" w:hAnsi="Segoe UI Light" w:cs="Segoe UI Light"/>
        </w:rPr>
        <w:t>ključn</w:t>
      </w:r>
      <w:r w:rsidR="00DC7269">
        <w:rPr>
          <w:rFonts w:ascii="Segoe UI Light" w:hAnsi="Segoe UI Light" w:cs="Segoe UI Light"/>
        </w:rPr>
        <w:t>a</w:t>
      </w:r>
      <w:r w:rsidRPr="007A693C">
        <w:rPr>
          <w:rFonts w:ascii="Segoe UI Light" w:hAnsi="Segoe UI Light" w:cs="Segoe UI Light"/>
        </w:rPr>
        <w:t xml:space="preserve"> prostorn</w:t>
      </w:r>
      <w:r w:rsidR="00DC7269">
        <w:rPr>
          <w:rFonts w:ascii="Segoe UI Light" w:hAnsi="Segoe UI Light" w:cs="Segoe UI Light"/>
        </w:rPr>
        <w:t>a</w:t>
      </w:r>
      <w:r w:rsidRPr="007A693C">
        <w:rPr>
          <w:rFonts w:ascii="Segoe UI Light" w:hAnsi="Segoe UI Light" w:cs="Segoe UI Light"/>
        </w:rPr>
        <w:t>, okolišn</w:t>
      </w:r>
      <w:r w:rsidR="00DC7269">
        <w:rPr>
          <w:rFonts w:ascii="Segoe UI Light" w:hAnsi="Segoe UI Light" w:cs="Segoe UI Light"/>
        </w:rPr>
        <w:t>a</w:t>
      </w:r>
      <w:r w:rsidRPr="007A693C">
        <w:rPr>
          <w:rFonts w:ascii="Segoe UI Light" w:hAnsi="Segoe UI Light" w:cs="Segoe UI Light"/>
        </w:rPr>
        <w:t>, društven</w:t>
      </w:r>
      <w:r w:rsidR="00DC7269">
        <w:rPr>
          <w:rFonts w:ascii="Segoe UI Light" w:hAnsi="Segoe UI Light" w:cs="Segoe UI Light"/>
        </w:rPr>
        <w:t>a</w:t>
      </w:r>
      <w:r w:rsidRPr="007A693C">
        <w:rPr>
          <w:rFonts w:ascii="Segoe UI Light" w:hAnsi="Segoe UI Light" w:cs="Segoe UI Light"/>
        </w:rPr>
        <w:t xml:space="preserve"> i gospodarsk</w:t>
      </w:r>
      <w:r w:rsidR="00DC7269">
        <w:rPr>
          <w:rFonts w:ascii="Segoe UI Light" w:hAnsi="Segoe UI Light" w:cs="Segoe UI Light"/>
        </w:rPr>
        <w:t>a</w:t>
      </w:r>
      <w:r w:rsidRPr="007A693C">
        <w:rPr>
          <w:rFonts w:ascii="Segoe UI Light" w:hAnsi="Segoe UI Light" w:cs="Segoe UI Light"/>
        </w:rPr>
        <w:t xml:space="preserve"> obilježja, koj</w:t>
      </w:r>
      <w:r w:rsidR="00DC7269">
        <w:rPr>
          <w:rFonts w:ascii="Segoe UI Light" w:hAnsi="Segoe UI Light" w:cs="Segoe UI Light"/>
        </w:rPr>
        <w:t xml:space="preserve">a </w:t>
      </w:r>
      <w:r w:rsidRPr="007A693C">
        <w:rPr>
          <w:rFonts w:ascii="Segoe UI Light" w:hAnsi="Segoe UI Light" w:cs="Segoe UI Light"/>
        </w:rPr>
        <w:t>čin</w:t>
      </w:r>
      <w:r w:rsidR="00DC7269">
        <w:rPr>
          <w:rFonts w:ascii="Segoe UI Light" w:hAnsi="Segoe UI Light" w:cs="Segoe UI Light"/>
        </w:rPr>
        <w:t>e</w:t>
      </w:r>
      <w:r w:rsidRPr="007A693C">
        <w:rPr>
          <w:rFonts w:ascii="Segoe UI Light" w:hAnsi="Segoe UI Light" w:cs="Segoe UI Light"/>
        </w:rPr>
        <w:t xml:space="preserve"> podlogu za definiranje strateških smjernica razvoja</w:t>
      </w:r>
      <w:r w:rsidR="004A696B">
        <w:rPr>
          <w:rFonts w:ascii="Segoe UI Light" w:hAnsi="Segoe UI Light" w:cs="Segoe UI Light"/>
        </w:rPr>
        <w:t>.</w:t>
      </w:r>
    </w:p>
    <w:p w14:paraId="21F1DCE5" w14:textId="3DBC16DA" w:rsidR="00955393" w:rsidRPr="000C49DF" w:rsidRDefault="00955393" w:rsidP="000C49DF">
      <w:pPr>
        <w:rPr>
          <w:rFonts w:cstheme="minorHAnsi"/>
          <w:color w:val="808080" w:themeColor="background1" w:themeShade="80"/>
          <w:sz w:val="20"/>
          <w:szCs w:val="20"/>
        </w:rPr>
      </w:pPr>
      <w:r w:rsidRPr="000C49DF">
        <w:rPr>
          <w:rFonts w:cstheme="minorHAnsi"/>
          <w:b/>
          <w:color w:val="808080" w:themeColor="background1" w:themeShade="80"/>
          <w:sz w:val="20"/>
          <w:szCs w:val="20"/>
        </w:rPr>
        <w:t>Tablica</w:t>
      </w:r>
      <w:r w:rsidR="00A66A32" w:rsidRPr="000C49DF">
        <w:rPr>
          <w:rFonts w:cstheme="minorHAnsi"/>
          <w:b/>
          <w:color w:val="808080" w:themeColor="background1" w:themeShade="80"/>
          <w:sz w:val="20"/>
          <w:szCs w:val="20"/>
        </w:rPr>
        <w:t xml:space="preserve"> 3</w:t>
      </w:r>
      <w:r w:rsidRPr="000C49DF">
        <w:rPr>
          <w:rFonts w:cstheme="minorHAnsi"/>
          <w:b/>
          <w:color w:val="808080" w:themeColor="background1" w:themeShade="80"/>
          <w:sz w:val="20"/>
          <w:szCs w:val="20"/>
        </w:rPr>
        <w:t>1.</w:t>
      </w:r>
      <w:r w:rsidRPr="000C49DF">
        <w:rPr>
          <w:rFonts w:cstheme="minorHAnsi"/>
          <w:color w:val="808080" w:themeColor="background1" w:themeShade="80"/>
          <w:sz w:val="20"/>
          <w:szCs w:val="20"/>
        </w:rPr>
        <w:t xml:space="preserve"> SWOT analiza</w:t>
      </w:r>
    </w:p>
    <w:tbl>
      <w:tblPr>
        <w:tblStyle w:val="Svijetlatablicareetke-isticanje11"/>
        <w:tblW w:w="0" w:type="auto"/>
        <w:tblLook w:val="04A0" w:firstRow="1" w:lastRow="0" w:firstColumn="1" w:lastColumn="0" w:noHBand="0" w:noVBand="1"/>
      </w:tblPr>
      <w:tblGrid>
        <w:gridCol w:w="4531"/>
        <w:gridCol w:w="4531"/>
      </w:tblGrid>
      <w:tr w:rsidR="00955393" w:rsidRPr="00542D19" w14:paraId="23415565" w14:textId="77777777" w:rsidTr="00FA44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14:paraId="56B40725" w14:textId="77777777" w:rsidR="00955393" w:rsidRPr="00A66A32" w:rsidRDefault="00955393" w:rsidP="00FA447F">
            <w:pPr>
              <w:spacing w:after="0" w:line="240" w:lineRule="auto"/>
              <w:rPr>
                <w:rFonts w:cstheme="minorHAnsi"/>
                <w:sz w:val="18"/>
                <w:szCs w:val="18"/>
              </w:rPr>
            </w:pPr>
            <w:r w:rsidRPr="00A66A32">
              <w:rPr>
                <w:rFonts w:cstheme="minorHAnsi"/>
                <w:sz w:val="18"/>
                <w:szCs w:val="18"/>
              </w:rPr>
              <w:t>SNAGE</w:t>
            </w:r>
          </w:p>
          <w:p w14:paraId="5382FAFF" w14:textId="77777777" w:rsidR="00955393" w:rsidRPr="00A66A32" w:rsidRDefault="00955393" w:rsidP="00FA447F">
            <w:pPr>
              <w:pStyle w:val="Odlomakpopisa"/>
              <w:spacing w:after="0" w:line="240" w:lineRule="auto"/>
              <w:ind w:left="321"/>
              <w:jc w:val="both"/>
              <w:rPr>
                <w:rFonts w:cstheme="minorHAnsi"/>
                <w:b w:val="0"/>
                <w:bCs w:val="0"/>
                <w:sz w:val="18"/>
                <w:szCs w:val="18"/>
              </w:rPr>
            </w:pPr>
          </w:p>
          <w:p w14:paraId="62E3D955"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Značajni prirodni i prostorni resursi, uključujući vodna tijela, poljoprivredne površine, šumske i druge zelene površine </w:t>
            </w:r>
          </w:p>
          <w:p w14:paraId="5A1583C5"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Postojeći elementi zelene i plavo-zelene infrastrukture koji predstavljaju osnovu za razvoj urbane mreže </w:t>
            </w:r>
          </w:p>
          <w:p w14:paraId="3A2216AB" w14:textId="77777777" w:rsidR="007053CA"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Potencijal vodnih površina (jezera i vodotoka) za razvoj akvakulture te plavo-zelene infrastrukture i multifunkcionalnih javnih i rekreacijskih prostora</w:t>
            </w:r>
          </w:p>
          <w:p w14:paraId="066CFA01" w14:textId="0E0C5E40"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Potencijal poljoprivrednih površina za razvoj održivih i lokalnih sustava proizvodnje hrane </w:t>
            </w:r>
          </w:p>
          <w:p w14:paraId="1DBFBF3F"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Povoljan geoprometni položaj Grada, blizina Zagreba i međunarodne zračne luke kao razvojni potencijal </w:t>
            </w:r>
          </w:p>
          <w:p w14:paraId="6018A748"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Razvijena mreža javnih, društvenih, obrazovnih, sportskih i rekreacijskih sadržaja te javnih prostora pogodnih za daljnje unaprjeđenje </w:t>
            </w:r>
          </w:p>
          <w:p w14:paraId="2CD6555E"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Postojeće iskustvo u pripremi i provedbi projekata uređenja javnih prostora i zelene infrastrukture </w:t>
            </w:r>
          </w:p>
          <w:p w14:paraId="3595B351"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Postojanje već pripremljenih i prijavljenih projekata zelene infrastrukture (npr. projekti iz NPOO i PKK) </w:t>
            </w:r>
          </w:p>
          <w:p w14:paraId="4B0CFECB"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Postojeći strateški i planski okvir za razvoj zelene infrastrukture, klimatske otpornosti, energetske učinkovitosti i kružnog gospodarenja prostorom i zgradama </w:t>
            </w:r>
          </w:p>
          <w:p w14:paraId="4C979FD1"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Potencijal za energetsku obnovu javnih i drugih zgrada te primjenu obnovljivih izvora energije, osobito sunčeve energije </w:t>
            </w:r>
          </w:p>
          <w:p w14:paraId="6FDAE83E"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Identificirane prioritetne zone za razvoj zelene infrastrukture i ublažavanje urbanih toplinskih otoka (temeljem GIS analiza) </w:t>
            </w:r>
          </w:p>
          <w:p w14:paraId="3C0C9220"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Postojanje javnih zgrada i prostora pogodnih za primjenu kružnog gospodarenja i integraciju zelene infrastrukture </w:t>
            </w:r>
          </w:p>
          <w:p w14:paraId="494EBC5A" w14:textId="77777777" w:rsidR="00955393" w:rsidRPr="00BC0B7E" w:rsidRDefault="00955393" w:rsidP="00FA447F">
            <w:pPr>
              <w:pStyle w:val="Odlomakpopisa"/>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Prepoznata važnost zelene infrastrukture, klimatske otpornosti i održivog upravljanja prostorom u razvojnim dokumentima Grada </w:t>
            </w:r>
          </w:p>
          <w:p w14:paraId="6C9CA3A8" w14:textId="77777777" w:rsidR="00955393" w:rsidRPr="00A66A32" w:rsidRDefault="00955393" w:rsidP="00FA447F">
            <w:pPr>
              <w:pStyle w:val="Odlomakpopisa"/>
              <w:spacing w:after="0" w:line="240" w:lineRule="auto"/>
              <w:ind w:left="321"/>
              <w:jc w:val="both"/>
              <w:rPr>
                <w:rFonts w:cstheme="minorHAnsi"/>
                <w:b w:val="0"/>
                <w:bCs w:val="0"/>
                <w:sz w:val="18"/>
                <w:szCs w:val="18"/>
              </w:rPr>
            </w:pPr>
          </w:p>
        </w:tc>
        <w:tc>
          <w:tcPr>
            <w:tcW w:w="4531" w:type="dxa"/>
          </w:tcPr>
          <w:p w14:paraId="503F5180" w14:textId="77777777" w:rsidR="00955393" w:rsidRPr="00082B4F" w:rsidRDefault="00955393" w:rsidP="00FA447F">
            <w:pPr>
              <w:spacing w:after="0" w:line="240" w:lineRule="auto"/>
              <w:ind w:left="37"/>
              <w:jc w:val="both"/>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490362">
              <w:rPr>
                <w:rFonts w:cstheme="minorHAnsi"/>
                <w:sz w:val="18"/>
                <w:szCs w:val="18"/>
              </w:rPr>
              <w:t>SLABOSTI</w:t>
            </w:r>
          </w:p>
          <w:p w14:paraId="282683E0" w14:textId="77777777" w:rsidR="00955393" w:rsidRPr="00082B4F" w:rsidRDefault="00955393" w:rsidP="00FA447F">
            <w:pPr>
              <w:pStyle w:val="Odlomakpopisa"/>
              <w:spacing w:after="0" w:line="240" w:lineRule="auto"/>
              <w:ind w:left="321"/>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p>
          <w:p w14:paraId="63C4E2A4"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povezanost i kontinuitet sustava zelene infrastrukture </w:t>
            </w:r>
          </w:p>
          <w:p w14:paraId="1337A577"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Neravnomjerna dostupnost zelenih i javnih otvorenih prostora u urbanom području </w:t>
            </w:r>
          </w:p>
          <w:p w14:paraId="58D391AF"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Velik udio nepropusnih površina i izražena toplinska opterećenja (urbani toplinski otoci) </w:t>
            </w:r>
          </w:p>
          <w:p w14:paraId="4788BD0B"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BC0B7E">
              <w:rPr>
                <w:rFonts w:cstheme="minorHAnsi"/>
                <w:sz w:val="18"/>
                <w:szCs w:val="18"/>
              </w:rPr>
              <w:t xml:space="preserve">Nedovoljna integracija zelene i plavo-zelene infrastrukture u planiranje i uređenje prostora </w:t>
            </w:r>
          </w:p>
          <w:p w14:paraId="63C919FF"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energetska učinkovitost dijela postojećeg građevinskog fonda </w:t>
            </w:r>
          </w:p>
          <w:p w14:paraId="34F74506"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primjena obnovljivih izvora energije </w:t>
            </w:r>
          </w:p>
          <w:p w14:paraId="0D1FB48D"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Nedovoljno razvijen sustav upravljanja oborinskim vodama primjenom prirodnih rješenja </w:t>
            </w:r>
          </w:p>
          <w:p w14:paraId="145E2FA3"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Postojanje zapuštenih, degradiranih i nedovoljno iskorištenih prostora i zgrada (brownfield) </w:t>
            </w:r>
          </w:p>
          <w:p w14:paraId="7C562C58"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kontrola i upravljanje degradiranim prostorima, uključujući nelegalna odlagališta otpada </w:t>
            </w:r>
          </w:p>
          <w:p w14:paraId="10F02BA6"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zaštita pojedinih osjetljivih prostora, osobito vodozaštitnih područja (npr. Kosnica) </w:t>
            </w:r>
          </w:p>
          <w:p w14:paraId="68C7468F" w14:textId="7577EF95"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Nedovoljni institucionalni i organizacijski kapaciteti za koordinaciju i provedbu složenih i međusektorskih projekata </w:t>
            </w:r>
          </w:p>
          <w:p w14:paraId="3FEAD230"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povezanost između analitičkih podloga, projekata i sustava praćenja pokazatelja </w:t>
            </w:r>
          </w:p>
          <w:p w14:paraId="2E8E470B" w14:textId="77777777" w:rsidR="00955393" w:rsidRPr="00BC0B7E"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razina informiranosti i uključenosti javnosti u teme održivog razvoja, zelene infrastrukture i klimatske otpornosti </w:t>
            </w:r>
          </w:p>
          <w:p w14:paraId="23482F0A" w14:textId="77777777" w:rsidR="00955393" w:rsidRPr="00082B4F" w:rsidRDefault="00955393" w:rsidP="00FA447F">
            <w:pPr>
              <w:pStyle w:val="Odlomakpopisa"/>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Nedovoljno iskorišten potencijal kružnog gospodarenja prostorom i zgradama</w:t>
            </w:r>
          </w:p>
        </w:tc>
      </w:tr>
      <w:tr w:rsidR="00955393" w14:paraId="08074DB8" w14:textId="77777777" w:rsidTr="00FA447F">
        <w:tc>
          <w:tcPr>
            <w:cnfStyle w:val="001000000000" w:firstRow="0" w:lastRow="0" w:firstColumn="1" w:lastColumn="0" w:oddVBand="0" w:evenVBand="0" w:oddHBand="0" w:evenHBand="0" w:firstRowFirstColumn="0" w:firstRowLastColumn="0" w:lastRowFirstColumn="0" w:lastRowLastColumn="0"/>
            <w:tcW w:w="4531" w:type="dxa"/>
          </w:tcPr>
          <w:p w14:paraId="1C75D777" w14:textId="77777777" w:rsidR="00955393" w:rsidRPr="007A693C" w:rsidRDefault="00955393" w:rsidP="00FA447F">
            <w:pPr>
              <w:pStyle w:val="Odlomakpopisa"/>
              <w:spacing w:after="0" w:line="240" w:lineRule="auto"/>
              <w:ind w:left="321"/>
              <w:jc w:val="both"/>
              <w:rPr>
                <w:rFonts w:cstheme="minorHAnsi"/>
                <w:sz w:val="18"/>
                <w:szCs w:val="18"/>
              </w:rPr>
            </w:pPr>
            <w:r w:rsidRPr="007A693C">
              <w:rPr>
                <w:rFonts w:cstheme="minorHAnsi"/>
                <w:sz w:val="18"/>
                <w:szCs w:val="18"/>
              </w:rPr>
              <w:t>PRILIKE</w:t>
            </w:r>
          </w:p>
          <w:p w14:paraId="6FD7A68D" w14:textId="77777777" w:rsidR="00955393" w:rsidRPr="007A693C" w:rsidRDefault="00955393" w:rsidP="00FA447F">
            <w:pPr>
              <w:spacing w:after="0" w:line="240" w:lineRule="auto"/>
              <w:ind w:left="37"/>
              <w:jc w:val="both"/>
              <w:rPr>
                <w:rFonts w:cstheme="minorHAnsi"/>
                <w:b w:val="0"/>
                <w:bCs w:val="0"/>
                <w:sz w:val="18"/>
                <w:szCs w:val="18"/>
              </w:rPr>
            </w:pPr>
          </w:p>
          <w:p w14:paraId="3F1D6383" w14:textId="77777777" w:rsidR="00955393" w:rsidRPr="00FF2E98" w:rsidRDefault="00955393" w:rsidP="00FA447F">
            <w:pPr>
              <w:pStyle w:val="Odlomakpopisa"/>
              <w:numPr>
                <w:ilvl w:val="0"/>
                <w:numId w:val="62"/>
              </w:numPr>
              <w:spacing w:after="0" w:line="240" w:lineRule="auto"/>
              <w:ind w:left="321" w:hanging="284"/>
              <w:jc w:val="both"/>
              <w:rPr>
                <w:rFonts w:cstheme="minorHAnsi"/>
                <w:sz w:val="18"/>
                <w:szCs w:val="18"/>
              </w:rPr>
            </w:pPr>
            <w:r w:rsidRPr="005B0379">
              <w:rPr>
                <w:rFonts w:cstheme="minorHAnsi"/>
                <w:b w:val="0"/>
                <w:sz w:val="18"/>
                <w:szCs w:val="18"/>
              </w:rPr>
              <w:t xml:space="preserve">Dostupnost EU fondova i nacionalnih programa za zelenu infrastrukturu, energetsku obnovu, klimatsku otpornost i kružno gospodarstvo </w:t>
            </w:r>
          </w:p>
          <w:p w14:paraId="657F6ED5"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Jačanje strateškog okvira i prostornih planova u području klimatskih promjena, energetske tranzicije i obnove prirode </w:t>
            </w:r>
          </w:p>
          <w:p w14:paraId="64CBBDD7"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provedbe već pripremljenih i prijavljenih projekata zelene infrastrukture </w:t>
            </w:r>
          </w:p>
          <w:p w14:paraId="773EC07C"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integracije zelene infrastrukture, energetske obnove, upravljanja oborinskim vodama i pristupačnosti u jedinstvene projekte </w:t>
            </w:r>
          </w:p>
          <w:p w14:paraId="3D6B5E04"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revitalizacije brownfield lokacija kroz urbanu preobrazbu i urbanu sanaciju </w:t>
            </w:r>
          </w:p>
          <w:p w14:paraId="5B029ACA"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Razvoj rješenja temeljenih na prirodi (NbS) i plavo-zelene infrastrukture </w:t>
            </w:r>
          </w:p>
          <w:p w14:paraId="0DF92156"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Razvoj urbanih točaka i urbanih koridora kao integrirane mreže zelene infrastrukture </w:t>
            </w:r>
          </w:p>
          <w:p w14:paraId="29808D93" w14:textId="6B13AA6B"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razvoja inovacijskih, istraživačkih i edukacijskih sadržaja </w:t>
            </w:r>
          </w:p>
          <w:p w14:paraId="43C4161F"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Jačanje suradnje s akademskim, stručnim i istraživačkim institucijama </w:t>
            </w:r>
          </w:p>
          <w:p w14:paraId="5491754F"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Povećanje svijesti javnosti o važnosti kvalitete okoliša, zelenih površina i klimatske otpornosti </w:t>
            </w:r>
          </w:p>
          <w:p w14:paraId="6B4E2D91" w14:textId="77777777" w:rsidR="00955393" w:rsidRPr="00F7487F" w:rsidRDefault="00955393" w:rsidP="00FA447F">
            <w:pPr>
              <w:pStyle w:val="Odlomakpopisa"/>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razvoja pilot-projekata urbane sanacije i kružnog gospodarenja prostorom i zgradama </w:t>
            </w:r>
          </w:p>
          <w:p w14:paraId="3136F3A9" w14:textId="03988E31" w:rsidR="00955393" w:rsidRPr="005B0379" w:rsidRDefault="00955393" w:rsidP="00FA447F">
            <w:pPr>
              <w:pStyle w:val="Odlomakpopisa"/>
              <w:numPr>
                <w:ilvl w:val="0"/>
                <w:numId w:val="62"/>
              </w:numPr>
              <w:spacing w:after="0" w:line="240" w:lineRule="auto"/>
              <w:ind w:left="321" w:hanging="284"/>
              <w:jc w:val="both"/>
              <w:rPr>
                <w:rFonts w:cstheme="minorHAnsi"/>
                <w:sz w:val="18"/>
                <w:szCs w:val="18"/>
              </w:rPr>
            </w:pPr>
            <w:r w:rsidRPr="005B0379">
              <w:rPr>
                <w:rFonts w:cstheme="minorHAnsi"/>
                <w:b w:val="0"/>
                <w:sz w:val="18"/>
                <w:szCs w:val="18"/>
              </w:rPr>
              <w:t xml:space="preserve">Mogućnost povećanja otpornosti grada kroz integrirano planiranje prostora i </w:t>
            </w:r>
            <w:r w:rsidR="00C111ED" w:rsidRPr="005B0379">
              <w:rPr>
                <w:rFonts w:cstheme="minorHAnsi"/>
                <w:b w:val="0"/>
                <w:sz w:val="18"/>
                <w:szCs w:val="18"/>
              </w:rPr>
              <w:t>infrastruktu</w:t>
            </w:r>
            <w:r w:rsidR="00C111ED">
              <w:rPr>
                <w:rFonts w:cstheme="minorHAnsi"/>
                <w:b w:val="0"/>
                <w:sz w:val="18"/>
                <w:szCs w:val="18"/>
              </w:rPr>
              <w:t>re</w:t>
            </w:r>
          </w:p>
          <w:p w14:paraId="242E6819" w14:textId="77777777" w:rsidR="00955393" w:rsidRPr="007A693C" w:rsidRDefault="00955393" w:rsidP="00FA447F">
            <w:pPr>
              <w:pStyle w:val="Odlomakpopisa"/>
              <w:spacing w:after="0" w:line="240" w:lineRule="auto"/>
              <w:ind w:left="321"/>
              <w:jc w:val="both"/>
              <w:rPr>
                <w:rFonts w:cstheme="minorHAnsi"/>
                <w:sz w:val="18"/>
                <w:szCs w:val="18"/>
              </w:rPr>
            </w:pPr>
          </w:p>
        </w:tc>
        <w:tc>
          <w:tcPr>
            <w:tcW w:w="4531" w:type="dxa"/>
            <w:shd w:val="clear" w:color="auto" w:fill="DEEAF6" w:themeFill="accent1" w:themeFillTint="33"/>
          </w:tcPr>
          <w:p w14:paraId="235C486C" w14:textId="77777777" w:rsidR="00955393" w:rsidRPr="00F10C98" w:rsidRDefault="00955393" w:rsidP="00FA447F">
            <w:pPr>
              <w:pStyle w:val="Odlomakpopisa"/>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F10C98">
              <w:rPr>
                <w:rFonts w:cstheme="minorHAnsi"/>
                <w:b/>
                <w:bCs/>
                <w:sz w:val="18"/>
                <w:szCs w:val="18"/>
              </w:rPr>
              <w:t>PRIJETNJE</w:t>
            </w:r>
          </w:p>
          <w:p w14:paraId="265319B3" w14:textId="77777777" w:rsidR="00955393" w:rsidRPr="00F7487F" w:rsidRDefault="00955393" w:rsidP="00FA447F">
            <w:pPr>
              <w:pStyle w:val="Odlomakpopisa"/>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p w14:paraId="5D0D9FEC"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Daljnja urbanizacija i širenje izgrađenih površina na štetu zelenih, prirodnih i poljoprivrednih prostora</w:t>
            </w:r>
          </w:p>
          <w:p w14:paraId="6EBD0DE7"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Povećanje klimatskih rizika (toplinski valovi, suše, ekstremne oborine i poplave)</w:t>
            </w:r>
          </w:p>
          <w:p w14:paraId="65CB49B5"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Daljnje povećanje toplinskih opterećenja u urbanim područjima </w:t>
            </w:r>
          </w:p>
          <w:p w14:paraId="42D78915"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Nelegalno odlaganje otpada i degradacija prostora, osobito na osjetljivim i vodozaštitnim područjima (npr. Kosnica) </w:t>
            </w:r>
          </w:p>
          <w:p w14:paraId="61B2CCC9"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Onečišćenje tla i podzemnih voda </w:t>
            </w:r>
          </w:p>
          <w:p w14:paraId="236712EA"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Pritisci prometnog i gospodarskog razvoja na prostor i prirodne resurse </w:t>
            </w:r>
          </w:p>
          <w:p w14:paraId="444D50F5" w14:textId="77777777" w:rsidR="00955393" w:rsidRPr="00F7487F"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Nedostatak fleksibilnosti za provedbu projekata zelene infrastrukture u prostornim planovima</w:t>
            </w:r>
          </w:p>
          <w:p w14:paraId="4D9381BD" w14:textId="08DE7B08" w:rsidR="0002543A"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2543A">
              <w:rPr>
                <w:rFonts w:cstheme="minorHAnsi"/>
                <w:sz w:val="18"/>
                <w:szCs w:val="18"/>
              </w:rPr>
              <w:t xml:space="preserve">Ograničena financijska sredstva za dugoročnu provedbu </w:t>
            </w:r>
            <w:r w:rsidR="0002543A">
              <w:rPr>
                <w:rFonts w:cstheme="minorHAnsi"/>
                <w:sz w:val="18"/>
                <w:szCs w:val="18"/>
              </w:rPr>
              <w:t>projekata</w:t>
            </w:r>
            <w:r w:rsidRPr="0002543A">
              <w:rPr>
                <w:rFonts w:cstheme="minorHAnsi"/>
                <w:sz w:val="18"/>
                <w:szCs w:val="18"/>
              </w:rPr>
              <w:t xml:space="preserve"> </w:t>
            </w:r>
          </w:p>
          <w:p w14:paraId="65279873" w14:textId="2F2C9CA3" w:rsidR="00955393" w:rsidRPr="0002543A" w:rsidRDefault="0002543A">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6810D4">
              <w:rPr>
                <w:rFonts w:cstheme="minorHAnsi"/>
                <w:sz w:val="18"/>
                <w:szCs w:val="18"/>
              </w:rPr>
              <w:t>Ograničena financijska sredstva za dugoročn</w:t>
            </w:r>
            <w:r>
              <w:rPr>
                <w:rFonts w:cstheme="minorHAnsi"/>
                <w:sz w:val="18"/>
                <w:szCs w:val="18"/>
              </w:rPr>
              <w:t>o</w:t>
            </w:r>
            <w:r w:rsidRPr="006810D4">
              <w:rPr>
                <w:rFonts w:cstheme="minorHAnsi"/>
                <w:sz w:val="18"/>
                <w:szCs w:val="18"/>
              </w:rPr>
              <w:t xml:space="preserve"> </w:t>
            </w:r>
            <w:r w:rsidR="00955393" w:rsidRPr="0002543A">
              <w:rPr>
                <w:rFonts w:cstheme="minorHAnsi"/>
                <w:sz w:val="18"/>
                <w:szCs w:val="18"/>
              </w:rPr>
              <w:t xml:space="preserve">održavanje projekata </w:t>
            </w:r>
          </w:p>
          <w:p w14:paraId="5E5A5767" w14:textId="77777777" w:rsidR="0002543A" w:rsidRDefault="00955393"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Moguće kašnjenje u realizaciji projekata i</w:t>
            </w:r>
          </w:p>
          <w:p w14:paraId="7E0AFAB6" w14:textId="17C829B8" w:rsidR="00955393" w:rsidRPr="00F7487F" w:rsidRDefault="0002543A" w:rsidP="00FA447F">
            <w:pPr>
              <w:pStyle w:val="Odlomakpopisa"/>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w:t>
            </w:r>
            <w:r w:rsidR="00955393" w:rsidRPr="00F7487F">
              <w:rPr>
                <w:rFonts w:cstheme="minorHAnsi"/>
                <w:sz w:val="18"/>
                <w:szCs w:val="18"/>
              </w:rPr>
              <w:t xml:space="preserve">edovoljno korištenje dostupnih financijskih sredstava </w:t>
            </w:r>
          </w:p>
          <w:p w14:paraId="0641091D" w14:textId="77777777" w:rsidR="00955393" w:rsidRDefault="00955393" w:rsidP="00FA447F">
            <w:pPr>
              <w:pStyle w:val="Odlomakpopisa"/>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r>
    </w:tbl>
    <w:p w14:paraId="15B2233F" w14:textId="513C8A26" w:rsidR="00520F2B" w:rsidRPr="007A693C"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SWOT analiza ukazuje da </w:t>
      </w:r>
      <w:r w:rsidR="00A66A32">
        <w:rPr>
          <w:rFonts w:ascii="Segoe UI Light" w:hAnsi="Segoe UI Light" w:cs="Segoe UI Light"/>
        </w:rPr>
        <w:t>g</w:t>
      </w:r>
      <w:r w:rsidRPr="007A693C">
        <w:rPr>
          <w:rFonts w:ascii="Segoe UI Light" w:hAnsi="Segoe UI Light" w:cs="Segoe UI Light"/>
        </w:rPr>
        <w:t xml:space="preserve">rad raspolaže značajnim prirodnim i prostornim resursima te razvojnim potencijalima za unaprjeđenje sustava </w:t>
      </w:r>
      <w:r w:rsidR="00A66A32">
        <w:rPr>
          <w:rFonts w:ascii="Segoe UI Light" w:hAnsi="Segoe UI Light" w:cs="Segoe UI Light"/>
        </w:rPr>
        <w:t>ZI</w:t>
      </w:r>
      <w:r w:rsidRPr="007A693C">
        <w:rPr>
          <w:rFonts w:ascii="Segoe UI Light" w:hAnsi="Segoe UI Light" w:cs="Segoe UI Light"/>
        </w:rPr>
        <w:t xml:space="preserve"> i primjenu načela kružnog gospodarenja prostorom i zgradama. Istovremeno, identificirane slabosti i prijetnje upućuju na potrebu za sustavnijim planiranjem, jačanjem institucionalnih kapaciteta te učinkovitijom koordinacijom i provedbom projekata.</w:t>
      </w:r>
    </w:p>
    <w:p w14:paraId="6DFED4EB" w14:textId="19C88C7C" w:rsidR="00520F2B" w:rsidRPr="007A693C"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Ključne razvojne prilike proizlaze iz dostupnosti financijskih instrumenata, jačanja europskog zakonodavnog i strateškog okvira te mogućnosti integracije održivih rješenja u urbani razvoj. Kako bi se navedeni potencijali u potpunosti iskoristili, nužno je uspostaviti integrirani pristup planiranju i upravljanju prostorom, uz jačanje primjene načela kružnog gospodarstva i razvoja </w:t>
      </w:r>
      <w:r w:rsidR="00A66A32">
        <w:rPr>
          <w:rFonts w:ascii="Segoe UI Light" w:hAnsi="Segoe UI Light" w:cs="Segoe UI Light"/>
        </w:rPr>
        <w:t>ZI</w:t>
      </w:r>
      <w:r w:rsidRPr="007A693C">
        <w:rPr>
          <w:rFonts w:ascii="Segoe UI Light" w:hAnsi="Segoe UI Light" w:cs="Segoe UI Light"/>
        </w:rPr>
        <w:t>.</w:t>
      </w:r>
    </w:p>
    <w:p w14:paraId="643B1B94" w14:textId="61B20D65" w:rsidR="00A66A32"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SWOT analiza predstavlja temelj za definiranje strateških ciljeva, mjera i aktivnosti u okviru Strategije  te osigurava logičku poveznicu između analitičkog i strateškog dijela dokumenta. Na taj način omogućuje usmjeravanje ciljeva, mjera i projekata prema identificiranim razvojnim potrebama i potencijalima, uz primjenu pristupa temeljenog na dokazima i usmjerenog na postizanje konkretnih rezultata.</w:t>
      </w:r>
    </w:p>
    <w:p w14:paraId="1C2045DE" w14:textId="136A5E81" w:rsidR="00A66A32" w:rsidRDefault="00A66A32">
      <w:pPr>
        <w:spacing w:after="0" w:line="240" w:lineRule="auto"/>
        <w:rPr>
          <w:rFonts w:ascii="Segoe UI Light" w:hAnsi="Segoe UI Light" w:cs="Segoe UI Light"/>
        </w:rPr>
      </w:pPr>
      <w:r>
        <w:rPr>
          <w:rFonts w:ascii="Segoe UI Light" w:hAnsi="Segoe UI Light" w:cs="Segoe UI Light"/>
        </w:rPr>
        <w:br w:type="page"/>
      </w:r>
    </w:p>
    <w:p w14:paraId="4F432D73" w14:textId="120BE1ED" w:rsidR="00C9398B" w:rsidRPr="007A693C" w:rsidRDefault="00C9398B" w:rsidP="007A693C">
      <w:pPr>
        <w:pBdr>
          <w:bottom w:val="single" w:sz="4" w:space="1" w:color="auto"/>
        </w:pBdr>
        <w:spacing w:after="0" w:line="240" w:lineRule="auto"/>
        <w:rPr>
          <w:rFonts w:ascii="Segoe UI Light" w:hAnsi="Segoe UI Light" w:cs="Segoe UI Light"/>
          <w:b/>
          <w:bCs/>
        </w:rPr>
      </w:pPr>
      <w:r w:rsidRPr="007A693C">
        <w:rPr>
          <w:rFonts w:ascii="Segoe UI Light" w:hAnsi="Segoe UI Light" w:cs="Segoe UI Light"/>
          <w:b/>
          <w:bCs/>
        </w:rPr>
        <w:t>Povezanost SWOT analize sa strateškim ciljevima</w:t>
      </w:r>
    </w:p>
    <w:p w14:paraId="0F12B2FF" w14:textId="256D3ED9" w:rsidR="000F3060" w:rsidRPr="00FF2E98" w:rsidRDefault="000F3060">
      <w:pPr>
        <w:spacing w:after="0" w:line="240" w:lineRule="auto"/>
        <w:rPr>
          <w:rFonts w:ascii="Segoe UI Light" w:hAnsi="Segoe UI Light" w:cs="Segoe UI Light"/>
        </w:rPr>
      </w:pPr>
    </w:p>
    <w:p w14:paraId="7FBF84A3" w14:textId="77777777" w:rsidR="00957231" w:rsidRDefault="00957231" w:rsidP="00957231">
      <w:pPr>
        <w:spacing w:after="0" w:line="240" w:lineRule="auto"/>
        <w:rPr>
          <w:rFonts w:ascii="Segoe UI Light" w:hAnsi="Segoe UI Light" w:cs="Segoe UI Light"/>
        </w:rPr>
      </w:pPr>
      <w:r w:rsidRPr="00FF2E98">
        <w:rPr>
          <w:rFonts w:ascii="Segoe UI Light" w:hAnsi="Segoe UI Light" w:cs="Segoe UI Light"/>
        </w:rPr>
        <w:t>Rezultati SWOT analize predstavljaju izravnu podlogu za definiranje strateških ciljeva Strategije, pri čemu su identificirani ključni razvojni izazovi i potencijali usmjereni kroz sljedeće ciljeve:</w:t>
      </w:r>
    </w:p>
    <w:p w14:paraId="714C3DC2" w14:textId="77777777" w:rsidR="00723C2A" w:rsidRDefault="00723C2A" w:rsidP="00957231">
      <w:pPr>
        <w:spacing w:after="0" w:line="240" w:lineRule="auto"/>
        <w:rPr>
          <w:rFonts w:ascii="Segoe UI Light" w:hAnsi="Segoe UI Light" w:cs="Segoe UI Light"/>
        </w:rPr>
      </w:pPr>
    </w:p>
    <w:p w14:paraId="48025E94"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1. Ostvarenje ciljeva energetske učinkovitosti i niskougljične tranzicije</w:t>
      </w:r>
    </w:p>
    <w:p w14:paraId="618BFC72"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2. Razvoj i unaprjeđenje sustava zelene infrastrukture</w:t>
      </w:r>
    </w:p>
    <w:p w14:paraId="79D29002"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3. Jačanje otpornosti na klimatske promjene</w:t>
      </w:r>
    </w:p>
    <w:p w14:paraId="3EF0529F" w14:textId="084C7FE1" w:rsidR="00723C2A" w:rsidRPr="004324B1" w:rsidRDefault="00723C2A" w:rsidP="003A2B50">
      <w:pPr>
        <w:numPr>
          <w:ilvl w:val="0"/>
          <w:numId w:val="186"/>
        </w:numPr>
        <w:spacing w:line="240" w:lineRule="auto"/>
        <w:rPr>
          <w:rFonts w:ascii="Segoe UI Light" w:hAnsi="Segoe UI Light" w:cs="Segoe UI Light"/>
        </w:rPr>
      </w:pPr>
      <w:r w:rsidRPr="004324B1">
        <w:rPr>
          <w:rFonts w:ascii="Segoe UI Light" w:hAnsi="Segoe UI Light" w:cs="Segoe UI Light"/>
        </w:rPr>
        <w:t>SC 4. Unapređenje kružnog gospodarenja prostorom i zgradama</w:t>
      </w:r>
    </w:p>
    <w:p w14:paraId="7BF49992" w14:textId="1E670F40" w:rsidR="00A30F0F" w:rsidRPr="003A2B50" w:rsidRDefault="00A30F0F" w:rsidP="003A2B50">
      <w:pPr>
        <w:pStyle w:val="StandardWeb"/>
        <w:shd w:val="clear" w:color="auto" w:fill="FFFFFF"/>
        <w:spacing w:after="240" w:afterAutospacing="0" w:line="264" w:lineRule="auto"/>
        <w:jc w:val="both"/>
      </w:pPr>
      <w:r w:rsidRPr="003A2B50">
        <w:rPr>
          <w:rFonts w:ascii="Calibri" w:hAnsi="Calibri" w:cs="Calibri"/>
          <w:b/>
          <w:color w:val="808080" w:themeColor="background1" w:themeShade="80"/>
          <w:sz w:val="20"/>
          <w:szCs w:val="20"/>
        </w:rPr>
        <w:t xml:space="preserve">Tablica </w:t>
      </w:r>
      <w:r w:rsidR="00A66A32" w:rsidRPr="003A2B50">
        <w:rPr>
          <w:rFonts w:ascii="Calibri" w:hAnsi="Calibri" w:cs="Calibri"/>
          <w:b/>
          <w:color w:val="808080" w:themeColor="background1" w:themeShade="80"/>
          <w:sz w:val="20"/>
          <w:szCs w:val="20"/>
        </w:rPr>
        <w:t>32</w:t>
      </w:r>
      <w:r w:rsidR="0032231B">
        <w:rPr>
          <w:rFonts w:ascii="Calibri" w:hAnsi="Calibri" w:cs="Calibri"/>
          <w:b/>
          <w:color w:val="808080" w:themeColor="background1" w:themeShade="80"/>
          <w:sz w:val="20"/>
          <w:szCs w:val="20"/>
        </w:rPr>
        <w:t>.</w:t>
      </w:r>
      <w:r w:rsidRPr="003A2B50">
        <w:rPr>
          <w:rFonts w:ascii="Calibri" w:hAnsi="Calibri" w:cs="Calibri"/>
          <w:b/>
          <w:color w:val="808080" w:themeColor="background1" w:themeShade="80"/>
          <w:sz w:val="20"/>
          <w:szCs w:val="20"/>
        </w:rPr>
        <w:t xml:space="preserve"> </w:t>
      </w:r>
      <w:r w:rsidRPr="0032231B">
        <w:rPr>
          <w:rFonts w:ascii="Calibri" w:hAnsi="Calibri" w:cs="Calibri"/>
          <w:color w:val="808080" w:themeColor="background1" w:themeShade="80"/>
          <w:sz w:val="20"/>
          <w:szCs w:val="20"/>
        </w:rPr>
        <w:t>Prikaz povezanosti identificiranih elemenata SWOT analize s definiranim strateškim ciljevima, mjerama i projektima</w:t>
      </w:r>
    </w:p>
    <w:tbl>
      <w:tblPr>
        <w:tblStyle w:val="Svijetlatablicareetke-isticanje13"/>
        <w:tblpPr w:leftFromText="180" w:rightFromText="180" w:vertAnchor="text" w:tblpY="1"/>
        <w:tblOverlap w:val="never"/>
        <w:tblW w:w="8642" w:type="dxa"/>
        <w:tblLook w:val="04A0" w:firstRow="1" w:lastRow="0" w:firstColumn="1" w:lastColumn="0" w:noHBand="0" w:noVBand="1"/>
      </w:tblPr>
      <w:tblGrid>
        <w:gridCol w:w="1129"/>
        <w:gridCol w:w="1843"/>
        <w:gridCol w:w="992"/>
        <w:gridCol w:w="2410"/>
        <w:gridCol w:w="2268"/>
      </w:tblGrid>
      <w:tr w:rsidR="00A30F0F" w14:paraId="187F55A8" w14:textId="77777777" w:rsidTr="00A30F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shd w:val="clear" w:color="auto" w:fill="E2EFD9" w:themeFill="accent6" w:themeFillTint="33"/>
            <w:vAlign w:val="center"/>
          </w:tcPr>
          <w:p w14:paraId="7D3259C5" w14:textId="77777777" w:rsidR="00A30F0F" w:rsidRPr="007C3154" w:rsidRDefault="00A30F0F">
            <w:pPr>
              <w:spacing w:after="0" w:line="240" w:lineRule="auto"/>
              <w:rPr>
                <w:rFonts w:cs="Calibri"/>
                <w:color w:val="000000"/>
                <w:sz w:val="18"/>
                <w:szCs w:val="18"/>
              </w:rPr>
            </w:pPr>
            <w:r w:rsidRPr="005424F0">
              <w:rPr>
                <w:rFonts w:cs="Calibri"/>
                <w:color w:val="000000"/>
                <w:sz w:val="18"/>
                <w:szCs w:val="18"/>
              </w:rPr>
              <w:t>SWOT element</w:t>
            </w:r>
          </w:p>
        </w:tc>
        <w:tc>
          <w:tcPr>
            <w:tcW w:w="1843" w:type="dxa"/>
            <w:shd w:val="clear" w:color="auto" w:fill="E2EFD9" w:themeFill="accent6" w:themeFillTint="33"/>
            <w:vAlign w:val="center"/>
          </w:tcPr>
          <w:p w14:paraId="0FAAE423"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Ključni nalaz</w:t>
            </w:r>
          </w:p>
        </w:tc>
        <w:tc>
          <w:tcPr>
            <w:tcW w:w="992" w:type="dxa"/>
            <w:shd w:val="clear" w:color="auto" w:fill="E2EFD9" w:themeFill="accent6" w:themeFillTint="33"/>
            <w:vAlign w:val="center"/>
          </w:tcPr>
          <w:p w14:paraId="29FED913"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Strateški cilj (SC)</w:t>
            </w:r>
          </w:p>
        </w:tc>
        <w:tc>
          <w:tcPr>
            <w:tcW w:w="2410" w:type="dxa"/>
            <w:shd w:val="clear" w:color="auto" w:fill="E2EFD9" w:themeFill="accent6" w:themeFillTint="33"/>
            <w:vAlign w:val="center"/>
          </w:tcPr>
          <w:p w14:paraId="30DA76E2"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Mjere</w:t>
            </w:r>
          </w:p>
        </w:tc>
        <w:tc>
          <w:tcPr>
            <w:tcW w:w="2268" w:type="dxa"/>
            <w:shd w:val="clear" w:color="auto" w:fill="E2EFD9" w:themeFill="accent6" w:themeFillTint="33"/>
            <w:vAlign w:val="center"/>
          </w:tcPr>
          <w:p w14:paraId="480F92CB"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Primjeri projekata</w:t>
            </w:r>
          </w:p>
        </w:tc>
      </w:tr>
      <w:tr w:rsidR="00A30F0F" w14:paraId="536A7A67"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6805D4B0" w14:textId="77777777" w:rsidR="00A30F0F" w:rsidRPr="00C7532E" w:rsidRDefault="00A30F0F">
            <w:pPr>
              <w:spacing w:after="0" w:line="240" w:lineRule="auto"/>
              <w:rPr>
                <w:rFonts w:cs="Calibri"/>
                <w:color w:val="000000"/>
                <w:sz w:val="18"/>
                <w:szCs w:val="18"/>
              </w:rPr>
            </w:pPr>
            <w:r w:rsidRPr="00C7532E">
              <w:rPr>
                <w:rFonts w:cs="Calibri"/>
                <w:color w:val="000000"/>
                <w:sz w:val="18"/>
                <w:szCs w:val="18"/>
              </w:rPr>
              <w:t>Slabosti</w:t>
            </w:r>
          </w:p>
        </w:tc>
        <w:tc>
          <w:tcPr>
            <w:tcW w:w="0" w:type="dxa"/>
            <w:vAlign w:val="center"/>
          </w:tcPr>
          <w:p w14:paraId="42BD48CB" w14:textId="0137DF83"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 xml:space="preserve">Nedovoljno povezana i nedovoljno razvijena </w:t>
            </w:r>
            <w:r w:rsidR="008D1080" w:rsidRPr="003A2B50">
              <w:rPr>
                <w:rFonts w:cs="Calibri"/>
                <w:color w:val="000000"/>
                <w:sz w:val="18"/>
                <w:szCs w:val="18"/>
              </w:rPr>
              <w:t>ZI</w:t>
            </w:r>
          </w:p>
        </w:tc>
        <w:tc>
          <w:tcPr>
            <w:tcW w:w="0" w:type="dxa"/>
            <w:vAlign w:val="center"/>
          </w:tcPr>
          <w:p w14:paraId="729E59F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w:t>
            </w:r>
          </w:p>
        </w:tc>
        <w:tc>
          <w:tcPr>
            <w:tcW w:w="0" w:type="dxa"/>
            <w:vAlign w:val="center"/>
          </w:tcPr>
          <w:p w14:paraId="3FEDC70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povezivanje elemenata ZI, razvoj javnih zelenih površina, integracija plavo-zelene infrastrukture</w:t>
            </w:r>
          </w:p>
        </w:tc>
        <w:tc>
          <w:tcPr>
            <w:tcW w:w="0" w:type="dxa"/>
            <w:vAlign w:val="center"/>
          </w:tcPr>
          <w:p w14:paraId="1FF9F64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PAUK, Dječja zelena mreža</w:t>
            </w:r>
            <w:r>
              <w:rPr>
                <w:rFonts w:cs="Calibri"/>
                <w:color w:val="000000"/>
                <w:sz w:val="18"/>
                <w:szCs w:val="18"/>
              </w:rPr>
              <w:t>-plemeniti Pauković</w:t>
            </w:r>
            <w:r w:rsidRPr="00FF2E98">
              <w:rPr>
                <w:rFonts w:cs="Calibri"/>
                <w:color w:val="000000"/>
                <w:sz w:val="18"/>
                <w:szCs w:val="18"/>
              </w:rPr>
              <w:t>, urbani koridori, parkovi, drvoredi</w:t>
            </w:r>
          </w:p>
        </w:tc>
      </w:tr>
      <w:tr w:rsidR="00A30F0F" w14:paraId="4F89A25C"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36E6B57C" w14:textId="77777777" w:rsidR="00A30F0F" w:rsidRPr="00C7532E" w:rsidRDefault="00A30F0F">
            <w:pPr>
              <w:spacing w:after="0" w:line="240" w:lineRule="auto"/>
              <w:rPr>
                <w:rFonts w:cs="Calibri"/>
                <w:color w:val="000000"/>
                <w:sz w:val="18"/>
                <w:szCs w:val="18"/>
              </w:rPr>
            </w:pPr>
            <w:r w:rsidRPr="00C7532E">
              <w:rPr>
                <w:rFonts w:cs="Calibri"/>
                <w:color w:val="000000"/>
                <w:sz w:val="18"/>
                <w:szCs w:val="18"/>
              </w:rPr>
              <w:t>Slabosti</w:t>
            </w:r>
          </w:p>
        </w:tc>
        <w:tc>
          <w:tcPr>
            <w:tcW w:w="0" w:type="dxa"/>
            <w:vAlign w:val="center"/>
          </w:tcPr>
          <w:p w14:paraId="4BCD176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Nedovoljno iskorišten potencijal vodotoka i jezera</w:t>
            </w:r>
          </w:p>
        </w:tc>
        <w:tc>
          <w:tcPr>
            <w:tcW w:w="0" w:type="dxa"/>
            <w:vAlign w:val="center"/>
          </w:tcPr>
          <w:p w14:paraId="1606F36E"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 / SC 3</w:t>
            </w:r>
          </w:p>
        </w:tc>
        <w:tc>
          <w:tcPr>
            <w:tcW w:w="0" w:type="dxa"/>
            <w:vAlign w:val="center"/>
          </w:tcPr>
          <w:p w14:paraId="23B57AD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uređenje vodotoka i jezera, razvoj plavo-zelene infrastrukture, povećanje dostupnosti i rekreacijske funkcije prostora</w:t>
            </w:r>
          </w:p>
        </w:tc>
        <w:tc>
          <w:tcPr>
            <w:tcW w:w="0" w:type="dxa"/>
            <w:vAlign w:val="center"/>
          </w:tcPr>
          <w:p w14:paraId="043710B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uređenje jezera, šetnice, zelene i plave zone</w:t>
            </w:r>
          </w:p>
        </w:tc>
      </w:tr>
      <w:tr w:rsidR="00A30F0F" w14:paraId="600A5756"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6E2687C0"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 / Prijetnje</w:t>
            </w:r>
          </w:p>
        </w:tc>
        <w:tc>
          <w:tcPr>
            <w:tcW w:w="0" w:type="dxa"/>
            <w:vAlign w:val="center"/>
          </w:tcPr>
          <w:p w14:paraId="5732B2E8"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Prisutnost urbanih toplinskih otoka i velik udio nepropusnih površina</w:t>
            </w:r>
          </w:p>
        </w:tc>
        <w:tc>
          <w:tcPr>
            <w:tcW w:w="0" w:type="dxa"/>
            <w:vAlign w:val="center"/>
          </w:tcPr>
          <w:p w14:paraId="4F06465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3</w:t>
            </w:r>
          </w:p>
        </w:tc>
        <w:tc>
          <w:tcPr>
            <w:tcW w:w="0" w:type="dxa"/>
            <w:vAlign w:val="center"/>
          </w:tcPr>
          <w:p w14:paraId="3EC4A20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povećanje zasjenjenja, sadnja visokog zelenila, zeleni krovovi i fasade, povećanje propusnih površina</w:t>
            </w:r>
          </w:p>
        </w:tc>
        <w:tc>
          <w:tcPr>
            <w:tcW w:w="0" w:type="dxa"/>
            <w:vAlign w:val="center"/>
          </w:tcPr>
          <w:p w14:paraId="188922D7" w14:textId="58CC74FF"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drvoredi, kišni vrtovi, zelene fasade, ozelenjavanje javnih prostora</w:t>
            </w:r>
            <w:r>
              <w:rPr>
                <w:rFonts w:cs="Calibri"/>
                <w:color w:val="000000"/>
                <w:sz w:val="18"/>
                <w:szCs w:val="18"/>
              </w:rPr>
              <w:t>, zelena parkirališta</w:t>
            </w:r>
          </w:p>
        </w:tc>
      </w:tr>
      <w:tr w:rsidR="00A30F0F" w14:paraId="39FBC867"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07C57827"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w:t>
            </w:r>
          </w:p>
        </w:tc>
        <w:tc>
          <w:tcPr>
            <w:tcW w:w="0" w:type="dxa"/>
            <w:vAlign w:val="center"/>
          </w:tcPr>
          <w:p w14:paraId="3D9F37F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Nedovoljno korištenje obnovljivih izvora energije i potreba za energetskom obnovom zgrada</w:t>
            </w:r>
          </w:p>
        </w:tc>
        <w:tc>
          <w:tcPr>
            <w:tcW w:w="0" w:type="dxa"/>
            <w:vAlign w:val="center"/>
          </w:tcPr>
          <w:p w14:paraId="20323F9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1</w:t>
            </w:r>
          </w:p>
        </w:tc>
        <w:tc>
          <w:tcPr>
            <w:tcW w:w="0" w:type="dxa"/>
            <w:vAlign w:val="center"/>
          </w:tcPr>
          <w:p w14:paraId="42BD72C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povećanje udjela OIE, energetska obnova zgrada, smanjenje emisija CO₂</w:t>
            </w:r>
          </w:p>
        </w:tc>
        <w:tc>
          <w:tcPr>
            <w:tcW w:w="0" w:type="dxa"/>
            <w:vAlign w:val="center"/>
          </w:tcPr>
          <w:p w14:paraId="78E9BCC5" w14:textId="781FD7B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solarni sustavi,</w:t>
            </w:r>
            <w:r>
              <w:rPr>
                <w:rFonts w:cs="Calibri"/>
                <w:color w:val="000000"/>
                <w:sz w:val="18"/>
                <w:szCs w:val="18"/>
              </w:rPr>
              <w:t xml:space="preserve"> dizalice topline, CTS, FN elektrane,</w:t>
            </w:r>
            <w:r w:rsidRPr="00FF2E98">
              <w:rPr>
                <w:rFonts w:cs="Calibri"/>
                <w:color w:val="000000"/>
                <w:sz w:val="18"/>
                <w:szCs w:val="18"/>
              </w:rPr>
              <w:t xml:space="preserve"> energetska obnova javnih zgrada, modernizacija rasvjete</w:t>
            </w:r>
            <w:r>
              <w:rPr>
                <w:rFonts w:cs="Calibri"/>
                <w:color w:val="000000"/>
                <w:sz w:val="18"/>
                <w:szCs w:val="18"/>
              </w:rPr>
              <w:t xml:space="preserve"> na igralištima</w:t>
            </w:r>
          </w:p>
        </w:tc>
      </w:tr>
      <w:tr w:rsidR="00A30F0F" w14:paraId="5EDE46FD"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0B43F48F"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w:t>
            </w:r>
          </w:p>
        </w:tc>
        <w:tc>
          <w:tcPr>
            <w:tcW w:w="0" w:type="dxa"/>
            <w:vAlign w:val="center"/>
          </w:tcPr>
          <w:p w14:paraId="4909BCF5"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Zapušteni i nedovoljno iskorišteni prostori te brownfield lokacije</w:t>
            </w:r>
          </w:p>
        </w:tc>
        <w:tc>
          <w:tcPr>
            <w:tcW w:w="0" w:type="dxa"/>
            <w:vAlign w:val="center"/>
          </w:tcPr>
          <w:p w14:paraId="15A2E6E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 xml:space="preserve">SC 4 </w:t>
            </w:r>
          </w:p>
        </w:tc>
        <w:tc>
          <w:tcPr>
            <w:tcW w:w="0" w:type="dxa"/>
            <w:vAlign w:val="center"/>
          </w:tcPr>
          <w:p w14:paraId="25804AD0"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prenamjena i revitalizacija prostora, ponovna uporaba prostora i materijala, produljenje životnog vijeka zgrada</w:t>
            </w:r>
          </w:p>
        </w:tc>
        <w:tc>
          <w:tcPr>
            <w:tcW w:w="0" w:type="dxa"/>
            <w:vAlign w:val="center"/>
          </w:tcPr>
          <w:p w14:paraId="45C2D7D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revitalizacija brownfield lokacija, kružna obnova prostora</w:t>
            </w:r>
          </w:p>
        </w:tc>
      </w:tr>
      <w:tr w:rsidR="00A30F0F" w14:paraId="6E1971D9"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10563E7D"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Prijetnje</w:t>
            </w:r>
          </w:p>
        </w:tc>
        <w:tc>
          <w:tcPr>
            <w:tcW w:w="0" w:type="dxa"/>
            <w:vAlign w:val="center"/>
          </w:tcPr>
          <w:p w14:paraId="57A80E6F"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Divlja odlagališta i degradirani prostori, uključujući područje Kosnice</w:t>
            </w:r>
          </w:p>
        </w:tc>
        <w:tc>
          <w:tcPr>
            <w:tcW w:w="0" w:type="dxa"/>
            <w:vAlign w:val="center"/>
          </w:tcPr>
          <w:p w14:paraId="653EAE0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4 / SC 3</w:t>
            </w:r>
          </w:p>
        </w:tc>
        <w:tc>
          <w:tcPr>
            <w:tcW w:w="0" w:type="dxa"/>
            <w:vAlign w:val="center"/>
          </w:tcPr>
          <w:p w14:paraId="30A776D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sanacija degradiranih prostora, smanjenje okolišnih pritisaka, uključivanje prostora u održivo korištenje</w:t>
            </w:r>
          </w:p>
        </w:tc>
        <w:tc>
          <w:tcPr>
            <w:tcW w:w="0" w:type="dxa"/>
            <w:vAlign w:val="center"/>
          </w:tcPr>
          <w:p w14:paraId="2386312E"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sanacija divljih odlagališta, prenamjena degradiranih površina</w:t>
            </w:r>
          </w:p>
        </w:tc>
      </w:tr>
      <w:tr w:rsidR="00A30F0F" w14:paraId="27C89B68"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61317E40"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Prijetnje</w:t>
            </w:r>
          </w:p>
        </w:tc>
        <w:tc>
          <w:tcPr>
            <w:tcW w:w="0" w:type="dxa"/>
            <w:vAlign w:val="center"/>
          </w:tcPr>
          <w:p w14:paraId="42C5572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Klimatski ekstremi, toplinski valovi, suše i oborinski rizici</w:t>
            </w:r>
          </w:p>
        </w:tc>
        <w:tc>
          <w:tcPr>
            <w:tcW w:w="0" w:type="dxa"/>
            <w:vAlign w:val="center"/>
          </w:tcPr>
          <w:p w14:paraId="27AD87AD"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3</w:t>
            </w:r>
          </w:p>
        </w:tc>
        <w:tc>
          <w:tcPr>
            <w:tcW w:w="0" w:type="dxa"/>
            <w:vAlign w:val="center"/>
          </w:tcPr>
          <w:p w14:paraId="473AD22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mjere prilagodbe klimatskim promjenama, povećanje retencijskih i zelenih površina, jačanje ekosustavnih usluga</w:t>
            </w:r>
          </w:p>
        </w:tc>
        <w:tc>
          <w:tcPr>
            <w:tcW w:w="0" w:type="dxa"/>
            <w:vAlign w:val="center"/>
          </w:tcPr>
          <w:p w14:paraId="369C5DD6"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plavo-zelena infrastruktura, retencije, kišni vrtovi</w:t>
            </w:r>
          </w:p>
        </w:tc>
      </w:tr>
      <w:tr w:rsidR="00A30F0F" w14:paraId="2352870D"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55FEB541"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Prilike</w:t>
            </w:r>
          </w:p>
        </w:tc>
        <w:tc>
          <w:tcPr>
            <w:tcW w:w="0" w:type="dxa"/>
            <w:vAlign w:val="center"/>
          </w:tcPr>
          <w:p w14:paraId="277C5B9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EU i nacionalna sredstva za razvoj zelene infrastrukture, energetsku obnovu i kružno gospodarstvo</w:t>
            </w:r>
          </w:p>
        </w:tc>
        <w:tc>
          <w:tcPr>
            <w:tcW w:w="0" w:type="dxa"/>
            <w:vAlign w:val="center"/>
          </w:tcPr>
          <w:p w14:paraId="68D2E66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SC 1 – SC 4</w:t>
            </w:r>
          </w:p>
        </w:tc>
        <w:tc>
          <w:tcPr>
            <w:tcW w:w="0" w:type="dxa"/>
            <w:vAlign w:val="center"/>
          </w:tcPr>
          <w:p w14:paraId="7DDD035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priprema i provedba projekata, jačanje provedbenih kapaciteta</w:t>
            </w:r>
          </w:p>
        </w:tc>
        <w:tc>
          <w:tcPr>
            <w:tcW w:w="0" w:type="dxa"/>
            <w:vAlign w:val="center"/>
          </w:tcPr>
          <w:p w14:paraId="22D6BE6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NPOO, PKK, ITU, PAUK, Dječja zelena mreža</w:t>
            </w:r>
            <w:r>
              <w:rPr>
                <w:rFonts w:cs="Calibri"/>
                <w:color w:val="000000"/>
                <w:sz w:val="18"/>
                <w:szCs w:val="18"/>
              </w:rPr>
              <w:t>-plemeniti Pauković</w:t>
            </w:r>
          </w:p>
        </w:tc>
      </w:tr>
      <w:tr w:rsidR="00A30F0F" w14:paraId="6DC90521"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3013C235"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Snage</w:t>
            </w:r>
          </w:p>
        </w:tc>
        <w:tc>
          <w:tcPr>
            <w:tcW w:w="0" w:type="dxa"/>
            <w:vAlign w:val="center"/>
          </w:tcPr>
          <w:p w14:paraId="010E45D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Očuvani prirodni resursi, postojeće zelene i plave površine</w:t>
            </w:r>
          </w:p>
        </w:tc>
        <w:tc>
          <w:tcPr>
            <w:tcW w:w="0" w:type="dxa"/>
            <w:vAlign w:val="center"/>
          </w:tcPr>
          <w:p w14:paraId="1B9A3A1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w:t>
            </w:r>
            <w:r w:rsidRPr="004324B1">
              <w:rPr>
                <w:rFonts w:cs="Calibri"/>
                <w:color w:val="000000"/>
                <w:sz w:val="18"/>
                <w:szCs w:val="18"/>
              </w:rPr>
              <w:t xml:space="preserve"> / </w:t>
            </w:r>
            <w:r w:rsidRPr="00FF2E98">
              <w:rPr>
                <w:rFonts w:cs="Calibri"/>
                <w:color w:val="000000"/>
                <w:sz w:val="18"/>
                <w:szCs w:val="18"/>
              </w:rPr>
              <w:t>SC 3</w:t>
            </w:r>
          </w:p>
        </w:tc>
        <w:tc>
          <w:tcPr>
            <w:tcW w:w="0" w:type="dxa"/>
            <w:vAlign w:val="center"/>
          </w:tcPr>
          <w:p w14:paraId="06B3A7A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očuvanje i nadogradnja sustava ZI, povećanje bioraznolikosti i ekosustavnih usluga</w:t>
            </w:r>
          </w:p>
        </w:tc>
        <w:tc>
          <w:tcPr>
            <w:tcW w:w="0" w:type="dxa"/>
            <w:vAlign w:val="center"/>
          </w:tcPr>
          <w:p w14:paraId="3532829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parkovi, šumski rubovi, vodotoci, jezera</w:t>
            </w:r>
          </w:p>
        </w:tc>
      </w:tr>
      <w:tr w:rsidR="00A30F0F" w14:paraId="2F1852E8" w14:textId="77777777" w:rsidTr="00485B9C">
        <w:trPr>
          <w:trHeight w:val="283"/>
        </w:trPr>
        <w:tc>
          <w:tcPr>
            <w:cnfStyle w:val="001000000000" w:firstRow="0" w:lastRow="0" w:firstColumn="1" w:lastColumn="0" w:oddVBand="0" w:evenVBand="0" w:oddHBand="0" w:evenHBand="0" w:firstRowFirstColumn="0" w:firstRowLastColumn="0" w:lastRowFirstColumn="0" w:lastRowLastColumn="0"/>
            <w:tcW w:w="0" w:type="dxa"/>
            <w:vAlign w:val="center"/>
          </w:tcPr>
          <w:p w14:paraId="53D6A781"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Snage</w:t>
            </w:r>
          </w:p>
        </w:tc>
        <w:tc>
          <w:tcPr>
            <w:tcW w:w="0" w:type="dxa"/>
            <w:vAlign w:val="center"/>
          </w:tcPr>
          <w:p w14:paraId="6CE4E04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Iskustvo u provedbi projekata i uključivanje javnosti</w:t>
            </w:r>
          </w:p>
        </w:tc>
        <w:tc>
          <w:tcPr>
            <w:tcW w:w="0" w:type="dxa"/>
            <w:vAlign w:val="center"/>
          </w:tcPr>
          <w:p w14:paraId="237D94AF"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1 – SC 4</w:t>
            </w:r>
          </w:p>
        </w:tc>
        <w:tc>
          <w:tcPr>
            <w:tcW w:w="0" w:type="dxa"/>
            <w:vAlign w:val="center"/>
          </w:tcPr>
          <w:p w14:paraId="23BDC5B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participativno planiranje, priprema i provedba projekata, edukacija i razvoj svijesti</w:t>
            </w:r>
          </w:p>
        </w:tc>
        <w:tc>
          <w:tcPr>
            <w:tcW w:w="0" w:type="dxa"/>
            <w:vAlign w:val="center"/>
          </w:tcPr>
          <w:p w14:paraId="42576DB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participativni projekti, edukativni i pilot projekti</w:t>
            </w:r>
          </w:p>
        </w:tc>
      </w:tr>
    </w:tbl>
    <w:p w14:paraId="533150D1" w14:textId="69F43401" w:rsidR="00A30F0F" w:rsidRPr="004324B1" w:rsidRDefault="00A30F0F" w:rsidP="00A30F0F">
      <w:pPr>
        <w:spacing w:after="0" w:line="240" w:lineRule="auto"/>
        <w:rPr>
          <w:b/>
          <w:sz w:val="28"/>
          <w:szCs w:val="28"/>
        </w:rPr>
      </w:pPr>
      <w:r>
        <w:rPr>
          <w:b/>
          <w:sz w:val="28"/>
          <w:szCs w:val="28"/>
        </w:rPr>
        <w:br w:type="textWrapping" w:clear="all"/>
      </w:r>
    </w:p>
    <w:p w14:paraId="28BEA21F" w14:textId="35624D45" w:rsidR="00A30F0F" w:rsidRDefault="00A30F0F">
      <w:pPr>
        <w:spacing w:after="0" w:line="240" w:lineRule="auto"/>
        <w:rPr>
          <w:b/>
          <w:sz w:val="28"/>
          <w:szCs w:val="28"/>
        </w:rPr>
      </w:pPr>
      <w:r>
        <w:rPr>
          <w:b/>
          <w:sz w:val="28"/>
          <w:szCs w:val="28"/>
        </w:rPr>
        <w:br w:type="page"/>
      </w:r>
    </w:p>
    <w:p w14:paraId="1E9DEAB0" w14:textId="77777777" w:rsidR="008C7FA5" w:rsidRDefault="009706D3">
      <w:pPr>
        <w:pStyle w:val="Naslov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90" w:name="_Toc137559739"/>
      <w:bookmarkStart w:id="91" w:name="_Toc225942910"/>
      <w:r>
        <w:rPr>
          <w:rFonts w:asciiTheme="majorHAnsi" w:hAnsiTheme="majorHAnsi" w:cstheme="majorHAnsi"/>
          <w:color w:val="2E74B5" w:themeColor="accent1" w:themeShade="BF"/>
          <w:sz w:val="32"/>
          <w:szCs w:val="32"/>
        </w:rPr>
        <w:t>10. STRATEŠKI OKVIR</w:t>
      </w:r>
      <w:bookmarkEnd w:id="90"/>
      <w:bookmarkEnd w:id="91"/>
    </w:p>
    <w:p w14:paraId="4C1429C9" w14:textId="77777777" w:rsidR="00DD44CE" w:rsidRDefault="00DD44CE" w:rsidP="00561CCD">
      <w:pPr>
        <w:spacing w:after="0" w:line="264" w:lineRule="auto"/>
        <w:jc w:val="both"/>
        <w:rPr>
          <w:rFonts w:ascii="Segoe UI Light" w:hAnsi="Segoe UI Light" w:cs="Segoe UI Light"/>
        </w:rPr>
      </w:pPr>
      <w:bookmarkStart w:id="92" w:name="_Hlk225531555"/>
    </w:p>
    <w:p w14:paraId="1E476745" w14:textId="59988ADD" w:rsid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Strateški okvir Strategije izravno je utemeljen na rezultatima SWOT analize, pri čemu su identificirane snage, slabosti, prilike i prijetnje poslužile kao ključna podloga za definiranje strateških i posebnih ciljeva te pripadajućih mjera.</w:t>
      </w:r>
    </w:p>
    <w:p w14:paraId="345171CC" w14:textId="77777777" w:rsidR="00561CCD" w:rsidRPr="00561CCD" w:rsidRDefault="00561CCD" w:rsidP="00561CCD">
      <w:pPr>
        <w:spacing w:after="0" w:line="264" w:lineRule="auto"/>
        <w:jc w:val="both"/>
        <w:rPr>
          <w:rFonts w:ascii="Segoe UI Light" w:hAnsi="Segoe UI Light" w:cs="Segoe UI Light"/>
        </w:rPr>
      </w:pPr>
    </w:p>
    <w:p w14:paraId="33876DA3"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području </w:t>
      </w:r>
      <w:r w:rsidRPr="00561CCD">
        <w:rPr>
          <w:rFonts w:ascii="Segoe UI Light" w:hAnsi="Segoe UI Light" w:cs="Segoe UI Light"/>
          <w:b/>
          <w:bCs/>
        </w:rPr>
        <w:t>energetske učinkovitosti i niskougljične tranzicije (SC 1)</w:t>
      </w:r>
      <w:r w:rsidRPr="00561CCD">
        <w:rPr>
          <w:rFonts w:ascii="Segoe UI Light" w:hAnsi="Segoe UI Light" w:cs="Segoe UI Light"/>
        </w:rPr>
        <w:t>, SWOT analiza je ukazala na značajan potencijal za primjenu obnovljivih izvora energije, osobito sunčeve energije, kao i na potrebu unaprjeđenja energetske učinkovitosti postojećeg građevinskog fonda zgrada. Istovremeno, identificirane slabosti poput nedovoljne primjene obnovljivih izvora energije i energetske neučinkovitosti dijela zgrada, zajedno s prilikama koje proizlaze iz dostupnih financijskih instrumenata, usmjerile su definiranje mjera koje se odnose na energetsku obnovu zgrada, povećanje korištenja obnovljivih izvora energije i smanjenje emisija stakleničkih plinova.</w:t>
      </w:r>
    </w:p>
    <w:p w14:paraId="6D85C77A" w14:textId="77777777" w:rsidR="00561CCD" w:rsidRPr="00561CCD" w:rsidRDefault="00561CCD" w:rsidP="00561CCD">
      <w:pPr>
        <w:spacing w:after="0" w:line="264" w:lineRule="auto"/>
        <w:jc w:val="both"/>
        <w:rPr>
          <w:rFonts w:ascii="Segoe UI Light" w:hAnsi="Segoe UI Light" w:cs="Segoe UI Light"/>
        </w:rPr>
      </w:pPr>
    </w:p>
    <w:p w14:paraId="4042752D" w14:textId="13EC4660"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okviru </w:t>
      </w:r>
      <w:r w:rsidRPr="00561CCD">
        <w:rPr>
          <w:rFonts w:ascii="Segoe UI Light" w:hAnsi="Segoe UI Light" w:cs="Segoe UI Light"/>
          <w:b/>
          <w:bCs/>
        </w:rPr>
        <w:t>razvoja i unaprjeđenja sustava zelene infrastrukture (SC 2)</w:t>
      </w:r>
      <w:r w:rsidRPr="00561CCD">
        <w:rPr>
          <w:rFonts w:ascii="Segoe UI Light" w:hAnsi="Segoe UI Light" w:cs="Segoe UI Light"/>
        </w:rPr>
        <w:t xml:space="preserve">, SWOT analiza je istaknula postojanje vrijednih prirodnih resursa, vodnih površina i postojećih elemenata </w:t>
      </w:r>
      <w:r w:rsidR="00A66A32">
        <w:rPr>
          <w:rFonts w:ascii="Segoe UI Light" w:hAnsi="Segoe UI Light" w:cs="Segoe UI Light"/>
        </w:rPr>
        <w:t>ZI</w:t>
      </w:r>
      <w:r w:rsidRPr="00561CCD">
        <w:rPr>
          <w:rFonts w:ascii="Segoe UI Light" w:hAnsi="Segoe UI Light" w:cs="Segoe UI Light"/>
        </w:rPr>
        <w:t xml:space="preserve"> kao ključne snage, ali i slabosti povezane s njihovom nedovoljnom povezanošću i dostupnošću. Prilike u vidu razvoja plavo-zelene infrastrukture, revitalizacije brownfield lokacija i provedbe već pripremljenih projekata dodatno su usmjerile definiranje mjera koje se odnose na uspostavu urbane mreže zelene infrastrukture, razvoj urbanih točaka i koridora te unaprjeđenje javnih prostora i krajobraznih vrijednosti.</w:t>
      </w:r>
    </w:p>
    <w:p w14:paraId="509621E1" w14:textId="77777777" w:rsidR="00561CCD" w:rsidRPr="00561CCD" w:rsidRDefault="00561CCD" w:rsidP="00561CCD">
      <w:pPr>
        <w:spacing w:after="0" w:line="264" w:lineRule="auto"/>
        <w:jc w:val="both"/>
        <w:rPr>
          <w:rFonts w:ascii="Segoe UI Light" w:hAnsi="Segoe UI Light" w:cs="Segoe UI Light"/>
        </w:rPr>
      </w:pPr>
    </w:p>
    <w:p w14:paraId="2A9E891C"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Za </w:t>
      </w:r>
      <w:r w:rsidRPr="00561CCD">
        <w:rPr>
          <w:rFonts w:ascii="Segoe UI Light" w:hAnsi="Segoe UI Light" w:cs="Segoe UI Light"/>
          <w:b/>
          <w:bCs/>
        </w:rPr>
        <w:t>jačanje otpornosti na klimatske promjene (SC 3)</w:t>
      </w:r>
      <w:r w:rsidRPr="00561CCD">
        <w:rPr>
          <w:rFonts w:ascii="Segoe UI Light" w:hAnsi="Segoe UI Light" w:cs="Segoe UI Light"/>
        </w:rPr>
        <w:t>, SWOT analiza je jasno identificirala izazove poput urbanih toplinskih otoka, velikog udjela nepropusnih površina i nedovoljno razvijenih sustava upravljanja oborinskim vodama, kao i prijetnje povezane s porastom klimatskih rizika. Istovremeno, prepoznate su prilike za primjenu rješenja temeljenih na prirodi i integriranih pristupa upravljanju vodama. Na temelju toga definirane su mjere usmjerene na smanjenje toplinskih opterećenja, povećanje pokrivenosti vegetacijom, razvoj sustava održive urbane odvodnje te jačanje ekosustavnih usluga.</w:t>
      </w:r>
    </w:p>
    <w:p w14:paraId="1EFEBEE1" w14:textId="77777777" w:rsidR="00561CCD" w:rsidRPr="00561CCD" w:rsidRDefault="00561CCD" w:rsidP="00561CCD">
      <w:pPr>
        <w:spacing w:after="0" w:line="264" w:lineRule="auto"/>
        <w:jc w:val="both"/>
        <w:rPr>
          <w:rFonts w:ascii="Segoe UI Light" w:hAnsi="Segoe UI Light" w:cs="Segoe UI Light"/>
        </w:rPr>
      </w:pPr>
    </w:p>
    <w:p w14:paraId="2DED910F" w14:textId="08617CEB"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području </w:t>
      </w:r>
      <w:r w:rsidRPr="00561CCD">
        <w:rPr>
          <w:rFonts w:ascii="Segoe UI Light" w:hAnsi="Segoe UI Light" w:cs="Segoe UI Light"/>
          <w:b/>
          <w:bCs/>
        </w:rPr>
        <w:t>kružnog gospodarenja prostorom i zgradama (SC 4)</w:t>
      </w:r>
      <w:r w:rsidRPr="00561CCD">
        <w:rPr>
          <w:rFonts w:ascii="Segoe UI Light" w:hAnsi="Segoe UI Light" w:cs="Segoe UI Light"/>
        </w:rPr>
        <w:t xml:space="preserve">, SWOT analiza je ukazala na postojanje zapuštenih i nedovoljno iskorištenih prostora te potencijal njihove revitalizacije, kao i na potrebu za jačanjem primjene načela kružnosti u upravljanju prostorom. Prilike povezane s obnovom postojećih zgrada, ponovnom uporabom materijala i integracijom </w:t>
      </w:r>
      <w:r w:rsidR="00A66A32">
        <w:rPr>
          <w:rFonts w:ascii="Segoe UI Light" w:hAnsi="Segoe UI Light" w:cs="Segoe UI Light"/>
        </w:rPr>
        <w:t>ZI</w:t>
      </w:r>
      <w:r w:rsidRPr="00561CCD">
        <w:rPr>
          <w:rFonts w:ascii="Segoe UI Light" w:hAnsi="Segoe UI Light" w:cs="Segoe UI Light"/>
        </w:rPr>
        <w:t xml:space="preserve"> u obnovu prostora usmjerile su definiranje mjera koje se odnose na aktivaciju brownfield lokacija, kružnu obnovu zgrada te smanjenje građevinskog otpada.</w:t>
      </w:r>
    </w:p>
    <w:p w14:paraId="0DE2C5B1" w14:textId="77777777" w:rsidR="00561CCD" w:rsidRPr="00561CCD" w:rsidRDefault="00561CCD" w:rsidP="00561CCD">
      <w:pPr>
        <w:spacing w:after="0" w:line="264" w:lineRule="auto"/>
        <w:jc w:val="both"/>
        <w:rPr>
          <w:rFonts w:ascii="Segoe UI Light" w:hAnsi="Segoe UI Light" w:cs="Segoe UI Light"/>
        </w:rPr>
      </w:pPr>
    </w:p>
    <w:p w14:paraId="4FC6D797"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Posebno je važno istaknuti da su kroz SWOT analizu identificirani i specifični prostorni problemi, poput degradiranih područja i nelegalnog odlaganja otpada na osjetljivim lokacijama, koji su izravno adresirani kroz mjere urbane sanacije i uspostave sustava zaštite i upravljanja prostorom.</w:t>
      </w:r>
    </w:p>
    <w:p w14:paraId="1A498FDA" w14:textId="77777777" w:rsidR="00561CCD" w:rsidRPr="00561CCD" w:rsidRDefault="00561CCD" w:rsidP="00561CCD">
      <w:pPr>
        <w:spacing w:after="0" w:line="264" w:lineRule="auto"/>
        <w:jc w:val="both"/>
        <w:rPr>
          <w:rFonts w:ascii="Segoe UI Light" w:hAnsi="Segoe UI Light" w:cs="Segoe UI Light"/>
        </w:rPr>
      </w:pPr>
    </w:p>
    <w:p w14:paraId="18CC4525" w14:textId="7E63C4C8" w:rsidR="00561CCD" w:rsidRDefault="00561CCD" w:rsidP="00561CCD">
      <w:pPr>
        <w:spacing w:after="0" w:line="264" w:lineRule="auto"/>
        <w:jc w:val="both"/>
        <w:rPr>
          <w:rFonts w:ascii="Segoe UI Light" w:hAnsi="Segoe UI Light" w:cs="Segoe UI Light"/>
        </w:rPr>
      </w:pPr>
      <w:r w:rsidRPr="007B1EFA">
        <w:rPr>
          <w:rFonts w:ascii="Segoe UI Light" w:hAnsi="Segoe UI Light" w:cs="Segoe UI Light"/>
        </w:rPr>
        <w:t>Na taj način osigurana je jasna uzročno-posljedična povezanost između identificiranih razvojnih obilježja, problema i potencijala prostora te definiranih ciljeva, mjera i projekata, čime SWOT analiza predstavlja temeljni alat za usmjeravanje provedbe Strategije</w:t>
      </w:r>
      <w:r w:rsidR="00A66A32">
        <w:rPr>
          <w:rFonts w:ascii="Segoe UI Light" w:hAnsi="Segoe UI Light" w:cs="Segoe UI Light"/>
        </w:rPr>
        <w:t>.</w:t>
      </w:r>
    </w:p>
    <w:p w14:paraId="1230428A" w14:textId="77777777" w:rsidR="004608BD" w:rsidRPr="007A693C" w:rsidRDefault="004608BD" w:rsidP="007A693C">
      <w:pPr>
        <w:spacing w:after="0" w:line="264" w:lineRule="auto"/>
        <w:jc w:val="both"/>
        <w:rPr>
          <w:rFonts w:ascii="Segoe UI Light" w:hAnsi="Segoe UI Light" w:cs="Segoe UI Light"/>
        </w:rPr>
      </w:pPr>
    </w:p>
    <w:p w14:paraId="7D110A1B" w14:textId="77777777"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Kako bi strateški okvir bio operativan i omogućio sustavno praćenje provedbe, strukturiran je kroz jasnu hijerarhiju koja obuhvaća:</w:t>
      </w:r>
    </w:p>
    <w:p w14:paraId="11BD9C1B" w14:textId="77777777" w:rsidR="004608BD" w:rsidRPr="007A693C" w:rsidRDefault="004608BD" w:rsidP="007A693C">
      <w:pPr>
        <w:pStyle w:val="Odlomakpopisa"/>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viziju razvoja </w:t>
      </w:r>
    </w:p>
    <w:p w14:paraId="321A79AC" w14:textId="77777777" w:rsidR="004608BD" w:rsidRPr="007A693C" w:rsidRDefault="004608BD" w:rsidP="007A693C">
      <w:pPr>
        <w:pStyle w:val="Odlomakpopisa"/>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strateške ciljeve </w:t>
      </w:r>
    </w:p>
    <w:p w14:paraId="3CBA885D" w14:textId="77777777" w:rsidR="004608BD" w:rsidRPr="007A693C" w:rsidRDefault="004608BD" w:rsidP="007A693C">
      <w:pPr>
        <w:pStyle w:val="Odlomakpopisa"/>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posebne ciljeve </w:t>
      </w:r>
    </w:p>
    <w:p w14:paraId="5B0E1932" w14:textId="77777777" w:rsidR="004608BD" w:rsidRPr="007A693C" w:rsidRDefault="004608BD" w:rsidP="007A693C">
      <w:pPr>
        <w:pStyle w:val="Odlomakpopisa"/>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mjere </w:t>
      </w:r>
    </w:p>
    <w:p w14:paraId="18A29712" w14:textId="1B597E1C" w:rsidR="004608BD" w:rsidRDefault="004608BD" w:rsidP="00EE6E42">
      <w:pPr>
        <w:pStyle w:val="Odlomakpopisa"/>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aktivnosti i projekte </w:t>
      </w:r>
    </w:p>
    <w:p w14:paraId="5347B4CA" w14:textId="77777777" w:rsidR="004608BD" w:rsidRDefault="004608BD" w:rsidP="007A693C">
      <w:pPr>
        <w:pStyle w:val="Odlomakpopisa"/>
        <w:spacing w:after="0" w:line="264" w:lineRule="auto"/>
        <w:jc w:val="both"/>
        <w:rPr>
          <w:rFonts w:ascii="Segoe UI Light" w:hAnsi="Segoe UI Light" w:cs="Segoe UI Light"/>
        </w:rPr>
      </w:pPr>
    </w:p>
    <w:p w14:paraId="0751CB25" w14:textId="70A58314"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Ovakav pristup omogućuje povezivanje identificiranih problema i razvojnih potencijala s konkretnim intervencijama u prostoru te osigurava dosljednost i provedivost Strategije.</w:t>
      </w:r>
    </w:p>
    <w:p w14:paraId="67EB119F" w14:textId="4D16EB83"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Strateški okvir temelji se na načelima integriranog planiranja, održivog upravljanja prostorom, razvoja zelene i plavo-zelene infrastrukture, primjene rješenja temeljenih na prirodi, povećanja otpornosti na klimatske promjene te učinkovitog i kružnog korištenja resursa.</w:t>
      </w:r>
    </w:p>
    <w:p w14:paraId="47712435" w14:textId="77777777" w:rsidR="004608BD" w:rsidRDefault="004608BD" w:rsidP="007A693C">
      <w:pPr>
        <w:shd w:val="clear" w:color="auto" w:fill="FFFFFF"/>
        <w:spacing w:line="240" w:lineRule="auto"/>
        <w:jc w:val="both"/>
      </w:pPr>
    </w:p>
    <w:p w14:paraId="7C6EE333" w14:textId="77777777" w:rsidR="008C7FA5" w:rsidRPr="00A70A85" w:rsidRDefault="009706D3" w:rsidP="003A2B50">
      <w:pPr>
        <w:pStyle w:val="Naslov2"/>
        <w:spacing w:before="0"/>
        <w:rPr>
          <w:u w:val="single"/>
        </w:rPr>
      </w:pPr>
      <w:bookmarkStart w:id="93" w:name="_Toc137559740"/>
      <w:bookmarkStart w:id="94" w:name="_Toc225942911"/>
      <w:r w:rsidRPr="00A70A85">
        <w:rPr>
          <w:u w:val="single"/>
        </w:rPr>
        <w:t>10.1. STRATEŠKI I POSEBNI CILJEVI</w:t>
      </w:r>
      <w:bookmarkEnd w:id="93"/>
      <w:bookmarkEnd w:id="94"/>
    </w:p>
    <w:p w14:paraId="27DE9BE0" w14:textId="77777777" w:rsidR="00B34A0D" w:rsidRPr="00B34A0D" w:rsidRDefault="00B34A0D" w:rsidP="00A70A85">
      <w:pPr>
        <w:spacing w:before="240"/>
        <w:jc w:val="both"/>
        <w:rPr>
          <w:rFonts w:ascii="Segoe UI Light" w:hAnsi="Segoe UI Light" w:cs="Segoe UI Light"/>
        </w:rPr>
      </w:pPr>
      <w:bookmarkStart w:id="95" w:name="_Hlk225444469"/>
      <w:r w:rsidRPr="00B34A0D">
        <w:rPr>
          <w:rFonts w:ascii="Segoe UI Light" w:hAnsi="Segoe UI Light" w:cs="Segoe UI Light"/>
        </w:rPr>
        <w:t>Strateški i posebni ciljevi Strategije definirani su kao odgovor na ključne razvojne potrebe i potencijale Grada Velike Gorice. Struktura ciljeva uspostavljena je kroz hijerarhijski pristup, pri čemu se strateški ciljevi razrađuju kroz posebne ciljeve koji predstavljaju osnovu za definiranje mjera i projekata.</w:t>
      </w:r>
    </w:p>
    <w:p w14:paraId="220EAA1B"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Ciljevi su međusobno povezani i usmjereni na ostvarenje održivog, klimatski otpornog i funkcionalnog urbanog prostora kroz razvoj zelene infrastrukture, energetsku tranziciju i primjenu načela kružnog gospodarenja prostorom i zgradama.</w:t>
      </w:r>
    </w:p>
    <w:p w14:paraId="49D87E9D" w14:textId="4E79CF0D" w:rsidR="00A66A32" w:rsidRDefault="00B34A0D" w:rsidP="00A66A32">
      <w:pPr>
        <w:jc w:val="both"/>
        <w:rPr>
          <w:rFonts w:ascii="Segoe UI Light" w:hAnsi="Segoe UI Light" w:cs="Segoe UI Light"/>
        </w:rPr>
      </w:pPr>
      <w:r w:rsidRPr="00B34A0D">
        <w:rPr>
          <w:rFonts w:ascii="Segoe UI Light" w:hAnsi="Segoe UI Light" w:cs="Segoe UI Light"/>
        </w:rPr>
        <w:t>Strategijom su definirana četiri strateška cilja (SC):</w:t>
      </w:r>
    </w:p>
    <w:p w14:paraId="0C12E153" w14:textId="46C33763" w:rsidR="00A66A32" w:rsidRDefault="00B34A0D" w:rsidP="00A66A32">
      <w:pPr>
        <w:jc w:val="both"/>
        <w:rPr>
          <w:rFonts w:ascii="Segoe UI Light" w:hAnsi="Segoe UI Light" w:cs="Segoe UI Light"/>
        </w:rPr>
      </w:pPr>
      <w:r w:rsidRPr="00B34A0D">
        <w:rPr>
          <w:rFonts w:ascii="Segoe UI Light" w:hAnsi="Segoe UI Light" w:cs="Segoe UI Light"/>
        </w:rPr>
        <w:t>SC 1. Ostvarenje ciljeva energetske učinkovitosti i niskougljične tranzicije;</w:t>
      </w:r>
    </w:p>
    <w:p w14:paraId="7A026423" w14:textId="637D122B" w:rsidR="00A66A32" w:rsidRDefault="00B34A0D" w:rsidP="00A66A32">
      <w:pPr>
        <w:jc w:val="both"/>
        <w:rPr>
          <w:rFonts w:ascii="Segoe UI Light" w:hAnsi="Segoe UI Light" w:cs="Segoe UI Light"/>
        </w:rPr>
      </w:pPr>
      <w:r w:rsidRPr="00B34A0D">
        <w:rPr>
          <w:rFonts w:ascii="Segoe UI Light" w:hAnsi="Segoe UI Light" w:cs="Segoe UI Light"/>
        </w:rPr>
        <w:t>SC 2. Razvoj i unaprjeđenje sustava zelene infrastrukture;</w:t>
      </w:r>
    </w:p>
    <w:p w14:paraId="7F9C464F" w14:textId="70867FF3" w:rsidR="00A66A32" w:rsidRDefault="00B34A0D" w:rsidP="00A66A32">
      <w:pPr>
        <w:jc w:val="both"/>
        <w:rPr>
          <w:rFonts w:ascii="Segoe UI Light" w:hAnsi="Segoe UI Light" w:cs="Segoe UI Light"/>
        </w:rPr>
      </w:pPr>
      <w:r w:rsidRPr="00B34A0D">
        <w:rPr>
          <w:rFonts w:ascii="Segoe UI Light" w:hAnsi="Segoe UI Light" w:cs="Segoe UI Light"/>
        </w:rPr>
        <w:t>SC 3. Jačanje otpornosti na klimatske promjene;</w:t>
      </w:r>
    </w:p>
    <w:p w14:paraId="27A09D76" w14:textId="4F40AF92" w:rsidR="00B34A0D" w:rsidRPr="00B34A0D" w:rsidRDefault="00B34A0D" w:rsidP="00A70A85">
      <w:pPr>
        <w:jc w:val="both"/>
        <w:rPr>
          <w:rFonts w:ascii="Segoe UI Light" w:hAnsi="Segoe UI Light" w:cs="Segoe UI Light"/>
        </w:rPr>
      </w:pPr>
      <w:r w:rsidRPr="00B34A0D">
        <w:rPr>
          <w:rFonts w:ascii="Segoe UI Light" w:hAnsi="Segoe UI Light" w:cs="Segoe UI Light"/>
        </w:rPr>
        <w:t>SC 4. Unapređenje kružnog gospodarenja prostorom i zgradama.</w:t>
      </w:r>
    </w:p>
    <w:p w14:paraId="57C56E90"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Na temelju identificiranih razvojnih potreba (RP), u okviru strateških ciljeva (SC), definirano je ukupno 10 posebnih ciljeva.</w:t>
      </w:r>
    </w:p>
    <w:p w14:paraId="4C2F7B14" w14:textId="59B9A0A8" w:rsidR="00B34A0D" w:rsidRPr="00B34A0D" w:rsidRDefault="00B34A0D" w:rsidP="00A70A85">
      <w:pPr>
        <w:jc w:val="both"/>
        <w:rPr>
          <w:rFonts w:ascii="Segoe UI Light" w:hAnsi="Segoe UI Light" w:cs="Segoe UI Light"/>
        </w:rPr>
      </w:pPr>
      <w:r w:rsidRPr="00B34A0D">
        <w:rPr>
          <w:rFonts w:ascii="Segoe UI Light" w:hAnsi="Segoe UI Light" w:cs="Segoe UI Light"/>
        </w:rPr>
        <w:t>Ostvarenje strateških i posebnih ciljeva predviđeno je kroz skup od 3</w:t>
      </w:r>
      <w:r w:rsidR="008C4D9D">
        <w:rPr>
          <w:rFonts w:ascii="Segoe UI Light" w:hAnsi="Segoe UI Light" w:cs="Segoe UI Light"/>
        </w:rPr>
        <w:t>4</w:t>
      </w:r>
      <w:r w:rsidRPr="00B34A0D">
        <w:rPr>
          <w:rFonts w:ascii="Segoe UI Light" w:hAnsi="Segoe UI Light" w:cs="Segoe UI Light"/>
        </w:rPr>
        <w:t xml:space="preserve"> mjera (M), </w:t>
      </w:r>
      <w:r w:rsidRPr="00CA4F10">
        <w:rPr>
          <w:rFonts w:ascii="Segoe UI Light" w:hAnsi="Segoe UI Light" w:cs="Segoe UI Light"/>
        </w:rPr>
        <w:t>unutar kojih će se provest</w:t>
      </w:r>
      <w:r w:rsidR="006D3DD3" w:rsidRPr="00CA4F10">
        <w:rPr>
          <w:rFonts w:ascii="Segoe UI Light" w:hAnsi="Segoe UI Light" w:cs="Segoe UI Light"/>
        </w:rPr>
        <w:t>i</w:t>
      </w:r>
      <w:r w:rsidRPr="00CA4F10">
        <w:rPr>
          <w:rFonts w:ascii="Segoe UI Light" w:hAnsi="Segoe UI Light" w:cs="Segoe UI Light"/>
        </w:rPr>
        <w:t xml:space="preserve"> različit</w:t>
      </w:r>
      <w:r w:rsidR="006D3DD3" w:rsidRPr="00CA4F10">
        <w:rPr>
          <w:rFonts w:ascii="Segoe UI Light" w:hAnsi="Segoe UI Light" w:cs="Segoe UI Light"/>
        </w:rPr>
        <w:t>e</w:t>
      </w:r>
      <w:r w:rsidRPr="00CA4F10">
        <w:rPr>
          <w:rFonts w:ascii="Segoe UI Light" w:hAnsi="Segoe UI Light" w:cs="Segoe UI Light"/>
        </w:rPr>
        <w:t xml:space="preserve"> aktivnosti/projekt</w:t>
      </w:r>
      <w:r w:rsidR="006D3DD3" w:rsidRPr="00CA4F10">
        <w:rPr>
          <w:rFonts w:ascii="Segoe UI Light" w:hAnsi="Segoe UI Light" w:cs="Segoe UI Light"/>
        </w:rPr>
        <w:t>i.</w:t>
      </w:r>
      <w:r w:rsidRPr="00485B9C">
        <w:rPr>
          <w:rFonts w:ascii="Segoe UI Light" w:hAnsi="Segoe UI Light" w:cs="Segoe UI Light"/>
          <w:highlight w:val="yellow"/>
        </w:rPr>
        <w:t xml:space="preserve"> </w:t>
      </w:r>
    </w:p>
    <w:p w14:paraId="54919644"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Mjere su definirane na način da odgovaraju na utvrđene razvojne potrebe i slabosti iz analitičkog dijela Strategije te omogućuju ostvarenje posebnih ciljeva kroz konkretne, prostorno primjenjive intervencije i projekte.</w:t>
      </w:r>
    </w:p>
    <w:p w14:paraId="703E8D09"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Sve mjere i aktivnosti Strategije provode se u skladu s horizontalnim načelima koja su detaljno opisana u poglavlju 11. Horizontalna načela. Horizontalna načela predstavljaju temeljni okvir provedbe Strategije te se primjenjuju na sve strateške ciljeve (SC1–SC4), posebne ciljeve i pripadajuće mjere.</w:t>
      </w:r>
    </w:p>
    <w:p w14:paraId="2AB58669"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U cilju osiguravanja dosljedne primjene, horizontalna načela integrirana su u sve razine Strategije, a u okviru prikaza mjera izdvajaju se i kao zasebna kategorija, čime se dodatno naglašava njihova važnost i obvezujući karakter u provedbi projekata.</w:t>
      </w:r>
    </w:p>
    <w:bookmarkEnd w:id="95"/>
    <w:p w14:paraId="6540E2A1" w14:textId="77777777" w:rsidR="008C7FA5" w:rsidRDefault="008C7FA5">
      <w:pPr>
        <w:spacing w:after="0" w:line="276" w:lineRule="auto"/>
        <w:jc w:val="both"/>
        <w:rPr>
          <w:b/>
          <w:sz w:val="18"/>
          <w:szCs w:val="18"/>
        </w:rPr>
      </w:pPr>
    </w:p>
    <w:p w14:paraId="6CF84E70" w14:textId="77777777" w:rsidR="008C7FA5" w:rsidRDefault="008C7FA5">
      <w:pPr>
        <w:spacing w:after="0" w:line="276" w:lineRule="auto"/>
        <w:jc w:val="both"/>
        <w:rPr>
          <w:b/>
          <w:sz w:val="18"/>
          <w:szCs w:val="18"/>
        </w:rPr>
      </w:pPr>
    </w:p>
    <w:p w14:paraId="0CE609EA" w14:textId="77777777" w:rsidR="008C7FA5" w:rsidRDefault="008C7FA5">
      <w:pPr>
        <w:spacing w:after="0" w:line="276" w:lineRule="auto"/>
        <w:jc w:val="both"/>
        <w:rPr>
          <w:b/>
          <w:sz w:val="18"/>
          <w:szCs w:val="18"/>
        </w:rPr>
      </w:pPr>
    </w:p>
    <w:p w14:paraId="3E6C3060" w14:textId="7FFEA4B1" w:rsidR="000F3060" w:rsidRDefault="000F3060">
      <w:pPr>
        <w:spacing w:after="0" w:line="240" w:lineRule="auto"/>
        <w:rPr>
          <w:b/>
          <w:sz w:val="18"/>
          <w:szCs w:val="18"/>
        </w:rPr>
      </w:pPr>
      <w:r>
        <w:rPr>
          <w:b/>
          <w:sz w:val="18"/>
          <w:szCs w:val="18"/>
        </w:rPr>
        <w:br w:type="page"/>
      </w:r>
    </w:p>
    <w:p w14:paraId="23E02838" w14:textId="0D425C82" w:rsidR="00A8138A" w:rsidRDefault="009706D3">
      <w:pPr>
        <w:spacing w:after="0" w:line="276" w:lineRule="auto"/>
        <w:jc w:val="both"/>
        <w:rPr>
          <w:color w:val="808080" w:themeColor="background1" w:themeShade="80"/>
          <w:sz w:val="18"/>
          <w:szCs w:val="18"/>
        </w:rPr>
      </w:pPr>
      <w:r>
        <w:rPr>
          <w:b/>
          <w:color w:val="808080" w:themeColor="background1" w:themeShade="80"/>
          <w:sz w:val="18"/>
          <w:szCs w:val="18"/>
        </w:rPr>
        <w:t xml:space="preserve">Tablica </w:t>
      </w:r>
      <w:r w:rsidR="0033399A">
        <w:rPr>
          <w:b/>
          <w:color w:val="808080" w:themeColor="background1" w:themeShade="80"/>
          <w:sz w:val="18"/>
          <w:szCs w:val="18"/>
        </w:rPr>
        <w:t>33</w:t>
      </w:r>
      <w:r>
        <w:rPr>
          <w:b/>
          <w:color w:val="808080" w:themeColor="background1" w:themeShade="80"/>
          <w:sz w:val="18"/>
          <w:szCs w:val="18"/>
        </w:rPr>
        <w:t>.</w:t>
      </w:r>
      <w:r>
        <w:rPr>
          <w:color w:val="808080" w:themeColor="background1" w:themeShade="80"/>
          <w:sz w:val="18"/>
          <w:szCs w:val="18"/>
        </w:rPr>
        <w:t xml:space="preserve"> Popis  strateških ciljeva (SC), posebnih ciljeva (PS) te seta mjera (M) Strategije zelene urbane obnove Grada Velike </w:t>
      </w:r>
      <w:bookmarkStart w:id="96" w:name="_Hlk225690905"/>
      <w:r>
        <w:rPr>
          <w:color w:val="808080" w:themeColor="background1" w:themeShade="80"/>
          <w:sz w:val="18"/>
          <w:szCs w:val="18"/>
        </w:rPr>
        <w:t xml:space="preserve">Gorice </w:t>
      </w:r>
    </w:p>
    <w:tbl>
      <w:tblPr>
        <w:tblStyle w:val="Svijetlatablicareetke1-isticanje21"/>
        <w:tblpPr w:leftFromText="180" w:rightFromText="180" w:vertAnchor="page" w:horzAnchor="margin" w:tblpY="2176"/>
        <w:tblW w:w="0" w:type="auto"/>
        <w:tblLook w:val="04A0" w:firstRow="1" w:lastRow="0" w:firstColumn="1" w:lastColumn="0" w:noHBand="0" w:noVBand="1"/>
      </w:tblPr>
      <w:tblGrid>
        <w:gridCol w:w="2383"/>
        <w:gridCol w:w="3722"/>
        <w:gridCol w:w="2957"/>
      </w:tblGrid>
      <w:tr w:rsidR="008C7FA5" w14:paraId="5BE742A7" w14:textId="77777777" w:rsidTr="00A813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3" w:type="dxa"/>
            <w:shd w:val="clear" w:color="auto" w:fill="002060"/>
          </w:tcPr>
          <w:p w14:paraId="27382A13" w14:textId="77777777" w:rsidR="008C7FA5" w:rsidRDefault="008C7FA5">
            <w:pPr>
              <w:spacing w:after="0" w:line="240" w:lineRule="auto"/>
              <w:jc w:val="center"/>
              <w:rPr>
                <w:rFonts w:cstheme="minorHAnsi"/>
                <w:b w:val="0"/>
                <w:bCs w:val="0"/>
              </w:rPr>
            </w:pPr>
          </w:p>
          <w:p w14:paraId="30B2CFCE" w14:textId="77777777" w:rsidR="008C7FA5" w:rsidRDefault="009706D3">
            <w:pPr>
              <w:spacing w:after="0" w:line="240" w:lineRule="auto"/>
              <w:jc w:val="center"/>
              <w:rPr>
                <w:rFonts w:cstheme="minorHAnsi"/>
                <w:b w:val="0"/>
                <w:bCs w:val="0"/>
              </w:rPr>
            </w:pPr>
            <w:r>
              <w:rPr>
                <w:rFonts w:cstheme="minorHAnsi"/>
              </w:rPr>
              <w:t>Strateški cilj (SC)</w:t>
            </w:r>
          </w:p>
          <w:p w14:paraId="56DACE74" w14:textId="77777777" w:rsidR="008C7FA5" w:rsidRDefault="008C7FA5">
            <w:pPr>
              <w:spacing w:after="0" w:line="240" w:lineRule="auto"/>
              <w:jc w:val="center"/>
              <w:rPr>
                <w:rFonts w:cstheme="minorHAnsi"/>
                <w:b w:val="0"/>
                <w:bCs w:val="0"/>
              </w:rPr>
            </w:pPr>
          </w:p>
        </w:tc>
        <w:tc>
          <w:tcPr>
            <w:tcW w:w="3722" w:type="dxa"/>
            <w:shd w:val="clear" w:color="auto" w:fill="002060"/>
          </w:tcPr>
          <w:p w14:paraId="232F0FF5" w14:textId="77777777" w:rsidR="008C7FA5" w:rsidRDefault="008C7FA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p>
          <w:p w14:paraId="5F83FF58"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rPr>
              <w:t>Posebni cilj (PS)</w:t>
            </w:r>
          </w:p>
        </w:tc>
        <w:tc>
          <w:tcPr>
            <w:tcW w:w="2957" w:type="dxa"/>
            <w:shd w:val="clear" w:color="auto" w:fill="002060"/>
          </w:tcPr>
          <w:p w14:paraId="65E7CEE6" w14:textId="77777777" w:rsidR="008C7FA5" w:rsidRDefault="008C7FA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p>
          <w:p w14:paraId="08F93808"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rPr>
              <w:t>Mjera (M)</w:t>
            </w:r>
          </w:p>
        </w:tc>
      </w:tr>
      <w:tr w:rsidR="002327AC" w14:paraId="04186382" w14:textId="77777777" w:rsidTr="00254CA6">
        <w:trPr>
          <w:trHeight w:val="583"/>
        </w:trPr>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9CC2E5" w:themeFill="accent1" w:themeFillTint="99"/>
            <w:vAlign w:val="center"/>
          </w:tcPr>
          <w:p w14:paraId="2687A86B" w14:textId="23FB374D" w:rsidR="002327AC" w:rsidRDefault="002327AC" w:rsidP="00FA447F">
            <w:pPr>
              <w:spacing w:after="0" w:line="240" w:lineRule="auto"/>
              <w:ind w:left="458" w:hanging="458"/>
              <w:rPr>
                <w:rFonts w:cstheme="minorHAnsi"/>
                <w:sz w:val="18"/>
                <w:szCs w:val="18"/>
              </w:rPr>
            </w:pPr>
            <w:r>
              <w:rPr>
                <w:rFonts w:cstheme="minorHAnsi"/>
                <w:sz w:val="18"/>
                <w:szCs w:val="18"/>
              </w:rPr>
              <w:t xml:space="preserve">SC 1. Ostvarenje ciljeva energetske učinkovitosti </w:t>
            </w:r>
            <w:r w:rsidRPr="005E2F98">
              <w:rPr>
                <w:rFonts w:ascii="Segoe UI Light" w:eastAsia="Times New Roman" w:hAnsi="Segoe UI Light" w:cs="Segoe UI Light"/>
                <w:b w:val="0"/>
                <w:bCs w:val="0"/>
              </w:rPr>
              <w:t xml:space="preserve"> </w:t>
            </w:r>
            <w:r w:rsidRPr="005E2F98">
              <w:rPr>
                <w:rFonts w:cstheme="minorHAnsi"/>
                <w:sz w:val="18"/>
                <w:szCs w:val="18"/>
              </w:rPr>
              <w:t>i niskougljične tranzicije</w:t>
            </w:r>
          </w:p>
        </w:tc>
        <w:tc>
          <w:tcPr>
            <w:tcW w:w="3722" w:type="dxa"/>
            <w:vMerge w:val="restart"/>
            <w:shd w:val="clear" w:color="auto" w:fill="DEEAF6" w:themeFill="accent1" w:themeFillTint="33"/>
            <w:vAlign w:val="center"/>
          </w:tcPr>
          <w:p w14:paraId="3D54E40B" w14:textId="51CB2891" w:rsidR="002327AC" w:rsidRPr="004C1283" w:rsidRDefault="002327AC" w:rsidP="00FA447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1.1.</w:t>
            </w:r>
            <w:r w:rsidRPr="00C649C2">
              <w:rPr>
                <w:rFonts w:cstheme="minorHAnsi"/>
                <w:b/>
                <w:sz w:val="18"/>
                <w:szCs w:val="18"/>
              </w:rPr>
              <w:t xml:space="preserve"> Povećanje udjela obnovljivih izvora energije</w:t>
            </w:r>
          </w:p>
        </w:tc>
        <w:tc>
          <w:tcPr>
            <w:tcW w:w="2957" w:type="dxa"/>
            <w:shd w:val="clear" w:color="auto" w:fill="DEEAF6" w:themeFill="accent1" w:themeFillTint="33"/>
            <w:vAlign w:val="center"/>
          </w:tcPr>
          <w:p w14:paraId="7CBD454C" w14:textId="20888CBF" w:rsidR="002327AC" w:rsidRDefault="002327AC" w:rsidP="003F6806">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M.1.</w:t>
            </w:r>
            <w:r w:rsidRPr="002327AC">
              <w:rPr>
                <w:rFonts w:cstheme="minorHAnsi"/>
                <w:sz w:val="18"/>
                <w:szCs w:val="18"/>
              </w:rPr>
              <w:t xml:space="preserve"> Poticanje ugradnje solarnih i drugih OIE sustava na javnim i privatnim zgradama</w:t>
            </w:r>
          </w:p>
        </w:tc>
      </w:tr>
      <w:tr w:rsidR="002327AC" w14:paraId="59479EBD" w14:textId="77777777" w:rsidTr="00254CA6">
        <w:trPr>
          <w:trHeight w:val="613"/>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51F4DFE7" w14:textId="0CC606B0" w:rsidR="002327AC" w:rsidRDefault="002327AC">
            <w:pPr>
              <w:spacing w:after="0" w:line="240" w:lineRule="auto"/>
              <w:ind w:left="458" w:hanging="458"/>
              <w:rPr>
                <w:rFonts w:cstheme="minorHAnsi"/>
                <w:b w:val="0"/>
                <w:bCs w:val="0"/>
                <w:sz w:val="18"/>
                <w:szCs w:val="18"/>
              </w:rPr>
            </w:pPr>
          </w:p>
        </w:tc>
        <w:tc>
          <w:tcPr>
            <w:tcW w:w="3722" w:type="dxa"/>
            <w:vMerge/>
            <w:shd w:val="clear" w:color="auto" w:fill="DEEAF6" w:themeFill="accent1" w:themeFillTint="33"/>
            <w:vAlign w:val="center"/>
          </w:tcPr>
          <w:p w14:paraId="3A3E7596" w14:textId="263AC25F"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DEEAF6" w:themeFill="accent1" w:themeFillTint="33"/>
            <w:vAlign w:val="center"/>
          </w:tcPr>
          <w:p w14:paraId="0931DF13" w14:textId="243991A9" w:rsidR="002327AC" w:rsidRDefault="002327AC" w:rsidP="003F6806">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M.2.</w:t>
            </w:r>
            <w:r w:rsidRPr="002327AC">
              <w:rPr>
                <w:rFonts w:cstheme="minorHAnsi"/>
                <w:sz w:val="18"/>
                <w:szCs w:val="18"/>
              </w:rPr>
              <w:t xml:space="preserve"> </w:t>
            </w:r>
            <w:r w:rsidR="006E7F88" w:rsidRPr="006E7F88">
              <w:rPr>
                <w:rFonts w:cstheme="minorHAnsi"/>
                <w:sz w:val="18"/>
                <w:szCs w:val="18"/>
              </w:rPr>
              <w:t>Razvoj lokalnih energetskih sustava i infrastrukture za korištenje obnovljivih izvora energije</w:t>
            </w:r>
          </w:p>
        </w:tc>
      </w:tr>
      <w:tr w:rsidR="002327AC" w14:paraId="0C486541"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420CA4A5" w14:textId="77777777" w:rsidR="002327AC" w:rsidRDefault="002327AC" w:rsidP="005E2F98">
            <w:pPr>
              <w:spacing w:after="0" w:line="240" w:lineRule="auto"/>
              <w:ind w:left="458" w:hanging="458"/>
              <w:rPr>
                <w:rFonts w:cstheme="minorHAnsi"/>
                <w:b w:val="0"/>
                <w:bCs w:val="0"/>
                <w:sz w:val="18"/>
                <w:szCs w:val="18"/>
              </w:rPr>
            </w:pPr>
          </w:p>
        </w:tc>
        <w:tc>
          <w:tcPr>
            <w:tcW w:w="3722" w:type="dxa"/>
            <w:vMerge w:val="restart"/>
            <w:shd w:val="clear" w:color="auto" w:fill="BDD6EE" w:themeFill="accent1" w:themeFillTint="66"/>
            <w:vAlign w:val="center"/>
          </w:tcPr>
          <w:p w14:paraId="7A152D06" w14:textId="46DD6159" w:rsidR="002327AC" w:rsidRPr="004C1283" w:rsidRDefault="002327AC"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1.2.</w:t>
            </w:r>
            <w:r w:rsidRPr="00C649C2">
              <w:rPr>
                <w:rFonts w:cstheme="minorHAnsi"/>
                <w:b/>
                <w:sz w:val="18"/>
                <w:szCs w:val="18"/>
              </w:rPr>
              <w:t xml:space="preserve"> Povećanje energetske učinkovitosti zgrada</w:t>
            </w:r>
          </w:p>
        </w:tc>
        <w:tc>
          <w:tcPr>
            <w:tcW w:w="2957" w:type="dxa"/>
            <w:shd w:val="clear" w:color="auto" w:fill="BDD6EE" w:themeFill="accent1" w:themeFillTint="66"/>
            <w:vAlign w:val="center"/>
          </w:tcPr>
          <w:p w14:paraId="196D2C47" w14:textId="72F9D3BF" w:rsidR="002327AC" w:rsidRDefault="002327AC"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M.3.</w:t>
            </w:r>
            <w:r w:rsidRPr="002327AC">
              <w:rPr>
                <w:rFonts w:cstheme="minorHAnsi"/>
                <w:sz w:val="18"/>
                <w:szCs w:val="18"/>
              </w:rPr>
              <w:t xml:space="preserve"> Provedba energetske obnove javnih i stambenih zgrada</w:t>
            </w:r>
          </w:p>
        </w:tc>
      </w:tr>
      <w:tr w:rsidR="002327AC" w14:paraId="27C47A77"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46976EAC" w14:textId="77777777" w:rsidR="002327AC" w:rsidRDefault="002327AC" w:rsidP="005E2F98">
            <w:pPr>
              <w:spacing w:after="0" w:line="240" w:lineRule="auto"/>
              <w:ind w:left="458" w:hanging="458"/>
              <w:rPr>
                <w:rFonts w:cstheme="minorHAnsi"/>
                <w:b w:val="0"/>
                <w:bCs w:val="0"/>
                <w:sz w:val="18"/>
                <w:szCs w:val="18"/>
              </w:rPr>
            </w:pPr>
          </w:p>
        </w:tc>
        <w:tc>
          <w:tcPr>
            <w:tcW w:w="3722" w:type="dxa"/>
            <w:vMerge/>
            <w:shd w:val="clear" w:color="auto" w:fill="BDD6EE" w:themeFill="accent1" w:themeFillTint="66"/>
            <w:vAlign w:val="center"/>
          </w:tcPr>
          <w:p w14:paraId="3A7D955A" w14:textId="77777777" w:rsidR="002327AC" w:rsidRPr="004C1283" w:rsidRDefault="002327AC"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BDD6EE" w:themeFill="accent1" w:themeFillTint="66"/>
            <w:vAlign w:val="center"/>
          </w:tcPr>
          <w:p w14:paraId="7ED76180" w14:textId="782DA950" w:rsidR="002327AC" w:rsidRDefault="002327AC"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M.4.</w:t>
            </w:r>
            <w:r w:rsidRPr="002327AC">
              <w:rPr>
                <w:rFonts w:cstheme="minorHAnsi"/>
                <w:sz w:val="18"/>
                <w:szCs w:val="18"/>
              </w:rPr>
              <w:t xml:space="preserve"> Primjena standarda gotovo nulte energije (nZEB)</w:t>
            </w:r>
          </w:p>
        </w:tc>
      </w:tr>
      <w:tr w:rsidR="002327AC" w14:paraId="15C3A45B"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20BB6180" w14:textId="77777777" w:rsidR="002327AC" w:rsidRDefault="002327AC">
            <w:pPr>
              <w:spacing w:after="0" w:line="240" w:lineRule="auto"/>
              <w:ind w:left="458" w:hanging="458"/>
              <w:rPr>
                <w:rFonts w:cstheme="minorHAnsi"/>
                <w:b w:val="0"/>
                <w:bCs w:val="0"/>
                <w:sz w:val="18"/>
                <w:szCs w:val="18"/>
              </w:rPr>
            </w:pPr>
          </w:p>
        </w:tc>
        <w:tc>
          <w:tcPr>
            <w:tcW w:w="3722" w:type="dxa"/>
            <w:vMerge w:val="restart"/>
            <w:shd w:val="clear" w:color="auto" w:fill="DEEAF6" w:themeFill="accent1" w:themeFillTint="33"/>
            <w:vAlign w:val="center"/>
          </w:tcPr>
          <w:p w14:paraId="4F982246" w14:textId="67617677"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1.3.</w:t>
            </w:r>
            <w:r w:rsidRPr="00C649C2">
              <w:rPr>
                <w:rFonts w:cstheme="minorHAnsi"/>
                <w:b/>
                <w:sz w:val="18"/>
                <w:szCs w:val="18"/>
              </w:rPr>
              <w:t xml:space="preserve"> Smanjenje emisija CO₂ i klimatskog opterećenja </w:t>
            </w:r>
          </w:p>
        </w:tc>
        <w:tc>
          <w:tcPr>
            <w:tcW w:w="2957" w:type="dxa"/>
            <w:shd w:val="clear" w:color="auto" w:fill="DEEAF6" w:themeFill="accent1" w:themeFillTint="33"/>
            <w:vAlign w:val="center"/>
          </w:tcPr>
          <w:p w14:paraId="1A67A8CE" w14:textId="210AA187" w:rsidR="002327AC" w:rsidRDefault="002327AC">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M.5.</w:t>
            </w:r>
            <w:r w:rsidRPr="002327AC">
              <w:rPr>
                <w:rFonts w:cstheme="minorHAnsi"/>
                <w:sz w:val="18"/>
                <w:szCs w:val="18"/>
              </w:rPr>
              <w:t xml:space="preserve"> Smanjenje potrošnje energije u javnom sektoru</w:t>
            </w:r>
          </w:p>
        </w:tc>
      </w:tr>
      <w:tr w:rsidR="002327AC" w14:paraId="024C3576"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0D84EF68" w14:textId="77777777" w:rsidR="002327AC" w:rsidRDefault="002327AC">
            <w:pPr>
              <w:spacing w:after="0" w:line="240" w:lineRule="auto"/>
              <w:ind w:left="458" w:hanging="458"/>
              <w:rPr>
                <w:rFonts w:cstheme="minorHAnsi"/>
                <w:b w:val="0"/>
                <w:bCs w:val="0"/>
                <w:sz w:val="18"/>
                <w:szCs w:val="18"/>
              </w:rPr>
            </w:pPr>
          </w:p>
        </w:tc>
        <w:tc>
          <w:tcPr>
            <w:tcW w:w="3722" w:type="dxa"/>
            <w:vMerge/>
            <w:shd w:val="clear" w:color="auto" w:fill="DEEAF6" w:themeFill="accent1" w:themeFillTint="33"/>
            <w:vAlign w:val="center"/>
          </w:tcPr>
          <w:p w14:paraId="3FE13309" w14:textId="77777777"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DEEAF6" w:themeFill="accent1" w:themeFillTint="33"/>
            <w:vAlign w:val="center"/>
          </w:tcPr>
          <w:p w14:paraId="3D6FBA55" w14:textId="5F36C960" w:rsidR="002327AC" w:rsidRDefault="002327AC">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M.6.</w:t>
            </w:r>
            <w:r w:rsidRPr="002327AC">
              <w:rPr>
                <w:rFonts w:cstheme="minorHAnsi"/>
                <w:sz w:val="18"/>
                <w:szCs w:val="18"/>
              </w:rPr>
              <w:t xml:space="preserve"> Primjena niskougljičnih rješenja u prometu i infrastrukturi</w:t>
            </w:r>
          </w:p>
        </w:tc>
      </w:tr>
      <w:tr w:rsidR="00712034" w14:paraId="5D08E4B7"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A8D08D" w:themeFill="accent6" w:themeFillTint="99"/>
            <w:vAlign w:val="center"/>
          </w:tcPr>
          <w:p w14:paraId="0B52F439" w14:textId="116AA2C0" w:rsidR="00712034" w:rsidRDefault="00712034" w:rsidP="00FA447F">
            <w:pPr>
              <w:spacing w:after="0" w:line="240" w:lineRule="auto"/>
              <w:ind w:left="458" w:hanging="458"/>
              <w:rPr>
                <w:rFonts w:cstheme="minorHAnsi"/>
                <w:sz w:val="18"/>
                <w:szCs w:val="18"/>
              </w:rPr>
            </w:pPr>
            <w:r>
              <w:rPr>
                <w:rFonts w:cstheme="minorHAnsi"/>
                <w:sz w:val="18"/>
                <w:szCs w:val="18"/>
              </w:rPr>
              <w:t xml:space="preserve">SC 2. </w:t>
            </w:r>
            <w:r w:rsidRPr="005E2F98">
              <w:rPr>
                <w:rFonts w:ascii="Segoe UI Light" w:eastAsia="Times New Roman" w:hAnsi="Segoe UI Light" w:cs="Segoe UI Light"/>
                <w:b w:val="0"/>
                <w:bCs w:val="0"/>
              </w:rPr>
              <w:t xml:space="preserve"> </w:t>
            </w:r>
            <w:r w:rsidRPr="005E2F98">
              <w:rPr>
                <w:rFonts w:cstheme="minorHAnsi"/>
                <w:sz w:val="18"/>
                <w:szCs w:val="18"/>
              </w:rPr>
              <w:t>Razvoj i unaprjeđenje sustava zelene infrastrukture</w:t>
            </w:r>
          </w:p>
        </w:tc>
        <w:tc>
          <w:tcPr>
            <w:tcW w:w="3722" w:type="dxa"/>
            <w:vMerge w:val="restart"/>
            <w:shd w:val="clear" w:color="auto" w:fill="E2EFD9" w:themeFill="accent6" w:themeFillTint="33"/>
            <w:vAlign w:val="center"/>
          </w:tcPr>
          <w:p w14:paraId="086FE914" w14:textId="1FCCC2EF"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2.1. </w:t>
            </w:r>
            <w:r w:rsidRPr="00C649C2">
              <w:rPr>
                <w:rFonts w:cstheme="minorHAnsi"/>
                <w:b/>
                <w:sz w:val="18"/>
                <w:szCs w:val="18"/>
              </w:rPr>
              <w:t>Povećanje dostupnosti i kvalitete zelenih površina</w:t>
            </w:r>
          </w:p>
        </w:tc>
        <w:tc>
          <w:tcPr>
            <w:tcW w:w="2957" w:type="dxa"/>
            <w:shd w:val="clear" w:color="auto" w:fill="E2EFD9" w:themeFill="accent6" w:themeFillTint="33"/>
            <w:vAlign w:val="center"/>
          </w:tcPr>
          <w:p w14:paraId="484D6AD9" w14:textId="37CAD485"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50946">
              <w:rPr>
                <w:rFonts w:cstheme="minorHAnsi"/>
                <w:b/>
                <w:bCs/>
                <w:sz w:val="18"/>
                <w:szCs w:val="18"/>
              </w:rPr>
              <w:t>M.</w:t>
            </w:r>
            <w:r>
              <w:rPr>
                <w:rFonts w:cstheme="minorHAnsi"/>
                <w:b/>
                <w:bCs/>
                <w:sz w:val="18"/>
                <w:szCs w:val="18"/>
              </w:rPr>
              <w:t>7</w:t>
            </w:r>
            <w:r w:rsidRPr="00750946">
              <w:rPr>
                <w:rFonts w:cstheme="minorHAnsi"/>
                <w:b/>
                <w:bCs/>
                <w:sz w:val="18"/>
                <w:szCs w:val="18"/>
              </w:rPr>
              <w:t>.</w:t>
            </w:r>
            <w:r w:rsidRPr="00750946">
              <w:rPr>
                <w:rFonts w:cstheme="minorHAnsi"/>
                <w:sz w:val="18"/>
                <w:szCs w:val="18"/>
              </w:rPr>
              <w:t xml:space="preserve"> Uređenje, revitalizacija i povećanje kvalitete postojećih zelenih površina</w:t>
            </w:r>
          </w:p>
        </w:tc>
      </w:tr>
      <w:tr w:rsidR="00712034" w14:paraId="37625D94"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3DDF989C" w14:textId="77777777" w:rsidR="00712034" w:rsidRDefault="00712034" w:rsidP="00FA447F">
            <w:pPr>
              <w:spacing w:after="0" w:line="240" w:lineRule="auto"/>
              <w:ind w:left="458" w:hanging="458"/>
              <w:rPr>
                <w:rFonts w:cstheme="minorHAnsi"/>
                <w:sz w:val="18"/>
                <w:szCs w:val="18"/>
              </w:rPr>
            </w:pPr>
          </w:p>
        </w:tc>
        <w:tc>
          <w:tcPr>
            <w:tcW w:w="3722" w:type="dxa"/>
            <w:vMerge/>
            <w:shd w:val="clear" w:color="auto" w:fill="E2EFD9" w:themeFill="accent6" w:themeFillTint="33"/>
            <w:vAlign w:val="center"/>
          </w:tcPr>
          <w:p w14:paraId="45EE7A27"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E2EFD9" w:themeFill="accent6" w:themeFillTint="33"/>
            <w:vAlign w:val="center"/>
          </w:tcPr>
          <w:p w14:paraId="68D11011" w14:textId="36CEF32C" w:rsidR="00712034" w:rsidRPr="00254CA6" w:rsidRDefault="00712034" w:rsidP="00254CA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50946">
              <w:rPr>
                <w:rFonts w:cstheme="minorHAnsi"/>
                <w:b/>
                <w:bCs/>
                <w:sz w:val="18"/>
                <w:szCs w:val="18"/>
              </w:rPr>
              <w:t>M.</w:t>
            </w:r>
            <w:r>
              <w:rPr>
                <w:rFonts w:cstheme="minorHAnsi"/>
                <w:b/>
                <w:bCs/>
                <w:sz w:val="18"/>
                <w:szCs w:val="18"/>
              </w:rPr>
              <w:t>8</w:t>
            </w:r>
            <w:r w:rsidRPr="00750946">
              <w:rPr>
                <w:rFonts w:cstheme="minorHAnsi"/>
                <w:b/>
                <w:bCs/>
                <w:sz w:val="18"/>
                <w:szCs w:val="18"/>
              </w:rPr>
              <w:t>.</w:t>
            </w:r>
            <w:r w:rsidRPr="00750946">
              <w:rPr>
                <w:rFonts w:cstheme="minorHAnsi"/>
                <w:sz w:val="18"/>
                <w:szCs w:val="18"/>
              </w:rPr>
              <w:t xml:space="preserve"> Osiguravanje ravnomjerne dostupnosti zelenih površina svim korisnicima</w:t>
            </w:r>
          </w:p>
        </w:tc>
      </w:tr>
      <w:tr w:rsidR="00712034" w14:paraId="422511F1"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40AB9688" w14:textId="349866F9"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C5E0B3" w:themeFill="accent6" w:themeFillTint="66"/>
            <w:vAlign w:val="center"/>
          </w:tcPr>
          <w:p w14:paraId="67B04023"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2.2. Povezivanje elemenata zelene infrastrukture u funkcionalnu mrežu </w:t>
            </w:r>
          </w:p>
          <w:p w14:paraId="11BAAEC3" w14:textId="09A4C6C8"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41CF20AB" w14:textId="1A1A1BE0"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4CA6">
              <w:rPr>
                <w:rFonts w:cstheme="minorHAnsi"/>
                <w:b/>
                <w:bCs/>
                <w:sz w:val="18"/>
                <w:szCs w:val="18"/>
              </w:rPr>
              <w:t>M.9</w:t>
            </w:r>
            <w:r w:rsidR="004C1283">
              <w:rPr>
                <w:rFonts w:cstheme="minorHAnsi"/>
                <w:b/>
                <w:bCs/>
                <w:sz w:val="18"/>
                <w:szCs w:val="18"/>
              </w:rPr>
              <w:t>.</w:t>
            </w:r>
            <w:r w:rsidRPr="001737AD">
              <w:rPr>
                <w:rFonts w:ascii="Segoe UI" w:eastAsia="Times New Roman" w:hAnsi="Segoe UI" w:cs="Segoe UI"/>
                <w:sz w:val="18"/>
                <w:szCs w:val="18"/>
                <w:lang w:eastAsia="hr-HR"/>
              </w:rPr>
              <w:t xml:space="preserve"> </w:t>
            </w:r>
            <w:r w:rsidRPr="001737AD">
              <w:t xml:space="preserve"> </w:t>
            </w:r>
            <w:r w:rsidRPr="001737AD">
              <w:rPr>
                <w:rFonts w:cstheme="minorHAnsi"/>
                <w:sz w:val="18"/>
                <w:szCs w:val="18"/>
              </w:rPr>
              <w:t>Uspostava hijerarhijski organizirane mreže zelene infrastrukture kroz povezivanje velikih zelenih površina (parkovi, jezera i prirodna područja) s manjim kvartovskim zelenim površinama u jedinstveni sustav urbane zelene mreže</w:t>
            </w:r>
          </w:p>
        </w:tc>
      </w:tr>
      <w:tr w:rsidR="00712034" w14:paraId="1296760E"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232E31E1"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3E3C4AB9" w14:textId="77777777"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2A0B67B6" w14:textId="42F26D27"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754B">
              <w:rPr>
                <w:rFonts w:cstheme="minorHAnsi"/>
                <w:b/>
                <w:bCs/>
                <w:sz w:val="18"/>
                <w:szCs w:val="18"/>
              </w:rPr>
              <w:t>M.1</w:t>
            </w:r>
            <w:r>
              <w:rPr>
                <w:rFonts w:cstheme="minorHAnsi"/>
                <w:b/>
                <w:bCs/>
                <w:sz w:val="18"/>
                <w:szCs w:val="18"/>
              </w:rPr>
              <w:t>0</w:t>
            </w:r>
            <w:r w:rsidRPr="0004754B">
              <w:rPr>
                <w:rFonts w:cstheme="minorHAnsi"/>
                <w:b/>
                <w:bCs/>
                <w:sz w:val="18"/>
                <w:szCs w:val="18"/>
              </w:rPr>
              <w:t>.</w:t>
            </w:r>
            <w:r w:rsidRPr="0004754B">
              <w:rPr>
                <w:rFonts w:cstheme="minorHAnsi"/>
                <w:sz w:val="18"/>
                <w:szCs w:val="18"/>
              </w:rPr>
              <w:t xml:space="preserve"> </w:t>
            </w:r>
            <w:r w:rsidRPr="001737AD">
              <w:t xml:space="preserve"> </w:t>
            </w:r>
            <w:r w:rsidRPr="001737AD">
              <w:rPr>
                <w:rFonts w:cstheme="minorHAnsi"/>
                <w:sz w:val="18"/>
                <w:szCs w:val="18"/>
              </w:rPr>
              <w:t>Razvoj zelenih urbanih koridora i ekoloških veza (drvoredi, biciklističko-pješačke osi i sl.) radi osiguravanja prostorne povezanosti i kontinuiteta zelene infrastrukture</w:t>
            </w:r>
          </w:p>
        </w:tc>
      </w:tr>
      <w:tr w:rsidR="00712034" w14:paraId="76F99BC4"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313BAEC2"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59AC20BE" w14:textId="77777777"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160C907C" w14:textId="76D6861A" w:rsidR="00712034" w:rsidRPr="001737AD" w:rsidRDefault="00712034" w:rsidP="00B5434A">
            <w:pPr>
              <w:spacing w:after="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754B">
              <w:rPr>
                <w:rFonts w:cstheme="minorHAnsi"/>
                <w:b/>
                <w:bCs/>
                <w:sz w:val="18"/>
                <w:szCs w:val="18"/>
              </w:rPr>
              <w:t>M.1</w:t>
            </w:r>
            <w:r>
              <w:rPr>
                <w:rFonts w:cstheme="minorHAnsi"/>
                <w:b/>
                <w:bCs/>
                <w:sz w:val="18"/>
                <w:szCs w:val="18"/>
              </w:rPr>
              <w:t>1</w:t>
            </w:r>
            <w:r w:rsidRPr="0004754B">
              <w:rPr>
                <w:rFonts w:cstheme="minorHAnsi"/>
                <w:b/>
                <w:bCs/>
                <w:sz w:val="18"/>
                <w:szCs w:val="18"/>
              </w:rPr>
              <w:t>.</w:t>
            </w:r>
            <w:r w:rsidRPr="0004754B">
              <w:rPr>
                <w:rFonts w:cstheme="minorHAnsi"/>
                <w:sz w:val="18"/>
                <w:szCs w:val="18"/>
              </w:rPr>
              <w:t xml:space="preserve"> </w:t>
            </w:r>
            <w:r w:rsidRPr="001737AD">
              <w:rPr>
                <w:rFonts w:ascii="Times New Roman" w:eastAsia="Times New Roman" w:hAnsi="Times New Roman" w:cs="Times New Roman"/>
                <w:sz w:val="24"/>
                <w:szCs w:val="24"/>
                <w:lang w:eastAsia="hr-HR"/>
              </w:rPr>
              <w:t xml:space="preserve"> </w:t>
            </w:r>
            <w:r w:rsidRPr="001737AD">
              <w:rPr>
                <w:rFonts w:cstheme="minorHAnsi"/>
                <w:sz w:val="18"/>
                <w:szCs w:val="18"/>
              </w:rPr>
              <w:t>Integracija projekata zelene infrastrukture u obnovu i revitalizaciju kulturne baštine (pojedinačno zaštićene zgrade, graditeljski sklopovi, zone zaštite i arheološki lokaliteti)</w:t>
            </w:r>
          </w:p>
          <w:p w14:paraId="3B70F1D0" w14:textId="543D3CCC"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712034" w14:paraId="7F2BD8CD"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60D99AEC" w14:textId="77777777"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E2EFD9" w:themeFill="accent6" w:themeFillTint="33"/>
            <w:vAlign w:val="center"/>
          </w:tcPr>
          <w:p w14:paraId="17193F28" w14:textId="175A9590"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2.3. Integracija plavo-zelene infrastrukture (vodotoci, jezera)</w:t>
            </w:r>
          </w:p>
        </w:tc>
        <w:tc>
          <w:tcPr>
            <w:tcW w:w="2957" w:type="dxa"/>
            <w:shd w:val="clear" w:color="auto" w:fill="E2EFD9" w:themeFill="accent6" w:themeFillTint="33"/>
            <w:vAlign w:val="center"/>
          </w:tcPr>
          <w:p w14:paraId="3E9898D4" w14:textId="58A19F74" w:rsidR="00712034"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B7557">
              <w:rPr>
                <w:rFonts w:cstheme="minorHAnsi"/>
                <w:b/>
                <w:bCs/>
                <w:sz w:val="18"/>
                <w:szCs w:val="18"/>
              </w:rPr>
              <w:t>M12.</w:t>
            </w:r>
            <w:r>
              <w:rPr>
                <w:rFonts w:cstheme="minorHAnsi"/>
                <w:sz w:val="18"/>
                <w:szCs w:val="18"/>
              </w:rPr>
              <w:t xml:space="preserve"> </w:t>
            </w:r>
            <w:r w:rsidR="0086180E" w:rsidRPr="0086180E">
              <w:rPr>
                <w:rFonts w:cstheme="minorHAnsi"/>
                <w:sz w:val="18"/>
                <w:szCs w:val="18"/>
              </w:rPr>
              <w:t>Uređenje i aktivacija obalnih zona jezera, rijeka i kanala kao elemenata plavo-zelene infrastrukture s rekreacijskim i sportskim sadržajima</w:t>
            </w:r>
          </w:p>
        </w:tc>
      </w:tr>
      <w:tr w:rsidR="00712034" w14:paraId="13C6B416" w14:textId="77777777" w:rsidTr="00FA447F">
        <w:trPr>
          <w:trHeight w:val="1070"/>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50291DDE"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E2EFD9" w:themeFill="accent6" w:themeFillTint="33"/>
            <w:vAlign w:val="center"/>
          </w:tcPr>
          <w:p w14:paraId="546BAEFB"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E2EFD9" w:themeFill="accent6" w:themeFillTint="33"/>
            <w:vAlign w:val="center"/>
          </w:tcPr>
          <w:p w14:paraId="4224AB26" w14:textId="1567EE92" w:rsidR="00712034" w:rsidRDefault="00712034" w:rsidP="00AB7557">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C6640E">
              <w:rPr>
                <w:rFonts w:cstheme="minorHAnsi"/>
                <w:b/>
                <w:bCs/>
                <w:sz w:val="18"/>
                <w:szCs w:val="18"/>
              </w:rPr>
              <w:t>M13.</w:t>
            </w:r>
            <w:r>
              <w:rPr>
                <w:rFonts w:cstheme="minorHAnsi"/>
                <w:sz w:val="18"/>
                <w:szCs w:val="18"/>
              </w:rPr>
              <w:t xml:space="preserve"> </w:t>
            </w:r>
            <w:r w:rsidR="0086180E" w:rsidRPr="0086180E">
              <w:rPr>
                <w:rFonts w:cstheme="minorHAnsi"/>
                <w:sz w:val="18"/>
                <w:szCs w:val="18"/>
              </w:rPr>
              <w:t>Razvoj održive turističke i posjetiteljske infrastrukture u sklopu plavo-zelene infrastrukture uz jezera i vodne površine</w:t>
            </w:r>
          </w:p>
        </w:tc>
      </w:tr>
      <w:tr w:rsidR="00712034" w14:paraId="5C7F1F13"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06181A84" w14:textId="77777777"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C5E0B3" w:themeFill="accent6" w:themeFillTint="66"/>
            <w:vAlign w:val="center"/>
          </w:tcPr>
          <w:p w14:paraId="65BDF931" w14:textId="3A9BD0B5" w:rsidR="00712034" w:rsidRPr="004C1283" w:rsidRDefault="00712034" w:rsidP="00FA447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2.4. Unaprjeđenje javnih prostora i jačanje identiteta Grada </w:t>
            </w:r>
          </w:p>
        </w:tc>
        <w:tc>
          <w:tcPr>
            <w:tcW w:w="2957" w:type="dxa"/>
            <w:shd w:val="clear" w:color="auto" w:fill="C5E0B3" w:themeFill="accent6" w:themeFillTint="66"/>
            <w:vAlign w:val="center"/>
          </w:tcPr>
          <w:p w14:paraId="440DB254" w14:textId="44FDB570"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8138A">
              <w:rPr>
                <w:rFonts w:cstheme="minorHAnsi"/>
                <w:b/>
                <w:bCs/>
                <w:sz w:val="18"/>
                <w:szCs w:val="18"/>
              </w:rPr>
              <w:t>M.1</w:t>
            </w:r>
            <w:r>
              <w:rPr>
                <w:rFonts w:cstheme="minorHAnsi"/>
                <w:b/>
                <w:bCs/>
                <w:sz w:val="18"/>
                <w:szCs w:val="18"/>
              </w:rPr>
              <w:t>4</w:t>
            </w:r>
            <w:r w:rsidRPr="00A8138A">
              <w:rPr>
                <w:rFonts w:cstheme="minorHAnsi"/>
                <w:b/>
                <w:bCs/>
                <w:sz w:val="18"/>
                <w:szCs w:val="18"/>
              </w:rPr>
              <w:t>.</w:t>
            </w:r>
            <w:r w:rsidRPr="00A8138A">
              <w:rPr>
                <w:rFonts w:cstheme="minorHAnsi"/>
                <w:sz w:val="18"/>
                <w:szCs w:val="18"/>
              </w:rPr>
              <w:t xml:space="preserve"> Razvoj i unaprjeđenje dječjih igrališta integracijom elemenata zelene infrastrukture</w:t>
            </w:r>
          </w:p>
        </w:tc>
      </w:tr>
      <w:tr w:rsidR="00712034" w14:paraId="1A442918"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1A43DAD2"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382E58BF" w14:textId="432341B0"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650F628A" w14:textId="222A51A3"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C6640E">
              <w:rPr>
                <w:rFonts w:cstheme="minorHAnsi"/>
                <w:b/>
                <w:bCs/>
                <w:sz w:val="18"/>
                <w:szCs w:val="18"/>
              </w:rPr>
              <w:t>M.15</w:t>
            </w:r>
            <w:r>
              <w:rPr>
                <w:rFonts w:cstheme="minorHAnsi"/>
                <w:sz w:val="18"/>
                <w:szCs w:val="18"/>
              </w:rPr>
              <w:t xml:space="preserve">. </w:t>
            </w:r>
            <w:r w:rsidRPr="00A8138A">
              <w:rPr>
                <w:rFonts w:cstheme="minorHAnsi"/>
                <w:sz w:val="18"/>
                <w:szCs w:val="18"/>
              </w:rPr>
              <w:t>Razvoj javnih prostora kroz uvođenje kulturnih i društvenih sadržaja (ljetne pozornice, amfiteatri i sl.)</w:t>
            </w:r>
            <w:r>
              <w:rPr>
                <w:rFonts w:cstheme="minorHAnsi"/>
                <w:sz w:val="18"/>
                <w:szCs w:val="18"/>
              </w:rPr>
              <w:t xml:space="preserve"> te u</w:t>
            </w:r>
            <w:r w:rsidRPr="00A8138A">
              <w:rPr>
                <w:rFonts w:cstheme="minorHAnsi"/>
                <w:sz w:val="18"/>
                <w:szCs w:val="18"/>
              </w:rPr>
              <w:t>ređenje i aktivacija kvartovskih javnih prostora za odmor, rekreaciju i društvene aktivnosti</w:t>
            </w:r>
          </w:p>
        </w:tc>
      </w:tr>
      <w:tr w:rsidR="00712034" w14:paraId="6A29A3B2"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B95389C" w14:textId="77777777" w:rsidR="00712034" w:rsidRDefault="00712034" w:rsidP="005E2F98">
            <w:pPr>
              <w:spacing w:after="0" w:line="240" w:lineRule="auto"/>
              <w:ind w:left="458" w:hanging="458"/>
              <w:rPr>
                <w:rFonts w:cstheme="minorHAnsi"/>
                <w:sz w:val="18"/>
                <w:szCs w:val="18"/>
              </w:rPr>
            </w:pPr>
          </w:p>
        </w:tc>
        <w:tc>
          <w:tcPr>
            <w:tcW w:w="3722" w:type="dxa"/>
            <w:vMerge/>
            <w:shd w:val="clear" w:color="auto" w:fill="FFF2CC" w:themeFill="accent4" w:themeFillTint="33"/>
            <w:vAlign w:val="center"/>
          </w:tcPr>
          <w:p w14:paraId="16A98182"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7FDA061E" w14:textId="6C3E96F3"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12034">
              <w:rPr>
                <w:rFonts w:cstheme="minorHAnsi"/>
                <w:b/>
                <w:bCs/>
                <w:sz w:val="18"/>
                <w:szCs w:val="18"/>
              </w:rPr>
              <w:t>M.1</w:t>
            </w:r>
            <w:r>
              <w:rPr>
                <w:rFonts w:cstheme="minorHAnsi"/>
                <w:b/>
                <w:bCs/>
                <w:sz w:val="18"/>
                <w:szCs w:val="18"/>
              </w:rPr>
              <w:t>6</w:t>
            </w:r>
            <w:r w:rsidRPr="00712034">
              <w:rPr>
                <w:rFonts w:cstheme="minorHAnsi"/>
                <w:b/>
                <w:bCs/>
                <w:sz w:val="18"/>
                <w:szCs w:val="18"/>
              </w:rPr>
              <w:t>.</w:t>
            </w:r>
            <w:r w:rsidRPr="00712034">
              <w:rPr>
                <w:rFonts w:cstheme="minorHAnsi"/>
                <w:sz w:val="18"/>
                <w:szCs w:val="18"/>
              </w:rPr>
              <w:t xml:space="preserve"> Uspostava novih i unaprjeđenje postojećih javnih prostora (trgova i boravišnih zona) kroz integraciju elemenata zelene infrastrukture</w:t>
            </w:r>
          </w:p>
        </w:tc>
      </w:tr>
      <w:tr w:rsidR="001237B3" w14:paraId="6A28703C"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FFD966" w:themeFill="accent4" w:themeFillTint="99"/>
            <w:vAlign w:val="center"/>
          </w:tcPr>
          <w:p w14:paraId="13D7FE96" w14:textId="17104612" w:rsidR="001237B3" w:rsidRDefault="001237B3" w:rsidP="005E2F98">
            <w:pPr>
              <w:spacing w:after="0" w:line="240" w:lineRule="auto"/>
              <w:ind w:left="458" w:hanging="458"/>
              <w:rPr>
                <w:rFonts w:cstheme="minorHAnsi"/>
                <w:b w:val="0"/>
                <w:bCs w:val="0"/>
                <w:sz w:val="18"/>
                <w:szCs w:val="18"/>
              </w:rPr>
            </w:pPr>
            <w:r>
              <w:rPr>
                <w:rFonts w:cstheme="minorHAnsi"/>
                <w:sz w:val="18"/>
                <w:szCs w:val="18"/>
              </w:rPr>
              <w:t xml:space="preserve">SC 3. </w:t>
            </w:r>
            <w:r w:rsidRPr="005E2F98">
              <w:rPr>
                <w:rFonts w:ascii="Segoe UI Light" w:eastAsia="Times New Roman" w:hAnsi="Segoe UI Light" w:cs="Segoe UI Light"/>
                <w:b w:val="0"/>
                <w:bCs w:val="0"/>
              </w:rPr>
              <w:t xml:space="preserve"> </w:t>
            </w:r>
            <w:r w:rsidRPr="005E2F98">
              <w:rPr>
                <w:rFonts w:cstheme="minorHAnsi"/>
                <w:sz w:val="18"/>
                <w:szCs w:val="18"/>
              </w:rPr>
              <w:t>Jačanje otpornosti na klimatske promjene</w:t>
            </w:r>
          </w:p>
        </w:tc>
        <w:tc>
          <w:tcPr>
            <w:tcW w:w="3722" w:type="dxa"/>
            <w:vMerge w:val="restart"/>
            <w:shd w:val="clear" w:color="auto" w:fill="FFF2CC" w:themeFill="accent4" w:themeFillTint="33"/>
            <w:vAlign w:val="center"/>
          </w:tcPr>
          <w:p w14:paraId="604E7C6F" w14:textId="58D39928"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3.1.</w:t>
            </w:r>
            <w:r w:rsidRPr="00C649C2">
              <w:rPr>
                <w:rFonts w:cstheme="minorHAnsi"/>
                <w:b/>
                <w:sz w:val="18"/>
                <w:szCs w:val="18"/>
              </w:rPr>
              <w:t xml:space="preserve"> Smanjenje efekata toplinskih otoka i temperature u gradovima</w:t>
            </w:r>
          </w:p>
        </w:tc>
        <w:tc>
          <w:tcPr>
            <w:tcW w:w="2957" w:type="dxa"/>
            <w:shd w:val="clear" w:color="auto" w:fill="FFF2CC" w:themeFill="accent4" w:themeFillTint="33"/>
            <w:vAlign w:val="center"/>
          </w:tcPr>
          <w:p w14:paraId="3E089427" w14:textId="59314827"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M.17.</w:t>
            </w:r>
            <w:r>
              <w:rPr>
                <w:rFonts w:cstheme="minorHAnsi"/>
                <w:sz w:val="18"/>
                <w:szCs w:val="18"/>
              </w:rPr>
              <w:t xml:space="preserve"> </w:t>
            </w:r>
            <w:r w:rsidRPr="008E43A8">
              <w:rPr>
                <w:rFonts w:cstheme="minorHAnsi"/>
                <w:sz w:val="18"/>
                <w:szCs w:val="18"/>
              </w:rPr>
              <w:t>Smanjenje udjela nepropusnih površina i povećanje propusnosti tla</w:t>
            </w:r>
          </w:p>
        </w:tc>
      </w:tr>
      <w:tr w:rsidR="001237B3" w14:paraId="05B6ACFF"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C66A65C"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7908D4DC"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62DAFA06" w14:textId="772A353A"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M.18.</w:t>
            </w:r>
            <w:r>
              <w:rPr>
                <w:rFonts w:cstheme="minorHAnsi"/>
                <w:sz w:val="18"/>
                <w:szCs w:val="18"/>
              </w:rPr>
              <w:t xml:space="preserve"> </w:t>
            </w:r>
            <w:r w:rsidRPr="008E43A8">
              <w:rPr>
                <w:rFonts w:cstheme="minorHAnsi"/>
                <w:sz w:val="18"/>
                <w:szCs w:val="18"/>
              </w:rPr>
              <w:t>Povećanje udjela zelenih i zasjenjenih površina u urbanom prostoru te unaprjeđenje javnih prostora mjerama prilagodbe klimatskim promjenama (npr. urbani zdenci i česme, zasjenjenje, elementi hlađenja)</w:t>
            </w:r>
          </w:p>
        </w:tc>
      </w:tr>
      <w:tr w:rsidR="001237B3" w14:paraId="66089486" w14:textId="77777777" w:rsidTr="00A8138A">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5DAF27F1" w14:textId="77777777" w:rsidR="001237B3" w:rsidRDefault="001237B3" w:rsidP="005E2F98">
            <w:pPr>
              <w:spacing w:after="0" w:line="240" w:lineRule="auto"/>
              <w:ind w:left="458" w:hanging="458"/>
              <w:rPr>
                <w:rFonts w:cstheme="minorHAnsi"/>
                <w:b w:val="0"/>
                <w:bCs w:val="0"/>
                <w:sz w:val="18"/>
                <w:szCs w:val="18"/>
              </w:rPr>
            </w:pPr>
          </w:p>
        </w:tc>
        <w:tc>
          <w:tcPr>
            <w:tcW w:w="3722" w:type="dxa"/>
            <w:vMerge w:val="restart"/>
            <w:shd w:val="clear" w:color="auto" w:fill="FFE599" w:themeFill="accent4" w:themeFillTint="66"/>
            <w:vAlign w:val="center"/>
          </w:tcPr>
          <w:p w14:paraId="239C362C" w14:textId="081DBE45" w:rsidR="001237B3" w:rsidRPr="004C1283"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3.2. Unaprjeđenje upravljanja oborinskim vodama </w:t>
            </w:r>
          </w:p>
        </w:tc>
        <w:tc>
          <w:tcPr>
            <w:tcW w:w="2957" w:type="dxa"/>
            <w:shd w:val="clear" w:color="auto" w:fill="FFE599" w:themeFill="accent4" w:themeFillTint="66"/>
            <w:vAlign w:val="center"/>
          </w:tcPr>
          <w:p w14:paraId="3AD705DC" w14:textId="2DFB2CF3"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M.19.</w:t>
            </w:r>
            <w:r>
              <w:rPr>
                <w:rFonts w:cstheme="minorHAnsi"/>
                <w:sz w:val="18"/>
                <w:szCs w:val="18"/>
              </w:rPr>
              <w:t xml:space="preserve"> </w:t>
            </w:r>
            <w:r w:rsidRPr="008E43A8">
              <w:rPr>
                <w:rFonts w:cstheme="minorHAnsi"/>
                <w:sz w:val="18"/>
                <w:szCs w:val="18"/>
              </w:rPr>
              <w:t>Razvoj održivih sustava upravljanja oborinskim vodama</w:t>
            </w:r>
          </w:p>
        </w:tc>
      </w:tr>
      <w:tr w:rsidR="001237B3" w14:paraId="549641AC" w14:textId="77777777" w:rsidTr="00A8138A">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6323D9D"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7072756B" w14:textId="77777777" w:rsidR="001237B3" w:rsidRPr="004C1283"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vAlign w:val="center"/>
          </w:tcPr>
          <w:p w14:paraId="720F6B5A" w14:textId="59F8D9D1"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M.20.</w:t>
            </w:r>
            <w:r>
              <w:rPr>
                <w:rFonts w:cstheme="minorHAnsi"/>
                <w:sz w:val="18"/>
                <w:szCs w:val="18"/>
              </w:rPr>
              <w:t xml:space="preserve"> </w:t>
            </w:r>
            <w:r w:rsidRPr="008E43A8">
              <w:rPr>
                <w:rFonts w:cstheme="minorHAnsi"/>
                <w:sz w:val="18"/>
                <w:szCs w:val="18"/>
              </w:rPr>
              <w:t>Integracija prirodnih rješenja u sustave odvodnje i retencije</w:t>
            </w:r>
          </w:p>
        </w:tc>
      </w:tr>
      <w:tr w:rsidR="001237B3" w14:paraId="4C70649E" w14:textId="77777777" w:rsidTr="0086180E">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4C176CEE" w14:textId="77777777" w:rsidR="001237B3" w:rsidRDefault="001237B3" w:rsidP="005E2F98">
            <w:pPr>
              <w:spacing w:after="0" w:line="240" w:lineRule="auto"/>
              <w:ind w:left="458" w:hanging="458"/>
              <w:rPr>
                <w:rFonts w:cstheme="minorHAnsi"/>
                <w:b w:val="0"/>
                <w:bCs w:val="0"/>
                <w:sz w:val="18"/>
                <w:szCs w:val="18"/>
              </w:rPr>
            </w:pPr>
          </w:p>
        </w:tc>
        <w:tc>
          <w:tcPr>
            <w:tcW w:w="3722" w:type="dxa"/>
            <w:vMerge w:val="restart"/>
            <w:shd w:val="clear" w:color="auto" w:fill="FFF2CC" w:themeFill="accent4" w:themeFillTint="33"/>
            <w:vAlign w:val="center"/>
          </w:tcPr>
          <w:p w14:paraId="429E883A" w14:textId="1824AE88"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3.3. </w:t>
            </w:r>
            <w:r w:rsidRPr="00C649C2">
              <w:rPr>
                <w:rFonts w:cstheme="minorHAnsi"/>
                <w:b/>
                <w:sz w:val="18"/>
                <w:szCs w:val="18"/>
              </w:rPr>
              <w:t xml:space="preserve"> Povećanje bioraznolikosti i ekosustavnih usluga</w:t>
            </w:r>
          </w:p>
          <w:p w14:paraId="39BACC70" w14:textId="77777777" w:rsidR="001237B3" w:rsidRPr="00C649C2" w:rsidRDefault="001237B3" w:rsidP="001237B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4E41C6B1" w14:textId="2375DDCD"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M.21.</w:t>
            </w:r>
            <w:r>
              <w:rPr>
                <w:rFonts w:cstheme="minorHAnsi"/>
                <w:sz w:val="18"/>
                <w:szCs w:val="18"/>
              </w:rPr>
              <w:t xml:space="preserve"> </w:t>
            </w:r>
            <w:r w:rsidR="001D74F4">
              <w:rPr>
                <w:rFonts w:cstheme="minorHAnsi"/>
                <w:sz w:val="18"/>
                <w:szCs w:val="18"/>
              </w:rPr>
              <w:t>Oč</w:t>
            </w:r>
            <w:r w:rsidR="001D74F4" w:rsidRPr="008E43A8">
              <w:rPr>
                <w:rFonts w:cstheme="minorHAnsi"/>
                <w:sz w:val="18"/>
                <w:szCs w:val="18"/>
              </w:rPr>
              <w:t>uvanje</w:t>
            </w:r>
            <w:r w:rsidRPr="008E43A8">
              <w:rPr>
                <w:rFonts w:cstheme="minorHAnsi"/>
                <w:sz w:val="18"/>
                <w:szCs w:val="18"/>
              </w:rPr>
              <w:t xml:space="preserve"> i unaprjeđenje prirodnih i poluprirodnih staništa </w:t>
            </w:r>
          </w:p>
        </w:tc>
      </w:tr>
      <w:tr w:rsidR="001237B3" w14:paraId="3270F8C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0ED0E5F5"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7F129256"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0684DF23" w14:textId="50D32056"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M.22</w:t>
            </w:r>
            <w:r>
              <w:rPr>
                <w:rFonts w:cstheme="minorHAnsi"/>
                <w:sz w:val="18"/>
                <w:szCs w:val="18"/>
              </w:rPr>
              <w:t xml:space="preserve">. </w:t>
            </w:r>
            <w:r w:rsidRPr="008E43A8">
              <w:t xml:space="preserve"> </w:t>
            </w:r>
            <w:r w:rsidRPr="008E43A8">
              <w:rPr>
                <w:rFonts w:cstheme="minorHAnsi"/>
                <w:sz w:val="18"/>
                <w:szCs w:val="18"/>
              </w:rPr>
              <w:t>Povećanje urbane bioraznolikosti kroz sustavno ozelenjavanje</w:t>
            </w:r>
          </w:p>
        </w:tc>
      </w:tr>
      <w:tr w:rsidR="001237B3" w14:paraId="55FB946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33052444"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674D1819"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13A2574B" w14:textId="5E8DCFEF"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M.23.</w:t>
            </w:r>
            <w:r>
              <w:rPr>
                <w:rFonts w:cstheme="minorHAnsi"/>
                <w:sz w:val="18"/>
                <w:szCs w:val="18"/>
              </w:rPr>
              <w:t xml:space="preserve"> </w:t>
            </w:r>
            <w:r w:rsidRPr="00B5434A">
              <w:rPr>
                <w:rFonts w:cstheme="minorHAnsi"/>
                <w:sz w:val="18"/>
                <w:szCs w:val="18"/>
              </w:rPr>
              <w:t xml:space="preserve">  </w:t>
            </w:r>
            <w:r w:rsidRPr="008E43A8">
              <w:rPr>
                <w:rFonts w:cstheme="minorHAnsi"/>
                <w:sz w:val="18"/>
                <w:szCs w:val="18"/>
              </w:rPr>
              <w:t>Jačanje ekosustavnih funkcija prostora u regulaciji mikroklime i voda</w:t>
            </w:r>
          </w:p>
        </w:tc>
      </w:tr>
      <w:tr w:rsidR="001237B3" w14:paraId="346A668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F797AE1"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626BD171"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5D4ED5BC" w14:textId="394CD5D3"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 24</w:t>
            </w:r>
            <w:r>
              <w:rPr>
                <w:rFonts w:cstheme="minorHAnsi"/>
                <w:sz w:val="18"/>
                <w:szCs w:val="18"/>
              </w:rPr>
              <w:t xml:space="preserve">. </w:t>
            </w:r>
            <w:r w:rsidRPr="001237B3">
              <w:rPr>
                <w:rFonts w:cstheme="minorHAnsi"/>
                <w:sz w:val="18"/>
                <w:szCs w:val="18"/>
              </w:rPr>
              <w:t>Sadnja autohtonih biljnih vrsta (stabala i grmlja) pogodnih za oprašivače radi povećanja bioraznolikosti i jačanja ekosustavnih usluga</w:t>
            </w:r>
            <w:r w:rsidRPr="001237B3" w:rsidDel="008E43A8">
              <w:rPr>
                <w:rFonts w:cstheme="minorHAnsi"/>
                <w:sz w:val="18"/>
                <w:szCs w:val="18"/>
              </w:rPr>
              <w:t xml:space="preserve"> </w:t>
            </w:r>
          </w:p>
        </w:tc>
      </w:tr>
      <w:tr w:rsidR="001237B3" w14:paraId="52D6F8DA"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016DEA8" w14:textId="77777777" w:rsidR="001237B3" w:rsidRDefault="001237B3" w:rsidP="008E43A8">
            <w:pPr>
              <w:spacing w:after="0" w:line="240" w:lineRule="auto"/>
              <w:ind w:left="458" w:hanging="458"/>
              <w:rPr>
                <w:rFonts w:cstheme="minorHAnsi"/>
                <w:b w:val="0"/>
                <w:bCs w:val="0"/>
                <w:sz w:val="18"/>
                <w:szCs w:val="18"/>
              </w:rPr>
            </w:pPr>
          </w:p>
        </w:tc>
        <w:tc>
          <w:tcPr>
            <w:tcW w:w="3722" w:type="dxa"/>
            <w:vMerge w:val="restart"/>
            <w:shd w:val="clear" w:color="auto" w:fill="FFE599" w:themeFill="accent4" w:themeFillTint="66"/>
            <w:vAlign w:val="center"/>
          </w:tcPr>
          <w:p w14:paraId="6868C43F" w14:textId="02D6A212"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C649C2">
              <w:rPr>
                <w:rFonts w:cstheme="minorHAnsi"/>
                <w:b/>
                <w:sz w:val="18"/>
                <w:szCs w:val="18"/>
              </w:rPr>
              <w:t>PS 3.4. Integracija klimatski otpornih rješenja u prometnu i javnu infrastrukturu</w:t>
            </w:r>
          </w:p>
        </w:tc>
        <w:tc>
          <w:tcPr>
            <w:tcW w:w="2957" w:type="dxa"/>
            <w:shd w:val="clear" w:color="auto" w:fill="FFE599" w:themeFill="accent4" w:themeFillTint="66"/>
          </w:tcPr>
          <w:p w14:paraId="163D9056" w14:textId="3D34513D"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M.25.</w:t>
            </w:r>
            <w:r w:rsidRPr="00B5434A">
              <w:rPr>
                <w:rFonts w:cstheme="minorHAnsi"/>
                <w:sz w:val="18"/>
                <w:szCs w:val="18"/>
              </w:rPr>
              <w:t xml:space="preserve"> Prenamjena dijela prometnih površina u pješačke i biciklističke zone radi smanjenja CO₂ elementima zelene infrastrukture</w:t>
            </w:r>
          </w:p>
        </w:tc>
      </w:tr>
      <w:tr w:rsidR="001237B3" w14:paraId="5121C556"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CE2891C" w14:textId="77777777" w:rsidR="001237B3" w:rsidRDefault="001237B3" w:rsidP="008E43A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49B2DBBA" w14:textId="77777777"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tcPr>
          <w:p w14:paraId="2FE20212" w14:textId="4F380259" w:rsidR="006E7F88"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B5434A">
              <w:rPr>
                <w:rFonts w:cstheme="minorHAnsi"/>
                <w:b/>
                <w:bCs/>
                <w:sz w:val="18"/>
                <w:szCs w:val="18"/>
              </w:rPr>
              <w:t>M.26.</w:t>
            </w:r>
            <w:r w:rsidRPr="00B5434A">
              <w:rPr>
                <w:rFonts w:cstheme="minorHAnsi"/>
                <w:sz w:val="18"/>
                <w:szCs w:val="18"/>
              </w:rPr>
              <w:t xml:space="preserve"> </w:t>
            </w:r>
            <w:r w:rsidR="006E7F88" w:rsidRPr="006E7F88">
              <w:rPr>
                <w:rFonts w:cstheme="minorHAnsi"/>
                <w:sz w:val="18"/>
                <w:szCs w:val="18"/>
              </w:rPr>
              <w:t>Ugradnja zelenih otoka i biciklističke infrastrukture u sklopu cestovne infrastrukture radi povećanja zasjenjenja, propusnosti i mikroklimatske kvalitete prostora</w:t>
            </w:r>
          </w:p>
          <w:p w14:paraId="6DA43F6A" w14:textId="6263F605"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M.27.</w:t>
            </w:r>
            <w:r w:rsidRPr="00B5434A">
              <w:rPr>
                <w:rFonts w:cstheme="minorHAnsi"/>
                <w:sz w:val="18"/>
                <w:szCs w:val="18"/>
              </w:rPr>
              <w:t xml:space="preserve"> Uspostava sustava urbane akumulacije kišnice kroz prometne i javne površine </w:t>
            </w:r>
          </w:p>
        </w:tc>
      </w:tr>
      <w:tr w:rsidR="001237B3" w14:paraId="106C1945"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4BD7FDF" w14:textId="77777777" w:rsidR="001237B3" w:rsidRDefault="001237B3" w:rsidP="008E43A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54DF7AE2" w14:textId="77777777"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tcPr>
          <w:p w14:paraId="1C7A0705" w14:textId="0B3FB734"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M.28.</w:t>
            </w:r>
            <w:r w:rsidRPr="00B5434A">
              <w:rPr>
                <w:rFonts w:cstheme="minorHAnsi"/>
                <w:sz w:val="18"/>
                <w:szCs w:val="18"/>
              </w:rPr>
              <w:t xml:space="preserve"> Izgradnja novih zelenih parkirališta i prenamjena postojećih asfaltnih parkirališta u zelena (propusne podloge, sadnja drveća, solarne nadstrešnice i sl.)</w:t>
            </w:r>
          </w:p>
        </w:tc>
      </w:tr>
      <w:tr w:rsidR="00A64510" w14:paraId="6EFE1C04"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F4B083" w:themeFill="accent2" w:themeFillTint="99"/>
            <w:vAlign w:val="center"/>
          </w:tcPr>
          <w:p w14:paraId="4DC74993" w14:textId="7FC19C99" w:rsidR="00A64510" w:rsidRDefault="00A64510" w:rsidP="00FA447F">
            <w:pPr>
              <w:spacing w:after="0" w:line="240" w:lineRule="auto"/>
              <w:ind w:left="458" w:hanging="458"/>
              <w:rPr>
                <w:rFonts w:cstheme="minorHAnsi"/>
                <w:sz w:val="18"/>
                <w:szCs w:val="18"/>
              </w:rPr>
            </w:pPr>
            <w:r>
              <w:rPr>
                <w:rFonts w:cstheme="minorHAnsi"/>
                <w:sz w:val="18"/>
                <w:szCs w:val="18"/>
              </w:rPr>
              <w:t>SC 4. Unapređenje kružnog gospodarenja prostorom i zgradama</w:t>
            </w:r>
          </w:p>
        </w:tc>
        <w:tc>
          <w:tcPr>
            <w:tcW w:w="3722" w:type="dxa"/>
            <w:vMerge w:val="restart"/>
            <w:shd w:val="clear" w:color="auto" w:fill="F7CAAC" w:themeFill="accent2" w:themeFillTint="66"/>
            <w:vAlign w:val="center"/>
          </w:tcPr>
          <w:p w14:paraId="001E3E90"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4.1. Aktivacija zapuštenih i neiskorištenih prostora (brownfield) </w:t>
            </w:r>
          </w:p>
          <w:p w14:paraId="715E6A23"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4E1AA378" w14:textId="61192C6E"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64510">
              <w:rPr>
                <w:rFonts w:cstheme="minorHAnsi"/>
                <w:b/>
                <w:bCs/>
                <w:sz w:val="18"/>
                <w:szCs w:val="18"/>
              </w:rPr>
              <w:t>M.</w:t>
            </w:r>
            <w:r w:rsidR="0086180E">
              <w:rPr>
                <w:rFonts w:cstheme="minorHAnsi"/>
                <w:b/>
                <w:bCs/>
                <w:sz w:val="18"/>
                <w:szCs w:val="18"/>
              </w:rPr>
              <w:t>29</w:t>
            </w:r>
            <w:r w:rsidRPr="00A64510">
              <w:rPr>
                <w:rFonts w:cstheme="minorHAnsi"/>
                <w:b/>
                <w:bCs/>
                <w:sz w:val="18"/>
                <w:szCs w:val="18"/>
              </w:rPr>
              <w:t>.</w:t>
            </w:r>
            <w:r w:rsidRPr="00A64510">
              <w:rPr>
                <w:rFonts w:cstheme="minorHAnsi"/>
                <w:sz w:val="18"/>
                <w:szCs w:val="18"/>
              </w:rPr>
              <w:t xml:space="preserve"> Sustavna identifikacija i aktivacija brownfield lokacija</w:t>
            </w:r>
          </w:p>
        </w:tc>
      </w:tr>
      <w:tr w:rsidR="00A64510" w14:paraId="35A1A5C0"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3E071A86" w14:textId="77777777" w:rsidR="00A64510" w:rsidRDefault="00A64510" w:rsidP="00FA447F">
            <w:pPr>
              <w:spacing w:after="0" w:line="240" w:lineRule="auto"/>
              <w:ind w:left="458" w:hanging="458"/>
              <w:rPr>
                <w:rFonts w:cstheme="minorHAnsi"/>
                <w:sz w:val="18"/>
                <w:szCs w:val="18"/>
              </w:rPr>
            </w:pPr>
          </w:p>
        </w:tc>
        <w:tc>
          <w:tcPr>
            <w:tcW w:w="3722" w:type="dxa"/>
            <w:vMerge/>
            <w:shd w:val="clear" w:color="auto" w:fill="F7CAAC" w:themeFill="accent2" w:themeFillTint="66"/>
            <w:vAlign w:val="center"/>
          </w:tcPr>
          <w:p w14:paraId="3191574E"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2FCF0FE6" w14:textId="1DCA6A14"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64510">
              <w:rPr>
                <w:rFonts w:cstheme="minorHAnsi"/>
                <w:b/>
                <w:bCs/>
                <w:sz w:val="18"/>
                <w:szCs w:val="18"/>
              </w:rPr>
              <w:t>M.</w:t>
            </w:r>
            <w:r w:rsidR="004C1283">
              <w:rPr>
                <w:rFonts w:cstheme="minorHAnsi"/>
                <w:b/>
                <w:bCs/>
                <w:sz w:val="18"/>
                <w:szCs w:val="18"/>
              </w:rPr>
              <w:t>3</w:t>
            </w:r>
            <w:r w:rsidR="0086180E">
              <w:rPr>
                <w:rFonts w:cstheme="minorHAnsi"/>
                <w:b/>
                <w:bCs/>
                <w:sz w:val="18"/>
                <w:szCs w:val="18"/>
              </w:rPr>
              <w:t>0</w:t>
            </w:r>
            <w:r w:rsidRPr="00A64510">
              <w:rPr>
                <w:rFonts w:cstheme="minorHAnsi"/>
                <w:b/>
                <w:bCs/>
                <w:sz w:val="18"/>
                <w:szCs w:val="18"/>
              </w:rPr>
              <w:t>.</w:t>
            </w:r>
            <w:r w:rsidRPr="00A64510">
              <w:rPr>
                <w:rFonts w:cstheme="minorHAnsi"/>
                <w:sz w:val="18"/>
                <w:szCs w:val="18"/>
              </w:rPr>
              <w:t xml:space="preserve"> Prenamjena i funkcionalna integracija zapuštenih prostora u urbani sustav</w:t>
            </w:r>
          </w:p>
        </w:tc>
      </w:tr>
      <w:tr w:rsidR="00A64510" w14:paraId="0B9ADA13"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26F27415" w14:textId="15AF439D" w:rsidR="00A64510" w:rsidRDefault="00A64510" w:rsidP="00FA447F">
            <w:pPr>
              <w:spacing w:after="0" w:line="240" w:lineRule="auto"/>
              <w:ind w:left="458" w:hanging="458"/>
              <w:rPr>
                <w:rFonts w:cstheme="minorHAnsi"/>
                <w:sz w:val="18"/>
                <w:szCs w:val="18"/>
              </w:rPr>
            </w:pPr>
          </w:p>
        </w:tc>
        <w:tc>
          <w:tcPr>
            <w:tcW w:w="3722" w:type="dxa"/>
            <w:vMerge w:val="restart"/>
            <w:shd w:val="clear" w:color="auto" w:fill="F7CAAC" w:themeFill="accent2" w:themeFillTint="66"/>
            <w:vAlign w:val="center"/>
          </w:tcPr>
          <w:p w14:paraId="6746363C"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4.2. Kružna obnova i produljenje životnog vijeka zgrada </w:t>
            </w:r>
          </w:p>
          <w:p w14:paraId="3E5C1468"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6D87BE42" w14:textId="32242468"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w:t>
            </w:r>
            <w:r w:rsidR="004C1283">
              <w:rPr>
                <w:rFonts w:cstheme="minorHAnsi"/>
                <w:b/>
                <w:bCs/>
                <w:sz w:val="18"/>
                <w:szCs w:val="18"/>
              </w:rPr>
              <w:t>3</w:t>
            </w:r>
            <w:r w:rsidR="0086180E">
              <w:rPr>
                <w:rFonts w:cstheme="minorHAnsi"/>
                <w:b/>
                <w:bCs/>
                <w:sz w:val="18"/>
                <w:szCs w:val="18"/>
              </w:rPr>
              <w:t>1</w:t>
            </w:r>
            <w:r w:rsidR="00CB349A">
              <w:rPr>
                <w:rFonts w:cstheme="minorHAnsi"/>
                <w:sz w:val="18"/>
                <w:szCs w:val="18"/>
              </w:rPr>
              <w:t>.</w:t>
            </w:r>
            <w:r>
              <w:rPr>
                <w:rFonts w:cstheme="minorHAnsi"/>
                <w:sz w:val="18"/>
                <w:szCs w:val="18"/>
              </w:rPr>
              <w:t xml:space="preserve"> </w:t>
            </w:r>
            <w:r w:rsidR="00545B1B" w:rsidRPr="00545B1B">
              <w:rPr>
                <w:rFonts w:cstheme="minorHAnsi"/>
                <w:sz w:val="18"/>
                <w:szCs w:val="18"/>
              </w:rPr>
              <w:t>Kružna obnova i prenamjena postojećih zgrada uz produljenje njihova životnog vijeka</w:t>
            </w:r>
          </w:p>
        </w:tc>
      </w:tr>
      <w:tr w:rsidR="00A64510" w14:paraId="2615A2F9"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73F820D1" w14:textId="4FC93E96" w:rsidR="00A64510" w:rsidRDefault="00A64510" w:rsidP="00FA447F">
            <w:pPr>
              <w:spacing w:after="0" w:line="240" w:lineRule="auto"/>
              <w:ind w:left="458" w:hanging="458"/>
              <w:rPr>
                <w:rFonts w:cstheme="minorHAnsi"/>
                <w:sz w:val="18"/>
                <w:szCs w:val="18"/>
              </w:rPr>
            </w:pPr>
          </w:p>
        </w:tc>
        <w:tc>
          <w:tcPr>
            <w:tcW w:w="3722" w:type="dxa"/>
            <w:vMerge/>
            <w:shd w:val="clear" w:color="auto" w:fill="F7CAAC" w:themeFill="accent2" w:themeFillTint="66"/>
            <w:vAlign w:val="center"/>
          </w:tcPr>
          <w:p w14:paraId="110FD489" w14:textId="267382B0"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275940BF" w14:textId="151E057D" w:rsidR="00A64510" w:rsidRDefault="00CB349A"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2</w:t>
            </w:r>
            <w:r w:rsidRPr="00251BCB">
              <w:rPr>
                <w:rFonts w:cstheme="minorHAnsi"/>
                <w:b/>
                <w:bCs/>
                <w:sz w:val="18"/>
                <w:szCs w:val="18"/>
              </w:rPr>
              <w:t>.</w:t>
            </w:r>
            <w:r>
              <w:rPr>
                <w:rFonts w:cstheme="minorHAnsi"/>
                <w:sz w:val="18"/>
                <w:szCs w:val="18"/>
              </w:rPr>
              <w:t xml:space="preserve"> </w:t>
            </w:r>
            <w:r w:rsidR="00545B1B" w:rsidRPr="00545B1B">
              <w:rPr>
                <w:rFonts w:cstheme="minorHAnsi"/>
                <w:sz w:val="18"/>
                <w:szCs w:val="18"/>
              </w:rPr>
              <w:t>Aktivacija i ponovna uporaba neiskorištenih prostora i zgrada u funkciji smanjenja potrebe za novom gradnjom</w:t>
            </w:r>
          </w:p>
        </w:tc>
      </w:tr>
      <w:tr w:rsidR="00A64510" w14:paraId="438DBC31"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70EC7C6B" w14:textId="14557984" w:rsidR="00A64510" w:rsidRDefault="00A64510" w:rsidP="00A64510">
            <w:pPr>
              <w:spacing w:after="0" w:line="240" w:lineRule="auto"/>
              <w:ind w:left="458" w:hanging="458"/>
              <w:rPr>
                <w:rFonts w:cstheme="minorHAnsi"/>
                <w:b w:val="0"/>
                <w:bCs w:val="0"/>
                <w:sz w:val="18"/>
                <w:szCs w:val="18"/>
              </w:rPr>
            </w:pPr>
          </w:p>
        </w:tc>
        <w:tc>
          <w:tcPr>
            <w:tcW w:w="3722" w:type="dxa"/>
            <w:vMerge w:val="restart"/>
            <w:shd w:val="clear" w:color="auto" w:fill="F7CAAC" w:themeFill="accent2" w:themeFillTint="66"/>
            <w:vAlign w:val="center"/>
          </w:tcPr>
          <w:p w14:paraId="3F381177" w14:textId="77777777" w:rsidR="00A64510" w:rsidRPr="004C1283" w:rsidRDefault="00A64510" w:rsidP="00A6451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4.3. Smanjenje građevinskog otpada i poticanje ponovne uporabe</w:t>
            </w:r>
          </w:p>
          <w:p w14:paraId="3B6E0F3B" w14:textId="32D5C94B" w:rsidR="00A64510" w:rsidRPr="00C649C2" w:rsidRDefault="00A64510" w:rsidP="00CB349A">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084B15BE" w14:textId="1C1C1784" w:rsidR="00A64510" w:rsidRDefault="00A64510" w:rsidP="00A64510">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3</w:t>
            </w:r>
            <w:r w:rsidRPr="00251BCB">
              <w:rPr>
                <w:rFonts w:cstheme="minorHAnsi"/>
                <w:b/>
                <w:bCs/>
                <w:sz w:val="18"/>
                <w:szCs w:val="18"/>
              </w:rPr>
              <w:t>.</w:t>
            </w:r>
            <w:r>
              <w:rPr>
                <w:rFonts w:cstheme="minorHAnsi"/>
                <w:sz w:val="18"/>
                <w:szCs w:val="18"/>
              </w:rPr>
              <w:t xml:space="preserve"> </w:t>
            </w:r>
            <w:r w:rsidR="006E7F88" w:rsidRPr="006E7F88">
              <w:rPr>
                <w:rFonts w:cstheme="minorHAnsi"/>
                <w:sz w:val="18"/>
                <w:szCs w:val="18"/>
              </w:rPr>
              <w:t>Poticanje selektivnog razdvajanja, oporabe i ponovne uporabe građevinskog otpada i materijala pri obnovi i uklanjanju zgrada</w:t>
            </w:r>
          </w:p>
        </w:tc>
      </w:tr>
      <w:tr w:rsidR="00CB349A" w14:paraId="49A53DF6" w14:textId="77777777" w:rsidTr="00FA447F">
        <w:trPr>
          <w:trHeight w:val="669"/>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2F79770C" w14:textId="77777777" w:rsidR="00CB349A" w:rsidRDefault="00CB349A" w:rsidP="00A64510">
            <w:pPr>
              <w:spacing w:after="0" w:line="240" w:lineRule="auto"/>
              <w:rPr>
                <w:rFonts w:cstheme="minorHAnsi"/>
                <w:b w:val="0"/>
                <w:bCs w:val="0"/>
                <w:sz w:val="18"/>
                <w:szCs w:val="18"/>
              </w:rPr>
            </w:pPr>
          </w:p>
        </w:tc>
        <w:tc>
          <w:tcPr>
            <w:tcW w:w="3722" w:type="dxa"/>
            <w:vMerge/>
            <w:shd w:val="clear" w:color="auto" w:fill="F7CAAC" w:themeFill="accent2" w:themeFillTint="66"/>
            <w:vAlign w:val="center"/>
          </w:tcPr>
          <w:p w14:paraId="61D8D9A1" w14:textId="77777777" w:rsidR="00CB349A" w:rsidRDefault="00CB349A" w:rsidP="00A6451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2957" w:type="dxa"/>
            <w:shd w:val="clear" w:color="auto" w:fill="FBE4D5" w:themeFill="accent2" w:themeFillTint="33"/>
            <w:vAlign w:val="center"/>
          </w:tcPr>
          <w:p w14:paraId="7625DFA1" w14:textId="28411809" w:rsidR="00CB349A" w:rsidRDefault="00CB349A" w:rsidP="00A64510">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4</w:t>
            </w:r>
            <w:r w:rsidRPr="00251BCB">
              <w:rPr>
                <w:rFonts w:cstheme="minorHAnsi"/>
                <w:b/>
                <w:bCs/>
                <w:sz w:val="18"/>
                <w:szCs w:val="18"/>
              </w:rPr>
              <w:t>.</w:t>
            </w:r>
            <w:r>
              <w:rPr>
                <w:rFonts w:cstheme="minorHAnsi"/>
                <w:sz w:val="18"/>
                <w:szCs w:val="18"/>
              </w:rPr>
              <w:t xml:space="preserve"> </w:t>
            </w:r>
            <w:r w:rsidR="00545B1B" w:rsidRPr="00545B1B">
              <w:rPr>
                <w:rFonts w:cstheme="minorHAnsi"/>
                <w:sz w:val="18"/>
                <w:szCs w:val="18"/>
              </w:rPr>
              <w:t>Poticanje uporabe recikliranih i ponovno korištenih građevinskih materijala</w:t>
            </w:r>
          </w:p>
          <w:p w14:paraId="5721E043" w14:textId="36304CC1" w:rsidR="00CB349A" w:rsidRDefault="00CB349A" w:rsidP="00FA447F">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bl>
    <w:p w14:paraId="407A0B78" w14:textId="77777777" w:rsidR="00C6640E" w:rsidRDefault="00C6640E" w:rsidP="00C6640E">
      <w:pPr>
        <w:spacing w:after="0" w:line="264" w:lineRule="auto"/>
        <w:jc w:val="both"/>
        <w:rPr>
          <w:sz w:val="20"/>
          <w:szCs w:val="20"/>
        </w:rPr>
      </w:pPr>
    </w:p>
    <w:bookmarkEnd w:id="92"/>
    <w:p w14:paraId="4AE16160" w14:textId="1A7FF986" w:rsidR="008C7FA5" w:rsidRPr="0008450A" w:rsidRDefault="001421EC">
      <w:pPr>
        <w:rPr>
          <w:rFonts w:ascii="Segoe UI Light" w:hAnsi="Segoe UI Light" w:cs="Segoe UI Light"/>
        </w:rPr>
      </w:pPr>
      <w:r w:rsidRPr="001421EC">
        <w:rPr>
          <w:rFonts w:ascii="Segoe UI Light" w:hAnsi="Segoe UI Light" w:cs="Segoe UI Light"/>
          <w:b/>
          <w:bCs/>
          <w:u w:val="single"/>
        </w:rPr>
        <w:t>Ostvarenje ciljeva energetske učinkovitosti i niskougljične tranzicije, SC 1</w:t>
      </w:r>
      <w:r w:rsidRPr="001421EC" w:rsidDel="0008450A">
        <w:rPr>
          <w:rFonts w:ascii="Segoe UI Light" w:hAnsi="Segoe UI Light" w:cs="Segoe UI Light"/>
          <w:b/>
          <w:bCs/>
          <w:u w:val="single"/>
        </w:rPr>
        <w:t xml:space="preserve"> </w:t>
      </w:r>
    </w:p>
    <w:bookmarkEnd w:id="96"/>
    <w:p w14:paraId="0772DA15" w14:textId="0BE700E6" w:rsidR="004C22FF" w:rsidRPr="004C22FF" w:rsidRDefault="002A0862" w:rsidP="00A70A85">
      <w:pPr>
        <w:jc w:val="both"/>
        <w:rPr>
          <w:rFonts w:ascii="Segoe UI Light" w:hAnsi="Segoe UI Light" w:cs="Segoe UI Light"/>
        </w:rPr>
      </w:pPr>
      <w:r>
        <w:rPr>
          <w:rFonts w:ascii="Segoe UI Light" w:hAnsi="Segoe UI Light" w:cs="Segoe UI Light"/>
        </w:rPr>
        <w:t>P</w:t>
      </w:r>
      <w:r w:rsidR="004C22FF" w:rsidRPr="004C22FF">
        <w:rPr>
          <w:rFonts w:ascii="Segoe UI Light" w:hAnsi="Segoe UI Light" w:cs="Segoe UI Light"/>
        </w:rPr>
        <w:t>ostizanje energetske učinkovitosti i niskougljične tranzicije na području Grada Velike Gorice podrazumijeva sustavnu transformaciju energetskog sustava, s naglaskom na smanjenje potrošnje energije, povećanje korištenja obnovljivih izvora energije i smanjenje emisija stakleničkih plinova.</w:t>
      </w:r>
    </w:p>
    <w:p w14:paraId="5C25003D" w14:textId="77777777" w:rsidR="004C22FF" w:rsidRPr="004C22FF" w:rsidRDefault="004C22FF" w:rsidP="00A70A85">
      <w:pPr>
        <w:jc w:val="both"/>
        <w:rPr>
          <w:rFonts w:ascii="Segoe UI Light" w:hAnsi="Segoe UI Light" w:cs="Segoe UI Light"/>
        </w:rPr>
      </w:pPr>
      <w:r w:rsidRPr="004C22FF">
        <w:rPr>
          <w:rFonts w:ascii="Segoe UI Light" w:hAnsi="Segoe UI Light" w:cs="Segoe UI Light"/>
        </w:rPr>
        <w:t>Takav pristup doprinosi smanjenju ovisnosti o fosilnim gorivima i nestabilnim cijenama energenata, potiče razvoj lokalnog gospodarstva i ulaganja te istodobno smanjuje negativne utjecaje na okoliš.</w:t>
      </w:r>
    </w:p>
    <w:p w14:paraId="12870F3C" w14:textId="77777777" w:rsidR="004C22FF" w:rsidRPr="004C22FF" w:rsidRDefault="004C22FF" w:rsidP="00A70A85">
      <w:pPr>
        <w:jc w:val="both"/>
        <w:rPr>
          <w:rFonts w:ascii="Segoe UI Light" w:hAnsi="Segoe UI Light" w:cs="Segoe UI Light"/>
        </w:rPr>
      </w:pPr>
      <w:r w:rsidRPr="004C22FF">
        <w:rPr>
          <w:rFonts w:ascii="Segoe UI Light" w:hAnsi="Segoe UI Light" w:cs="Segoe UI Light"/>
        </w:rPr>
        <w:t>Strateški cilj ostvaruje se kroz sljedeće posebne ciljeve:</w:t>
      </w:r>
    </w:p>
    <w:p w14:paraId="53D709E6"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1.1. Povećanje udjela obnovljivih izvora energije</w:t>
      </w:r>
    </w:p>
    <w:p w14:paraId="7EB927F4" w14:textId="49BF8827" w:rsidR="001421EC" w:rsidRPr="00C649C2" w:rsidRDefault="001421EC">
      <w:pPr>
        <w:spacing w:after="0"/>
        <w:jc w:val="both"/>
        <w:rPr>
          <w:rFonts w:ascii="Segoe UI Light" w:hAnsi="Segoe UI Light" w:cs="Segoe UI Light"/>
        </w:rPr>
      </w:pPr>
      <w:r w:rsidRPr="00C649C2">
        <w:rPr>
          <w:rFonts w:ascii="Segoe UI Light" w:hAnsi="Segoe UI Light" w:cs="Segoe UI Light"/>
        </w:rPr>
        <w:t>posebni cilj odnosi se na povećanje korištenja obnovljivih izvora energije, osobito solarne i geotermalne energije, u sektoru zgradarstva i urbanog prostora.</w:t>
      </w:r>
    </w:p>
    <w:p w14:paraId="682F71D8"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1.2. Povećanje energetske učinkovitosti zgrada</w:t>
      </w:r>
    </w:p>
    <w:p w14:paraId="0AE1D626" w14:textId="1EBAF55E" w:rsidR="004C22FF" w:rsidRPr="00C649C2" w:rsidRDefault="004C22FF" w:rsidP="00485B9C">
      <w:pPr>
        <w:spacing w:after="0"/>
        <w:jc w:val="both"/>
        <w:rPr>
          <w:rFonts w:ascii="Segoe UI Light" w:hAnsi="Segoe UI Light" w:cs="Segoe UI Light"/>
        </w:rPr>
      </w:pPr>
      <w:r w:rsidRPr="004C22FF">
        <w:rPr>
          <w:rFonts w:ascii="Segoe UI Light" w:hAnsi="Segoe UI Light" w:cs="Segoe UI Light"/>
        </w:rPr>
        <w:t>posebni cilj usmjeren je na smanjenje potrošnje energije kroz unaprjeđenje energetskih svojstava postojećih zgrada i primjenu učinkovitih sustava.</w:t>
      </w:r>
    </w:p>
    <w:p w14:paraId="310A6133"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1.3. Smanjenje emisija CO₂ i klimatskog opterećenja</w:t>
      </w:r>
    </w:p>
    <w:p w14:paraId="60CB57F6" w14:textId="730E65DA" w:rsidR="004C22FF" w:rsidRPr="00C649C2" w:rsidRDefault="004C22FF" w:rsidP="00C649C2">
      <w:pPr>
        <w:jc w:val="both"/>
        <w:rPr>
          <w:rFonts w:ascii="Segoe UI Light" w:hAnsi="Segoe UI Light" w:cs="Segoe UI Light"/>
        </w:rPr>
      </w:pPr>
      <w:r w:rsidRPr="004C22FF">
        <w:rPr>
          <w:rFonts w:ascii="Segoe UI Light" w:hAnsi="Segoe UI Light" w:cs="Segoe UI Light"/>
        </w:rPr>
        <w:t>posebni cilj odnosi se na primjenu mjera i tehnologija koje doprinose smanjenju emisija stakleničkih plinova, osobito u sektoru zgradarstva i prometa.</w:t>
      </w:r>
    </w:p>
    <w:p w14:paraId="4F80D61B" w14:textId="77777777" w:rsidR="008C7FA5" w:rsidRPr="00C649C2" w:rsidRDefault="008C7FA5" w:rsidP="001421EC">
      <w:pPr>
        <w:spacing w:after="0"/>
        <w:jc w:val="both"/>
        <w:rPr>
          <w:rFonts w:ascii="Segoe UI Light" w:hAnsi="Segoe UI Light" w:cs="Segoe UI Light"/>
          <w:b/>
          <w:bCs/>
          <w:u w:val="single"/>
        </w:rPr>
      </w:pPr>
    </w:p>
    <w:p w14:paraId="11AECCD2" w14:textId="34811C73" w:rsidR="001421EC" w:rsidRPr="00C649C2" w:rsidRDefault="001421EC" w:rsidP="00C649C2">
      <w:pPr>
        <w:spacing w:after="0" w:line="264" w:lineRule="auto"/>
        <w:jc w:val="both"/>
        <w:rPr>
          <w:rFonts w:cs="Segoe UI Light"/>
          <w:b/>
          <w:bCs/>
          <w:u w:val="single"/>
        </w:rPr>
      </w:pPr>
      <w:r w:rsidRPr="001421EC">
        <w:rPr>
          <w:rFonts w:ascii="Segoe UI Light" w:hAnsi="Segoe UI Light" w:cs="Segoe UI Light"/>
          <w:b/>
          <w:bCs/>
          <w:u w:val="single"/>
        </w:rPr>
        <w:t>Razvoj i unaprjeđenje sustava zelene infrastrukture, SC 2</w:t>
      </w:r>
      <w:r w:rsidRPr="001421EC" w:rsidDel="001421EC">
        <w:rPr>
          <w:rFonts w:ascii="Segoe UI Light" w:hAnsi="Segoe UI Light" w:cs="Segoe UI Light"/>
          <w:b/>
          <w:bCs/>
          <w:u w:val="single"/>
        </w:rPr>
        <w:t xml:space="preserve"> </w:t>
      </w:r>
    </w:p>
    <w:p w14:paraId="6BACC313" w14:textId="77777777" w:rsidR="008C7FA5" w:rsidRPr="0008450A" w:rsidRDefault="008C7FA5">
      <w:pPr>
        <w:spacing w:after="0" w:line="264" w:lineRule="auto"/>
        <w:jc w:val="both"/>
        <w:rPr>
          <w:rFonts w:ascii="Segoe UI Light" w:hAnsi="Segoe UI Light" w:cs="Segoe UI Light"/>
        </w:rPr>
      </w:pPr>
    </w:p>
    <w:p w14:paraId="33CE9220" w14:textId="0A6656A2" w:rsidR="001421EC" w:rsidRPr="001421EC" w:rsidRDefault="001421EC">
      <w:pPr>
        <w:spacing w:after="0" w:line="264" w:lineRule="auto"/>
        <w:jc w:val="both"/>
        <w:rPr>
          <w:rFonts w:ascii="Segoe UI Light" w:hAnsi="Segoe UI Light" w:cs="Segoe UI Light"/>
        </w:rPr>
      </w:pPr>
      <w:r w:rsidRPr="001421EC">
        <w:rPr>
          <w:rFonts w:ascii="Segoe UI Light" w:hAnsi="Segoe UI Light" w:cs="Segoe UI Light"/>
        </w:rPr>
        <w:t>Razvoj sustava zelene i plavo-zelene infrastrukture temelji se na uspostavi povezane, dostupne i multifunkcionalne mreže zelenih i vodnih površina, uz primjenu rješenja temeljenih na prirodi.</w:t>
      </w:r>
    </w:p>
    <w:p w14:paraId="16C8A8F3" w14:textId="77777777" w:rsidR="001421EC" w:rsidRPr="001421EC" w:rsidRDefault="001421EC">
      <w:pPr>
        <w:spacing w:after="0" w:line="264" w:lineRule="auto"/>
        <w:jc w:val="both"/>
        <w:rPr>
          <w:rFonts w:ascii="Segoe UI Light" w:hAnsi="Segoe UI Light" w:cs="Segoe UI Light"/>
        </w:rPr>
      </w:pPr>
      <w:r w:rsidRPr="001421EC">
        <w:rPr>
          <w:rFonts w:ascii="Segoe UI Light" w:hAnsi="Segoe UI Light" w:cs="Segoe UI Light"/>
        </w:rPr>
        <w:t>Integracijom ovih rješenja omogućuje se istodobno rješavanje prostornih, okolišnih i društvenih izazova, uključujući povećanje kvalitete života, očuvanje prirodnih resursa i jačanje otpornosti prostora.</w:t>
      </w:r>
    </w:p>
    <w:p w14:paraId="22E9061A" w14:textId="2259E1A5" w:rsidR="004C22FF" w:rsidRDefault="001421EC">
      <w:pPr>
        <w:spacing w:after="0" w:line="264" w:lineRule="auto"/>
        <w:jc w:val="both"/>
        <w:rPr>
          <w:rFonts w:ascii="Segoe UI Light" w:hAnsi="Segoe UI Light" w:cs="Segoe UI Light"/>
        </w:rPr>
      </w:pPr>
      <w:r w:rsidRPr="001421EC">
        <w:rPr>
          <w:rFonts w:ascii="Segoe UI Light" w:hAnsi="Segoe UI Light" w:cs="Segoe UI Light"/>
        </w:rPr>
        <w:t>U okviru ovog strateškog cilja definirani su sljedeći posebni ciljevi (PS):</w:t>
      </w:r>
    </w:p>
    <w:p w14:paraId="15B9BE6D" w14:textId="77777777" w:rsidR="004C22FF" w:rsidRPr="001421EC" w:rsidRDefault="004C22FF" w:rsidP="001421EC">
      <w:pPr>
        <w:spacing w:after="0" w:line="264" w:lineRule="auto"/>
        <w:jc w:val="both"/>
        <w:rPr>
          <w:rFonts w:ascii="Segoe UI Light" w:hAnsi="Segoe UI Light" w:cs="Segoe UI Light"/>
        </w:rPr>
      </w:pPr>
    </w:p>
    <w:p w14:paraId="64965186"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2.1. Povećanje dostupnosti i kvalitete zelenih površina</w:t>
      </w:r>
    </w:p>
    <w:p w14:paraId="25CC2FD2" w14:textId="0C4D643A"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razvoj novih i unaprjeđenje postojećih zelenih površina te povećanje njihove dostupnosti stanovnicima.</w:t>
      </w:r>
    </w:p>
    <w:p w14:paraId="37AE4A45"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2.2. Povezivanje elemenata zelene infrastrukture u funkcionalnu mrežu</w:t>
      </w:r>
    </w:p>
    <w:p w14:paraId="25535F49" w14:textId="4CBEA820"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usmjeren je na uspostavu kontinuirane mreže zelene infrastrukture kroz povezivanje parkova, šuma, vodotoka i drugih elemenata.</w:t>
      </w:r>
    </w:p>
    <w:p w14:paraId="317F6F0D"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2.3. Integracija plavo-zelene infrastrukture</w:t>
      </w:r>
    </w:p>
    <w:p w14:paraId="0A7B3EC0" w14:textId="336DCF87" w:rsidR="001421EC" w:rsidRPr="001421EC" w:rsidRDefault="001421EC" w:rsidP="004C22FF">
      <w:pPr>
        <w:spacing w:after="0" w:line="264" w:lineRule="auto"/>
        <w:jc w:val="both"/>
        <w:rPr>
          <w:rFonts w:ascii="Segoe UI Light" w:hAnsi="Segoe UI Light" w:cs="Segoe UI Light"/>
        </w:rPr>
      </w:pPr>
      <w:r w:rsidRPr="001421EC">
        <w:rPr>
          <w:rFonts w:ascii="Segoe UI Light" w:hAnsi="Segoe UI Light" w:cs="Segoe UI Light"/>
        </w:rPr>
        <w:t xml:space="preserve">posebni cilj odnosi se na uključivanje vodotoka, jezera i drugih vodnih površina u sustav </w:t>
      </w:r>
      <w:r w:rsidR="003C44BF">
        <w:rPr>
          <w:rFonts w:ascii="Segoe UI Light" w:hAnsi="Segoe UI Light" w:cs="Segoe UI Light"/>
        </w:rPr>
        <w:t>ZI</w:t>
      </w:r>
      <w:r w:rsidRPr="001421EC">
        <w:rPr>
          <w:rFonts w:ascii="Segoe UI Light" w:hAnsi="Segoe UI Light" w:cs="Segoe UI Light"/>
        </w:rPr>
        <w:t>.</w:t>
      </w:r>
    </w:p>
    <w:p w14:paraId="3EA91F77"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2.4. Unaprjeđenje javnih prostora i jačanje identiteta Grada</w:t>
      </w:r>
    </w:p>
    <w:p w14:paraId="35230D50" w14:textId="7B7F826F"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uređenje i unaprjeđenje javnih prostora te jačanje njihove funkcionalnosti, prepoznatljivosti i kvalitete.</w:t>
      </w:r>
    </w:p>
    <w:p w14:paraId="7A60A686" w14:textId="137B768A" w:rsidR="001421EC" w:rsidRDefault="001421EC" w:rsidP="004C22FF">
      <w:pPr>
        <w:spacing w:after="0" w:line="264" w:lineRule="auto"/>
        <w:jc w:val="both"/>
        <w:rPr>
          <w:rFonts w:ascii="Segoe UI Light" w:hAnsi="Segoe UI Light" w:cs="Segoe UI Light"/>
          <w:b/>
        </w:rPr>
      </w:pPr>
    </w:p>
    <w:p w14:paraId="0B764988" w14:textId="695E76D2" w:rsidR="001421EC" w:rsidRPr="00485B9C" w:rsidRDefault="001421EC" w:rsidP="004C22FF">
      <w:pPr>
        <w:spacing w:after="0" w:line="264" w:lineRule="auto"/>
        <w:jc w:val="both"/>
        <w:rPr>
          <w:rFonts w:ascii="Segoe UI Light" w:hAnsi="Segoe UI Light" w:cs="Segoe UI Light"/>
          <w:b/>
          <w:bCs/>
          <w:u w:val="single"/>
        </w:rPr>
      </w:pPr>
      <w:r w:rsidRPr="00485B9C">
        <w:rPr>
          <w:rFonts w:ascii="Segoe UI Light" w:hAnsi="Segoe UI Light" w:cs="Segoe UI Light"/>
          <w:b/>
          <w:bCs/>
          <w:u w:val="single"/>
        </w:rPr>
        <w:t>Jačanje otpornosti na klimatske promjene, SC 3</w:t>
      </w:r>
      <w:r w:rsidRPr="00485B9C" w:rsidDel="001421EC">
        <w:rPr>
          <w:rFonts w:ascii="Segoe UI Light" w:hAnsi="Segoe UI Light" w:cs="Segoe UI Light"/>
          <w:b/>
          <w:bCs/>
          <w:u w:val="single"/>
        </w:rPr>
        <w:t xml:space="preserve"> </w:t>
      </w:r>
    </w:p>
    <w:p w14:paraId="5AF41C47" w14:textId="77777777" w:rsidR="004C22FF" w:rsidRPr="00C649C2" w:rsidRDefault="004C22FF" w:rsidP="004C22FF">
      <w:pPr>
        <w:spacing w:after="0" w:line="264" w:lineRule="auto"/>
        <w:jc w:val="both"/>
        <w:rPr>
          <w:rFonts w:ascii="Segoe UI Light" w:hAnsi="Segoe UI Light" w:cs="Segoe UI Light"/>
          <w:b/>
        </w:rPr>
      </w:pPr>
    </w:p>
    <w:p w14:paraId="41518E37" w14:textId="77777777"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Jačanje otpornosti na klimatske promjene podrazumijeva smanjenje klimatskih rizika i povećanje sposobnosti urbanog prostora za prilagodbu na negativne učinke klimatskih promjena, poput porasta temperatura, ekstremnih vremenskih događaja i promjena u režimu oborina.</w:t>
      </w:r>
    </w:p>
    <w:p w14:paraId="70C9B04A" w14:textId="77777777"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Razvoj zelene i plavo-zelene infrastrukture pritom ima ključnu ulogu u ublažavanju učinaka urbanih toplinskih otoka, upravljanju oborinskim vodama i očuvanju bioraznolikosti.</w:t>
      </w:r>
    </w:p>
    <w:p w14:paraId="047CFEB2" w14:textId="77C106C3"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U okviru ovog strateškog cilja definirani su sljedeći posebni ciljevi (PS):</w:t>
      </w:r>
    </w:p>
    <w:p w14:paraId="01DC0C8D"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3.1. Smanjenje urbanih toplinskih otoka</w:t>
      </w:r>
    </w:p>
    <w:p w14:paraId="4A43B739" w14:textId="112662E6"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smanjenje toplinskog opterećenja kroz povećanje udjela vegetacije i vodnih površina te primjenu NbS rješenja.</w:t>
      </w:r>
    </w:p>
    <w:p w14:paraId="372EC63F"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3.2. Unaprjeđenje upravljanja oborinskim vodama</w:t>
      </w:r>
    </w:p>
    <w:p w14:paraId="22D8E744" w14:textId="64EA958E"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usmjeren je na primjenu održivih rješenja za upravljanje oborinskim vodama koja oponašaju prirodne procese.</w:t>
      </w:r>
    </w:p>
    <w:p w14:paraId="42A7132A"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3.3. Povećanje bioraznolikosti i ekosustavnih usluga</w:t>
      </w:r>
    </w:p>
    <w:p w14:paraId="762CE235" w14:textId="1D7D97F0"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očuvanje i unaprjeđenje prirodnih staništa i funkcija ekosustava.</w:t>
      </w:r>
    </w:p>
    <w:p w14:paraId="78BEDBA4"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3.4. Integracija klimatski otpornih rješenja u prometnu i javnu infrastrukturu</w:t>
      </w:r>
    </w:p>
    <w:p w14:paraId="32EF0889" w14:textId="18231CE1"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prilagodbu infrastrukture klimatskim rizicima i povećanje njezine otpornosti.</w:t>
      </w:r>
    </w:p>
    <w:p w14:paraId="6EA9EE0F" w14:textId="77777777" w:rsidR="008C7FA5" w:rsidRPr="001421EC" w:rsidRDefault="008C7FA5" w:rsidP="00485B9C">
      <w:pPr>
        <w:spacing w:after="0"/>
        <w:jc w:val="both"/>
      </w:pPr>
    </w:p>
    <w:p w14:paraId="429B0B0C" w14:textId="77777777" w:rsidR="004C22FF" w:rsidRDefault="001421EC" w:rsidP="004C22FF">
      <w:pPr>
        <w:spacing w:after="0" w:line="264" w:lineRule="auto"/>
        <w:jc w:val="both"/>
        <w:rPr>
          <w:rFonts w:cs="Segoe UI Light"/>
          <w:b/>
        </w:rPr>
      </w:pPr>
      <w:r w:rsidRPr="00485B9C">
        <w:rPr>
          <w:rFonts w:ascii="Segoe UI Light" w:hAnsi="Segoe UI Light" w:cs="Segoe UI Light"/>
          <w:b/>
          <w:bCs/>
          <w:u w:val="single"/>
        </w:rPr>
        <w:t>Unaprjeđenje kružnog gospodarenja prostorom i zgradama, SC</w:t>
      </w:r>
      <w:r w:rsidRPr="00C649C2">
        <w:rPr>
          <w:rFonts w:ascii="Segoe UI Light" w:hAnsi="Segoe UI Light" w:cs="Segoe UI Light"/>
          <w:b/>
        </w:rPr>
        <w:t xml:space="preserve"> 4</w:t>
      </w:r>
      <w:r w:rsidRPr="00C649C2" w:rsidDel="001421EC">
        <w:rPr>
          <w:rFonts w:ascii="Segoe UI Light" w:hAnsi="Segoe UI Light" w:cs="Segoe UI Light"/>
          <w:b/>
        </w:rPr>
        <w:t xml:space="preserve"> </w:t>
      </w:r>
      <w:r w:rsidR="009706D3" w:rsidRPr="00C649C2">
        <w:rPr>
          <w:rFonts w:cs="Segoe UI Light"/>
          <w:b/>
        </w:rPr>
        <w:t xml:space="preserve"> </w:t>
      </w:r>
    </w:p>
    <w:p w14:paraId="081EB62E" w14:textId="555C4D1E" w:rsidR="008C7FA5" w:rsidRPr="00C649C2" w:rsidRDefault="008C7FA5" w:rsidP="004C22FF">
      <w:pPr>
        <w:spacing w:after="0" w:line="264" w:lineRule="auto"/>
        <w:jc w:val="both"/>
        <w:rPr>
          <w:rFonts w:cs="Segoe UI Light"/>
          <w:b/>
        </w:rPr>
      </w:pPr>
    </w:p>
    <w:p w14:paraId="5D9C9747"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Unaprjeđenje kružnog gospodarenja prostorom i zgradama usmjereno je na racionalno korištenje prostora kroz obnovu, prenamjenu i revitalizaciju postojećih prostora i zgrada, uz smanjenje potrebe za novom izgradnjom.</w:t>
      </w:r>
    </w:p>
    <w:p w14:paraId="5B646C90"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Ovakav pristup doprinosi održivom upravljanju prostorom, smanjenju građevinskog otpada i povećanju učinkovitosti korištenja resursa.</w:t>
      </w:r>
    </w:p>
    <w:p w14:paraId="36A5AE20"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U okviru ovog strateškog cilja definirani su sljedeći posebni ciljevi (PS):</w:t>
      </w:r>
    </w:p>
    <w:p w14:paraId="3A11035B"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4.1. Aktivacija zapuštenih i neiskorištenih prostora (brownfield)</w:t>
      </w:r>
    </w:p>
    <w:p w14:paraId="0D15C4FD" w14:textId="20CB2B21"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revitalizaciju i ponovnu aktivaciju zapuštenih prostora.</w:t>
      </w:r>
    </w:p>
    <w:p w14:paraId="4D356AF7"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4.2. Kružna obnova i produljenje životnog vijeka zgrada</w:t>
      </w:r>
    </w:p>
    <w:p w14:paraId="1732DCB4" w14:textId="1B5635C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poticanje energetske i sveobuhvatne obnove postojećih zgrada.</w:t>
      </w:r>
    </w:p>
    <w:p w14:paraId="2B1131FB"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4.3. Smanjenje građevinskog otpada i poticanje ponovne uporabe</w:t>
      </w:r>
    </w:p>
    <w:p w14:paraId="1549A11D" w14:textId="4CF2ACC4"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primjenu načela kružnog gospodarstva u graditeljstvu.</w:t>
      </w:r>
    </w:p>
    <w:p w14:paraId="62748793" w14:textId="77777777" w:rsidR="008C7FA5" w:rsidRDefault="009706D3">
      <w:pPr>
        <w:rPr>
          <w:rFonts w:ascii="Arial Narrow" w:hAnsi="Arial Narrow"/>
        </w:rPr>
      </w:pPr>
      <w:r>
        <w:rPr>
          <w:rFonts w:ascii="Arial Narrow" w:hAnsi="Arial Narrow"/>
        </w:rPr>
        <w:br w:type="page"/>
      </w:r>
    </w:p>
    <w:p w14:paraId="2B81FB01" w14:textId="77777777" w:rsidR="008C7FA5" w:rsidRDefault="009706D3">
      <w:pPr>
        <w:pStyle w:val="Naslov2"/>
      </w:pPr>
      <w:bookmarkStart w:id="97" w:name="_Toc137559741"/>
      <w:bookmarkStart w:id="98" w:name="_Toc225942912"/>
      <w:r>
        <w:t>10.2. MJERE</w:t>
      </w:r>
      <w:bookmarkEnd w:id="97"/>
      <w:bookmarkEnd w:id="98"/>
    </w:p>
    <w:p w14:paraId="34871EB8" w14:textId="77777777" w:rsidR="008C7FA5" w:rsidRDefault="008C7FA5">
      <w:pPr>
        <w:spacing w:after="0"/>
      </w:pPr>
    </w:p>
    <w:p w14:paraId="35F60FC5" w14:textId="77777777" w:rsidR="00146255" w:rsidRPr="00485B9C" w:rsidRDefault="00146255" w:rsidP="00485B9C">
      <w:pPr>
        <w:spacing w:after="0"/>
        <w:jc w:val="both"/>
        <w:rPr>
          <w:rFonts w:ascii="Segoe UI Light" w:hAnsi="Segoe UI Light" w:cs="Segoe UI Light"/>
        </w:rPr>
      </w:pPr>
      <w:bookmarkStart w:id="99" w:name="_Toc137559742"/>
      <w:r w:rsidRPr="00485B9C">
        <w:rPr>
          <w:rFonts w:ascii="Segoe UI Light" w:hAnsi="Segoe UI Light" w:cs="Segoe UI Light"/>
        </w:rPr>
        <w:t>Mjere Strategije predstavljaju operativni okvir provedbe definiranih strateških i posebnih ciljeva te omogućuju njihovu provedbu kroz konkretne aktivnosti i projekte u prostoru.</w:t>
      </w:r>
    </w:p>
    <w:p w14:paraId="3BC7C179" w14:textId="0793C69D"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 xml:space="preserve">Mjere su strukturirane na način da odgovaraju identificiranim razvojnim potrebama i potencijalima te su međusobno povezane i komplementarne. Njihova provedba temelji se na integriranom pristupu koji povezuje razvoj </w:t>
      </w:r>
      <w:r w:rsidR="003C44BF">
        <w:rPr>
          <w:rFonts w:ascii="Segoe UI Light" w:hAnsi="Segoe UI Light" w:cs="Segoe UI Light"/>
        </w:rPr>
        <w:t>ZI</w:t>
      </w:r>
      <w:r w:rsidRPr="00485B9C">
        <w:rPr>
          <w:rFonts w:ascii="Segoe UI Light" w:hAnsi="Segoe UI Light" w:cs="Segoe UI Light"/>
        </w:rPr>
        <w:t>, energetsku tranziciju, prilagodbu klimatskim promjenama i primjenu načela kružnog gospodarenja prostorom i zgradama.</w:t>
      </w:r>
    </w:p>
    <w:p w14:paraId="79560EAD" w14:textId="77777777"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Svaka mjera razrađena je kroz skup aktivnosti/projekata te je povezana s odgovarajućim pokazateljima učinka i rezultata, nositeljima provedbe, vremenskim okvirom i indikativnim financijskim izvorima, čime se osigurava praćenje uspješnosti provedbe Strategije.</w:t>
      </w:r>
    </w:p>
    <w:p w14:paraId="757E0D3D" w14:textId="1E3D727C"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 xml:space="preserve">Mjere su definirane kao prostorno primjenjive intervencije koje obuhvaćaju razvoj urbanih točaka i urbanih koridora </w:t>
      </w:r>
      <w:r w:rsidR="003C44BF">
        <w:rPr>
          <w:rFonts w:ascii="Segoe UI Light" w:hAnsi="Segoe UI Light" w:cs="Segoe UI Light"/>
        </w:rPr>
        <w:t>ZI</w:t>
      </w:r>
      <w:r w:rsidRPr="00485B9C">
        <w:rPr>
          <w:rFonts w:ascii="Segoe UI Light" w:hAnsi="Segoe UI Light" w:cs="Segoe UI Light"/>
        </w:rPr>
        <w:t>, unaprjeđenje postojećih i aktivaciju novih prostora, energetsku obnovu zgrada te integraciju rješenja temeljenih na prirodi.</w:t>
      </w:r>
    </w:p>
    <w:p w14:paraId="7FCEC9E1" w14:textId="77777777"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U cilju osiguravanja dosljedne provedbe, sve mjere provode se u skladu s horizontalnim načelima iz poglavlja 11., koja se primjenjuju na sve razine Strategije.</w:t>
      </w:r>
    </w:p>
    <w:p w14:paraId="006827E7" w14:textId="77777777" w:rsidR="00D938DF" w:rsidRDefault="00932AEB" w:rsidP="00D938DF">
      <w:r>
        <w:br w:type="page"/>
      </w:r>
    </w:p>
    <w:tbl>
      <w:tblPr>
        <w:tblpPr w:leftFromText="180" w:rightFromText="180" w:vertAnchor="page" w:horzAnchor="margin" w:tblpY="2371"/>
        <w:tblW w:w="878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3110"/>
        <w:gridCol w:w="2695"/>
        <w:gridCol w:w="1562"/>
        <w:gridCol w:w="1422"/>
      </w:tblGrid>
      <w:tr w:rsidR="00D938DF" w:rsidRPr="00BE751E" w14:paraId="083FB312" w14:textId="77777777" w:rsidTr="00D938DF">
        <w:trPr>
          <w:trHeight w:val="791"/>
        </w:trPr>
        <w:tc>
          <w:tcPr>
            <w:tcW w:w="3110" w:type="dxa"/>
            <w:shd w:val="clear" w:color="auto" w:fill="D292AD"/>
            <w:vAlign w:val="center"/>
          </w:tcPr>
          <w:p w14:paraId="36CF8B9B" w14:textId="77777777" w:rsidR="00D938DF" w:rsidRPr="00830289" w:rsidRDefault="00D938DF" w:rsidP="00D938DF">
            <w:pPr>
              <w:spacing w:after="0" w:line="240" w:lineRule="auto"/>
              <w:jc w:val="center"/>
              <w:rPr>
                <w:b/>
                <w:bCs/>
                <w:sz w:val="16"/>
                <w:szCs w:val="16"/>
              </w:rPr>
            </w:pPr>
            <w:r w:rsidRPr="00830289">
              <w:rPr>
                <w:b/>
                <w:bCs/>
                <w:sz w:val="16"/>
                <w:szCs w:val="16"/>
              </w:rPr>
              <w:t>MJERA</w:t>
            </w:r>
          </w:p>
        </w:tc>
        <w:tc>
          <w:tcPr>
            <w:tcW w:w="2695" w:type="dxa"/>
            <w:shd w:val="clear" w:color="auto" w:fill="D292AD"/>
            <w:vAlign w:val="center"/>
          </w:tcPr>
          <w:p w14:paraId="532B861C" w14:textId="77777777" w:rsidR="00D938DF" w:rsidRPr="00830289" w:rsidRDefault="00D938DF" w:rsidP="00D938DF">
            <w:pPr>
              <w:spacing w:after="0" w:line="240" w:lineRule="auto"/>
              <w:jc w:val="center"/>
              <w:rPr>
                <w:b/>
                <w:bCs/>
                <w:sz w:val="16"/>
                <w:szCs w:val="16"/>
              </w:rPr>
            </w:pPr>
            <w:r w:rsidRPr="00830289">
              <w:rPr>
                <w:b/>
                <w:bCs/>
                <w:sz w:val="16"/>
                <w:szCs w:val="16"/>
              </w:rPr>
              <w:t>OPIS MJERE</w:t>
            </w:r>
          </w:p>
        </w:tc>
        <w:tc>
          <w:tcPr>
            <w:tcW w:w="1562" w:type="dxa"/>
            <w:shd w:val="clear" w:color="auto" w:fill="D292AD"/>
            <w:vAlign w:val="center"/>
          </w:tcPr>
          <w:p w14:paraId="47C4CF5E" w14:textId="77777777" w:rsidR="00D938DF" w:rsidRPr="00830289" w:rsidRDefault="00D938DF" w:rsidP="00D938DF">
            <w:pPr>
              <w:spacing w:after="0" w:line="240" w:lineRule="auto"/>
              <w:jc w:val="center"/>
              <w:rPr>
                <w:b/>
                <w:bCs/>
                <w:sz w:val="16"/>
                <w:szCs w:val="16"/>
              </w:rPr>
            </w:pPr>
            <w:r w:rsidRPr="006810D4">
              <w:rPr>
                <w:b/>
                <w:bCs/>
                <w:sz w:val="16"/>
                <w:szCs w:val="16"/>
              </w:rPr>
              <w:t>NOSITELJ PROVEDBE</w:t>
            </w:r>
          </w:p>
        </w:tc>
        <w:tc>
          <w:tcPr>
            <w:tcW w:w="1422" w:type="dxa"/>
            <w:shd w:val="clear" w:color="auto" w:fill="D292AD"/>
            <w:vAlign w:val="center"/>
          </w:tcPr>
          <w:p w14:paraId="645411E7" w14:textId="77777777" w:rsidR="00D938DF" w:rsidRPr="00830289" w:rsidRDefault="00D938DF" w:rsidP="00D938DF">
            <w:pPr>
              <w:spacing w:after="0" w:line="240" w:lineRule="auto"/>
              <w:jc w:val="center"/>
              <w:rPr>
                <w:b/>
                <w:bCs/>
                <w:sz w:val="16"/>
                <w:szCs w:val="16"/>
              </w:rPr>
            </w:pPr>
            <w:r w:rsidRPr="006810D4">
              <w:rPr>
                <w:b/>
                <w:bCs/>
                <w:sz w:val="16"/>
                <w:szCs w:val="16"/>
              </w:rPr>
              <w:t>RAZDOBLJE PROVEDBE</w:t>
            </w:r>
          </w:p>
        </w:tc>
      </w:tr>
      <w:tr w:rsidR="00D938DF" w:rsidRPr="00BE751E" w14:paraId="7F6DDFBC" w14:textId="77777777" w:rsidTr="00D938DF">
        <w:tc>
          <w:tcPr>
            <w:tcW w:w="3110" w:type="dxa"/>
            <w:shd w:val="clear" w:color="auto" w:fill="F2F2F2" w:themeFill="background1" w:themeFillShade="F2"/>
            <w:vAlign w:val="center"/>
          </w:tcPr>
          <w:p w14:paraId="0EC57F73" w14:textId="77777777" w:rsidR="00D938DF" w:rsidRPr="006810D4" w:rsidRDefault="00D938DF" w:rsidP="00D938DF">
            <w:pPr>
              <w:spacing w:after="0" w:line="240" w:lineRule="auto"/>
              <w:rPr>
                <w:rFonts w:cs="Segoe UI Light"/>
                <w:b/>
                <w:bCs/>
                <w:sz w:val="16"/>
                <w:szCs w:val="16"/>
              </w:rPr>
            </w:pPr>
            <w:r w:rsidRPr="006810D4">
              <w:rPr>
                <w:rFonts w:cstheme="minorHAnsi"/>
                <w:b/>
                <w:bCs/>
                <w:sz w:val="16"/>
                <w:szCs w:val="16"/>
              </w:rPr>
              <w:t>M.1.</w:t>
            </w:r>
            <w:r w:rsidRPr="006810D4">
              <w:rPr>
                <w:rFonts w:cstheme="minorHAnsi"/>
                <w:sz w:val="16"/>
                <w:szCs w:val="16"/>
              </w:rPr>
              <w:t xml:space="preserve"> Poticanje ugradnje solarnih i drugih OIE sustava na javnim i privatnim zgradama</w:t>
            </w:r>
          </w:p>
        </w:tc>
        <w:tc>
          <w:tcPr>
            <w:tcW w:w="2695" w:type="dxa"/>
            <w:shd w:val="clear" w:color="auto" w:fill="F2F2F2" w:themeFill="background1" w:themeFillShade="F2"/>
            <w:vAlign w:val="center"/>
          </w:tcPr>
          <w:p w14:paraId="49B7244F" w14:textId="77777777" w:rsidR="00D938DF" w:rsidRPr="00830289" w:rsidRDefault="00D938DF" w:rsidP="00D938DF">
            <w:pPr>
              <w:spacing w:after="0" w:line="240" w:lineRule="auto"/>
              <w:rPr>
                <w:sz w:val="16"/>
                <w:szCs w:val="16"/>
              </w:rPr>
            </w:pPr>
            <w:r w:rsidRPr="00CC1BCA">
              <w:rPr>
                <w:sz w:val="16"/>
                <w:szCs w:val="16"/>
              </w:rPr>
              <w:t>Poticanje ugradnje fotonaponskih sustava i drugih OIE rješenja na zgradama javne namjene, višestambenim i privatnim zgradama, osobito u sklopu energetske obnove i modernizacije postojećeg građevinskog fonda.</w:t>
            </w:r>
          </w:p>
        </w:tc>
        <w:tc>
          <w:tcPr>
            <w:tcW w:w="1562" w:type="dxa"/>
            <w:shd w:val="clear" w:color="auto" w:fill="F2F2F2" w:themeFill="background1" w:themeFillShade="F2"/>
            <w:vAlign w:val="center"/>
          </w:tcPr>
          <w:p w14:paraId="11F8DA1F" w14:textId="341FFF1A" w:rsidR="00D938DF" w:rsidRPr="00830289"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građani, suvlasnici višestambenih zgrada i upravitelji zgrada, privatne tvrtke, HBOR i komercijalne banke</w:t>
            </w:r>
          </w:p>
        </w:tc>
        <w:tc>
          <w:tcPr>
            <w:tcW w:w="1422" w:type="dxa"/>
            <w:shd w:val="clear" w:color="auto" w:fill="F2F2F2" w:themeFill="background1" w:themeFillShade="F2"/>
            <w:vAlign w:val="center"/>
          </w:tcPr>
          <w:p w14:paraId="12D48E90" w14:textId="77777777" w:rsidR="00D938DF" w:rsidRPr="00CC1BCA" w:rsidRDefault="00D938DF" w:rsidP="00D938DF">
            <w:pPr>
              <w:spacing w:after="0" w:line="240" w:lineRule="auto"/>
              <w:rPr>
                <w:sz w:val="16"/>
                <w:szCs w:val="16"/>
              </w:rPr>
            </w:pPr>
            <w:r w:rsidRPr="006810D4">
              <w:rPr>
                <w:sz w:val="16"/>
                <w:szCs w:val="16"/>
              </w:rPr>
              <w:t>2026–20</w:t>
            </w:r>
            <w:r>
              <w:rPr>
                <w:sz w:val="16"/>
                <w:szCs w:val="16"/>
              </w:rPr>
              <w:t>29 (kratkoročno)</w:t>
            </w:r>
          </w:p>
        </w:tc>
      </w:tr>
      <w:tr w:rsidR="00D938DF" w:rsidRPr="00BE751E" w14:paraId="68A16C94" w14:textId="77777777" w:rsidTr="00D938DF">
        <w:tc>
          <w:tcPr>
            <w:tcW w:w="3110" w:type="dxa"/>
            <w:shd w:val="clear" w:color="auto" w:fill="F2F2F2" w:themeFill="background1" w:themeFillShade="F2"/>
            <w:vAlign w:val="center"/>
          </w:tcPr>
          <w:p w14:paraId="352D1CB1" w14:textId="77777777" w:rsidR="00D938DF" w:rsidRPr="006810D4" w:rsidRDefault="00D938DF" w:rsidP="00D938DF">
            <w:pPr>
              <w:spacing w:after="0" w:line="240" w:lineRule="auto"/>
              <w:rPr>
                <w:rFonts w:cs="Segoe UI Light"/>
                <w:b/>
                <w:bCs/>
                <w:sz w:val="16"/>
                <w:szCs w:val="16"/>
              </w:rPr>
            </w:pPr>
            <w:r w:rsidRPr="006810D4">
              <w:rPr>
                <w:rFonts w:cstheme="minorHAnsi"/>
                <w:b/>
                <w:bCs/>
                <w:sz w:val="16"/>
                <w:szCs w:val="16"/>
              </w:rPr>
              <w:t>M.2.</w:t>
            </w:r>
            <w:r w:rsidRPr="006810D4">
              <w:rPr>
                <w:rFonts w:cstheme="minorHAnsi"/>
                <w:sz w:val="16"/>
                <w:szCs w:val="16"/>
              </w:rPr>
              <w:t xml:space="preserve"> Razvoj lokalnih energetskih sustava i infrastrukture za korištenje obnovljivih izvora energije</w:t>
            </w:r>
          </w:p>
        </w:tc>
        <w:tc>
          <w:tcPr>
            <w:tcW w:w="2695" w:type="dxa"/>
            <w:shd w:val="clear" w:color="auto" w:fill="F2F2F2" w:themeFill="background1" w:themeFillShade="F2"/>
            <w:vAlign w:val="center"/>
          </w:tcPr>
          <w:p w14:paraId="1EB293A3" w14:textId="77777777" w:rsidR="00D938DF" w:rsidRPr="00CC1BCA" w:rsidRDefault="00D938DF" w:rsidP="00D938DF">
            <w:pPr>
              <w:spacing w:after="0" w:line="240" w:lineRule="auto"/>
              <w:rPr>
                <w:sz w:val="16"/>
                <w:szCs w:val="16"/>
              </w:rPr>
            </w:pPr>
            <w:r w:rsidRPr="00CC1BCA">
              <w:rPr>
                <w:sz w:val="16"/>
                <w:szCs w:val="16"/>
              </w:rPr>
              <w:t>Razvoj lokalnih energetskih sustava, zajedničkih i decentraliziranih modela proizvodnje energije te potrebne infrastrukture za širu primjenu OIE u urbanom prostoru i javnim sustavima.</w:t>
            </w:r>
          </w:p>
        </w:tc>
        <w:tc>
          <w:tcPr>
            <w:tcW w:w="1562" w:type="dxa"/>
            <w:shd w:val="clear" w:color="auto" w:fill="F2F2F2" w:themeFill="background1" w:themeFillShade="F2"/>
            <w:vAlign w:val="center"/>
          </w:tcPr>
          <w:p w14:paraId="43D685D1" w14:textId="25EC11C8"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 privatne tvrtke, </w:t>
            </w:r>
          </w:p>
        </w:tc>
        <w:tc>
          <w:tcPr>
            <w:tcW w:w="1422" w:type="dxa"/>
            <w:shd w:val="clear" w:color="auto" w:fill="F2F2F2" w:themeFill="background1" w:themeFillShade="F2"/>
            <w:vAlign w:val="center"/>
          </w:tcPr>
          <w:p w14:paraId="17D88635"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7B610AD8" w14:textId="77777777" w:rsidTr="00D938DF">
        <w:tc>
          <w:tcPr>
            <w:tcW w:w="3110" w:type="dxa"/>
            <w:shd w:val="clear" w:color="auto" w:fill="F2F2F2" w:themeFill="background1" w:themeFillShade="F2"/>
            <w:vAlign w:val="center"/>
          </w:tcPr>
          <w:p w14:paraId="13CF54FE" w14:textId="77777777" w:rsidR="00D938DF" w:rsidRPr="006810D4" w:rsidRDefault="00D938DF" w:rsidP="00D938DF">
            <w:pPr>
              <w:spacing w:after="0" w:line="240" w:lineRule="auto"/>
              <w:rPr>
                <w:rFonts w:cs="Segoe UI Light"/>
                <w:b/>
                <w:bCs/>
                <w:sz w:val="16"/>
                <w:szCs w:val="16"/>
              </w:rPr>
            </w:pPr>
            <w:r w:rsidRPr="006810D4">
              <w:rPr>
                <w:sz w:val="16"/>
                <w:szCs w:val="16"/>
              </w:rPr>
              <w:t>M.3. Provedba energetske obnove javnih i stambenih zgrada</w:t>
            </w:r>
          </w:p>
        </w:tc>
        <w:tc>
          <w:tcPr>
            <w:tcW w:w="2695" w:type="dxa"/>
            <w:shd w:val="clear" w:color="auto" w:fill="F2F2F2" w:themeFill="background1" w:themeFillShade="F2"/>
            <w:vAlign w:val="center"/>
          </w:tcPr>
          <w:p w14:paraId="13FC44FB" w14:textId="77777777" w:rsidR="00D938DF" w:rsidRPr="00CC1BCA" w:rsidRDefault="00D938DF" w:rsidP="00D938DF">
            <w:pPr>
              <w:spacing w:after="0" w:line="240" w:lineRule="auto"/>
              <w:rPr>
                <w:sz w:val="16"/>
                <w:szCs w:val="16"/>
              </w:rPr>
            </w:pPr>
            <w:r w:rsidRPr="00CC1BCA">
              <w:rPr>
                <w:sz w:val="16"/>
                <w:szCs w:val="16"/>
              </w:rPr>
              <w:t>Provedba energetske obnove javnih zgrada, višestambenih zgrada i prateće infrastrukture, uz smanjenje potrošnje energije, modernizaciju sustava i integraciju dodatnih mjera poput pristupačnosti, zelenih krovova, zelenih fasada i uređenja okoliša zgrada.</w:t>
            </w:r>
          </w:p>
        </w:tc>
        <w:tc>
          <w:tcPr>
            <w:tcW w:w="1562" w:type="dxa"/>
            <w:shd w:val="clear" w:color="auto" w:fill="F2F2F2" w:themeFill="background1" w:themeFillShade="F2"/>
            <w:vAlign w:val="center"/>
          </w:tcPr>
          <w:p w14:paraId="4FEF0735" w14:textId="2FE642D3"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suvlasnici višestambenih zgrada i upravitelji zgrada, privatne tvrtke, HBOR i komercijalne banke</w:t>
            </w:r>
          </w:p>
        </w:tc>
        <w:tc>
          <w:tcPr>
            <w:tcW w:w="1422" w:type="dxa"/>
            <w:shd w:val="clear" w:color="auto" w:fill="F2F2F2" w:themeFill="background1" w:themeFillShade="F2"/>
            <w:vAlign w:val="center"/>
          </w:tcPr>
          <w:p w14:paraId="1FF454AC"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0F294E10" w14:textId="77777777" w:rsidTr="00D938DF">
        <w:tc>
          <w:tcPr>
            <w:tcW w:w="3110" w:type="dxa"/>
            <w:shd w:val="clear" w:color="auto" w:fill="F2F2F2" w:themeFill="background1" w:themeFillShade="F2"/>
            <w:vAlign w:val="center"/>
          </w:tcPr>
          <w:p w14:paraId="54EA01CB" w14:textId="77777777" w:rsidR="00D938DF" w:rsidRPr="006810D4" w:rsidRDefault="00D938DF" w:rsidP="00D938DF">
            <w:pPr>
              <w:spacing w:after="0" w:line="240" w:lineRule="auto"/>
              <w:rPr>
                <w:rFonts w:cs="Segoe UI Light"/>
                <w:b/>
                <w:bCs/>
                <w:sz w:val="16"/>
                <w:szCs w:val="16"/>
              </w:rPr>
            </w:pPr>
            <w:r w:rsidRPr="006810D4">
              <w:rPr>
                <w:sz w:val="16"/>
                <w:szCs w:val="16"/>
              </w:rPr>
              <w:t>M.4. Primjena standarda gotovo nulte energije (nZEB)</w:t>
            </w:r>
          </w:p>
        </w:tc>
        <w:tc>
          <w:tcPr>
            <w:tcW w:w="2695" w:type="dxa"/>
            <w:shd w:val="clear" w:color="auto" w:fill="F2F2F2" w:themeFill="background1" w:themeFillShade="F2"/>
            <w:vAlign w:val="center"/>
          </w:tcPr>
          <w:p w14:paraId="3053B65E" w14:textId="77777777" w:rsidR="00D938DF" w:rsidRPr="00CC1BCA" w:rsidRDefault="00D938DF" w:rsidP="00D938DF">
            <w:pPr>
              <w:spacing w:after="0" w:line="240" w:lineRule="auto"/>
              <w:rPr>
                <w:sz w:val="16"/>
                <w:szCs w:val="16"/>
              </w:rPr>
            </w:pPr>
            <w:r w:rsidRPr="00CC1BCA">
              <w:rPr>
                <w:sz w:val="16"/>
                <w:szCs w:val="16"/>
              </w:rPr>
              <w:t>Primjena nZEB standarda u novogradnji i obnovi zgrada javne namjene te poticanje projektiranja i izvedbe zgrada s visokim energetskim svojstvima i niskim emisijama.</w:t>
            </w:r>
          </w:p>
        </w:tc>
        <w:tc>
          <w:tcPr>
            <w:tcW w:w="1562" w:type="dxa"/>
            <w:shd w:val="clear" w:color="auto" w:fill="F2F2F2" w:themeFill="background1" w:themeFillShade="F2"/>
            <w:vAlign w:val="center"/>
          </w:tcPr>
          <w:p w14:paraId="16880406" w14:textId="7040EFD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00D938DF" w:rsidRPr="00CC1BCA">
              <w:rPr>
                <w:sz w:val="16"/>
                <w:szCs w:val="16"/>
              </w:rPr>
              <w:t xml:space="preserve"> suvlasnici višestambenih zgrada i upravitelji zgrada, privatne tvrtke, HBOR i komercijalne banke</w:t>
            </w:r>
          </w:p>
        </w:tc>
        <w:tc>
          <w:tcPr>
            <w:tcW w:w="1422" w:type="dxa"/>
            <w:shd w:val="clear" w:color="auto" w:fill="F2F2F2" w:themeFill="background1" w:themeFillShade="F2"/>
            <w:vAlign w:val="center"/>
          </w:tcPr>
          <w:p w14:paraId="7B0F25C7"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3C58F63" w14:textId="77777777" w:rsidTr="00D938DF">
        <w:tc>
          <w:tcPr>
            <w:tcW w:w="3110" w:type="dxa"/>
            <w:shd w:val="clear" w:color="auto" w:fill="F2F2F2" w:themeFill="background1" w:themeFillShade="F2"/>
            <w:vAlign w:val="center"/>
          </w:tcPr>
          <w:p w14:paraId="3EA47E93" w14:textId="77777777" w:rsidR="00D938DF" w:rsidRPr="006810D4" w:rsidRDefault="00D938DF" w:rsidP="00D938DF">
            <w:pPr>
              <w:spacing w:after="0" w:line="240" w:lineRule="auto"/>
              <w:rPr>
                <w:rFonts w:cs="Segoe UI Light"/>
                <w:b/>
                <w:bCs/>
                <w:sz w:val="16"/>
                <w:szCs w:val="16"/>
              </w:rPr>
            </w:pPr>
            <w:r w:rsidRPr="006810D4">
              <w:rPr>
                <w:sz w:val="16"/>
                <w:szCs w:val="16"/>
              </w:rPr>
              <w:t>M.5. Smanjenje potrošnje energije u javnom sektoru</w:t>
            </w:r>
          </w:p>
        </w:tc>
        <w:tc>
          <w:tcPr>
            <w:tcW w:w="2695" w:type="dxa"/>
            <w:shd w:val="clear" w:color="auto" w:fill="F2F2F2" w:themeFill="background1" w:themeFillShade="F2"/>
            <w:vAlign w:val="center"/>
          </w:tcPr>
          <w:p w14:paraId="4798A12C" w14:textId="77777777" w:rsidR="00D938DF" w:rsidRPr="00CC1BCA" w:rsidRDefault="00D938DF" w:rsidP="00D938DF">
            <w:pPr>
              <w:spacing w:after="0" w:line="240" w:lineRule="auto"/>
              <w:rPr>
                <w:sz w:val="16"/>
                <w:szCs w:val="16"/>
              </w:rPr>
            </w:pPr>
            <w:r w:rsidRPr="00CC1BCA">
              <w:rPr>
                <w:sz w:val="16"/>
                <w:szCs w:val="16"/>
              </w:rPr>
              <w:t>Smanjenje potrošnje energije u javnom sektoru kroz modernizaciju sustava grijanja, hlađenja, rasvjete i upravljanja energijom te kroz optimizaciju korištenja javnih objekata.</w:t>
            </w:r>
          </w:p>
        </w:tc>
        <w:tc>
          <w:tcPr>
            <w:tcW w:w="1562" w:type="dxa"/>
            <w:shd w:val="clear" w:color="auto" w:fill="F2F2F2" w:themeFill="background1" w:themeFillShade="F2"/>
            <w:vAlign w:val="center"/>
          </w:tcPr>
          <w:p w14:paraId="456BF1AC" w14:textId="37637339"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59232169"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3518CCB" w14:textId="77777777" w:rsidTr="00D938DF">
        <w:tc>
          <w:tcPr>
            <w:tcW w:w="3110" w:type="dxa"/>
            <w:shd w:val="clear" w:color="auto" w:fill="F2F2F2" w:themeFill="background1" w:themeFillShade="F2"/>
            <w:vAlign w:val="center"/>
          </w:tcPr>
          <w:p w14:paraId="3D1AA56D" w14:textId="77777777" w:rsidR="00D938DF" w:rsidRPr="006810D4" w:rsidRDefault="00D938DF" w:rsidP="00D938DF">
            <w:pPr>
              <w:spacing w:after="0" w:line="240" w:lineRule="auto"/>
              <w:rPr>
                <w:sz w:val="16"/>
                <w:szCs w:val="16"/>
              </w:rPr>
            </w:pPr>
            <w:r w:rsidRPr="006810D4">
              <w:rPr>
                <w:sz w:val="16"/>
                <w:szCs w:val="16"/>
              </w:rPr>
              <w:t>M.6. Primjena niskougljičnih rješenja u prometu i infrastrukturi</w:t>
            </w:r>
          </w:p>
        </w:tc>
        <w:tc>
          <w:tcPr>
            <w:tcW w:w="2695" w:type="dxa"/>
            <w:shd w:val="clear" w:color="auto" w:fill="F2F2F2" w:themeFill="background1" w:themeFillShade="F2"/>
            <w:vAlign w:val="center"/>
          </w:tcPr>
          <w:p w14:paraId="424925FB" w14:textId="77777777" w:rsidR="00D938DF" w:rsidRPr="00F81803" w:rsidRDefault="00D938DF" w:rsidP="00D938DF">
            <w:pPr>
              <w:spacing w:after="0" w:line="240" w:lineRule="auto"/>
              <w:rPr>
                <w:sz w:val="16"/>
                <w:szCs w:val="16"/>
              </w:rPr>
            </w:pPr>
            <w:r w:rsidRPr="00CC1BCA">
              <w:rPr>
                <w:sz w:val="16"/>
                <w:szCs w:val="16"/>
              </w:rPr>
              <w:t>Primjena niskougljičnih rješenja u prometu kroz razvoj biciklističke i pješačke infrastrukture, smanjenje ovisnosti o automobilskom prometu, uvođenje električne infrastrukture i povezivanje prometnih zahvata sa zelenom infrastrukturom.</w:t>
            </w:r>
          </w:p>
        </w:tc>
        <w:tc>
          <w:tcPr>
            <w:tcW w:w="1562" w:type="dxa"/>
            <w:shd w:val="clear" w:color="auto" w:fill="F2F2F2" w:themeFill="background1" w:themeFillShade="F2"/>
            <w:vAlign w:val="center"/>
          </w:tcPr>
          <w:p w14:paraId="0B42F0CB" w14:textId="4A04402E"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221C50B9" w14:textId="77777777" w:rsidR="00D938DF" w:rsidRPr="006810D4" w:rsidRDefault="00D938DF" w:rsidP="00D938DF">
            <w:pPr>
              <w:spacing w:after="0" w:line="240" w:lineRule="auto"/>
              <w:rPr>
                <w:sz w:val="16"/>
                <w:szCs w:val="16"/>
              </w:rPr>
            </w:pPr>
            <w:r w:rsidRPr="00CC1BCA">
              <w:rPr>
                <w:sz w:val="16"/>
                <w:szCs w:val="16"/>
              </w:rPr>
              <w:t>2026.–2032. (srednjoročno)</w:t>
            </w:r>
          </w:p>
        </w:tc>
      </w:tr>
      <w:tr w:rsidR="00D938DF" w:rsidRPr="00BE751E" w14:paraId="333117E7" w14:textId="77777777" w:rsidTr="00D938DF">
        <w:tc>
          <w:tcPr>
            <w:tcW w:w="3110" w:type="dxa"/>
            <w:shd w:val="clear" w:color="auto" w:fill="F2F2F2" w:themeFill="background1" w:themeFillShade="F2"/>
            <w:vAlign w:val="center"/>
          </w:tcPr>
          <w:p w14:paraId="5A931B71" w14:textId="77777777" w:rsidR="00D938DF" w:rsidRPr="006810D4" w:rsidRDefault="00D938DF" w:rsidP="00D938DF">
            <w:pPr>
              <w:spacing w:after="0" w:line="240" w:lineRule="auto"/>
              <w:rPr>
                <w:rFonts w:cs="Segoe UI Light"/>
                <w:b/>
                <w:bCs/>
                <w:sz w:val="16"/>
                <w:szCs w:val="16"/>
              </w:rPr>
            </w:pPr>
            <w:r w:rsidRPr="006810D4">
              <w:rPr>
                <w:sz w:val="16"/>
                <w:szCs w:val="16"/>
              </w:rPr>
              <w:t>M.7. Uređenje i revitalizacija postojećih zelenih površina</w:t>
            </w:r>
          </w:p>
        </w:tc>
        <w:tc>
          <w:tcPr>
            <w:tcW w:w="2695" w:type="dxa"/>
            <w:shd w:val="clear" w:color="auto" w:fill="F2F2F2" w:themeFill="background1" w:themeFillShade="F2"/>
            <w:vAlign w:val="center"/>
          </w:tcPr>
          <w:p w14:paraId="589093C4" w14:textId="77777777" w:rsidR="00D938DF" w:rsidRPr="00CC1BCA" w:rsidRDefault="00D938DF" w:rsidP="00D938DF">
            <w:pPr>
              <w:spacing w:after="0" w:line="240" w:lineRule="auto"/>
              <w:rPr>
                <w:sz w:val="16"/>
                <w:szCs w:val="16"/>
              </w:rPr>
            </w:pPr>
            <w:r w:rsidRPr="00CC1BCA">
              <w:rPr>
                <w:sz w:val="16"/>
                <w:szCs w:val="16"/>
              </w:rPr>
              <w:t>Revitalizacija postojećih parkova i javnih zelenih površina te njihovo unaprjeđenje kroz sadnju stabala i grmlja, uređenje travnjaka, urbanu opremu, mjere za bioraznolikost i poboljšanje uvjeta korištenja.</w:t>
            </w:r>
          </w:p>
        </w:tc>
        <w:tc>
          <w:tcPr>
            <w:tcW w:w="1562" w:type="dxa"/>
            <w:shd w:val="clear" w:color="auto" w:fill="F2F2F2" w:themeFill="background1" w:themeFillShade="F2"/>
            <w:vAlign w:val="center"/>
          </w:tcPr>
          <w:p w14:paraId="3D81BE9D" w14:textId="0AE4174F"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357A62E7"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DB7B5FA" w14:textId="77777777" w:rsidTr="00D938DF">
        <w:tc>
          <w:tcPr>
            <w:tcW w:w="3110" w:type="dxa"/>
            <w:shd w:val="clear" w:color="auto" w:fill="F2F2F2" w:themeFill="background1" w:themeFillShade="F2"/>
            <w:vAlign w:val="center"/>
          </w:tcPr>
          <w:p w14:paraId="7D6EC68A" w14:textId="77777777" w:rsidR="00D938DF" w:rsidRPr="006810D4" w:rsidRDefault="00D938DF" w:rsidP="00D938DF">
            <w:pPr>
              <w:spacing w:after="0" w:line="240" w:lineRule="auto"/>
              <w:rPr>
                <w:rFonts w:cs="Segoe UI Light"/>
                <w:b/>
                <w:bCs/>
                <w:sz w:val="16"/>
                <w:szCs w:val="16"/>
              </w:rPr>
            </w:pPr>
            <w:r w:rsidRPr="006810D4">
              <w:rPr>
                <w:sz w:val="16"/>
                <w:szCs w:val="16"/>
              </w:rPr>
              <w:t>M.8. Osiguravanje dostupnosti zelenih površina</w:t>
            </w:r>
          </w:p>
        </w:tc>
        <w:tc>
          <w:tcPr>
            <w:tcW w:w="2695" w:type="dxa"/>
            <w:shd w:val="clear" w:color="auto" w:fill="F2F2F2" w:themeFill="background1" w:themeFillShade="F2"/>
            <w:vAlign w:val="center"/>
          </w:tcPr>
          <w:p w14:paraId="1DC3A33B" w14:textId="77777777" w:rsidR="00D938DF" w:rsidRPr="00CC1BCA" w:rsidRDefault="00D938DF" w:rsidP="00D938DF">
            <w:pPr>
              <w:spacing w:after="0" w:line="240" w:lineRule="auto"/>
              <w:rPr>
                <w:sz w:val="16"/>
                <w:szCs w:val="16"/>
              </w:rPr>
            </w:pPr>
            <w:r w:rsidRPr="00CC1BCA">
              <w:rPr>
                <w:sz w:val="16"/>
                <w:szCs w:val="16"/>
              </w:rPr>
              <w:t>Osiguravanje dostupnosti zelenih površina svim skupinama korisnika kroz prostorno ravnomjernu raspodjelu sadržaja, uklanjanje fizičkih barijera, uređenje pristupačnih putova, rampi, pristupačnih parkirališnih mjesta i drugih elemenata univerzalnog dizajna.</w:t>
            </w:r>
          </w:p>
        </w:tc>
        <w:tc>
          <w:tcPr>
            <w:tcW w:w="1562" w:type="dxa"/>
            <w:shd w:val="clear" w:color="auto" w:fill="F2F2F2" w:themeFill="background1" w:themeFillShade="F2"/>
            <w:vAlign w:val="center"/>
          </w:tcPr>
          <w:p w14:paraId="7559D517" w14:textId="5EE84D76"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1250B836"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131D6EA6" w14:textId="77777777" w:rsidTr="00D938DF">
        <w:tc>
          <w:tcPr>
            <w:tcW w:w="3110" w:type="dxa"/>
            <w:shd w:val="clear" w:color="auto" w:fill="F2F2F2" w:themeFill="background1" w:themeFillShade="F2"/>
            <w:vAlign w:val="center"/>
          </w:tcPr>
          <w:p w14:paraId="4BCD00CD"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M.9.</w:t>
            </w:r>
            <w:r w:rsidRPr="006810D4">
              <w:rPr>
                <w:rFonts w:eastAsia="Times New Roman" w:cs="Calibri"/>
                <w:sz w:val="16"/>
                <w:szCs w:val="16"/>
                <w:lang w:eastAsia="hr-HR"/>
              </w:rPr>
              <w:t xml:space="preserve"> </w:t>
            </w:r>
            <w:r w:rsidRPr="006810D4">
              <w:rPr>
                <w:rFonts w:cs="Calibri"/>
                <w:sz w:val="16"/>
                <w:szCs w:val="16"/>
              </w:rPr>
              <w:t xml:space="preserve"> Uspostava hijerarhijski organizirane mreže zelene infrastrukture kroz povezivanje velikih zelenih površina (parkovi, jezera i prirodna područja) s manjim kvartovskim zelenim površinama u jedinstveni sustav urbane zelene mreže</w:t>
            </w:r>
          </w:p>
        </w:tc>
        <w:tc>
          <w:tcPr>
            <w:tcW w:w="2695" w:type="dxa"/>
            <w:shd w:val="clear" w:color="auto" w:fill="F2F2F2" w:themeFill="background1" w:themeFillShade="F2"/>
            <w:vAlign w:val="center"/>
          </w:tcPr>
          <w:p w14:paraId="12A48F2B" w14:textId="77777777" w:rsidR="00D938DF" w:rsidRPr="00CC1BCA" w:rsidRDefault="00D938DF" w:rsidP="00D938DF">
            <w:pPr>
              <w:spacing w:after="0" w:line="240" w:lineRule="auto"/>
              <w:rPr>
                <w:sz w:val="16"/>
                <w:szCs w:val="16"/>
              </w:rPr>
            </w:pPr>
            <w:r w:rsidRPr="00CC1BCA">
              <w:rPr>
                <w:sz w:val="16"/>
                <w:szCs w:val="16"/>
              </w:rPr>
              <w:t>Uspostava cjelovite urbane mreže zelene infrastrukture povezivanjem parkova, kvartovskih zelenih površina, rekreacijskih prostora, jezera i drugih otvorenih prostora u jedinstven funkcionalni sustav. Mjera uključuje i provedbu pilot-projekta PAUK u VG, kao modela velike urbane mreže koji povezuje urbane točke i koridore u Buševcu u jedinstvenu prostornu cjelinu.</w:t>
            </w:r>
          </w:p>
        </w:tc>
        <w:tc>
          <w:tcPr>
            <w:tcW w:w="1562" w:type="dxa"/>
            <w:shd w:val="clear" w:color="auto" w:fill="F2F2F2" w:themeFill="background1" w:themeFillShade="F2"/>
            <w:vAlign w:val="center"/>
          </w:tcPr>
          <w:p w14:paraId="4E151E2A" w14:textId="24DE6FE3"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p>
        </w:tc>
        <w:tc>
          <w:tcPr>
            <w:tcW w:w="1422" w:type="dxa"/>
            <w:shd w:val="clear" w:color="auto" w:fill="F2F2F2" w:themeFill="background1" w:themeFillShade="F2"/>
            <w:vAlign w:val="center"/>
          </w:tcPr>
          <w:p w14:paraId="1B331E48"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1190953B" w14:textId="77777777" w:rsidTr="00D938DF">
        <w:tc>
          <w:tcPr>
            <w:tcW w:w="3110" w:type="dxa"/>
            <w:shd w:val="clear" w:color="auto" w:fill="F2F2F2" w:themeFill="background1" w:themeFillShade="F2"/>
            <w:vAlign w:val="center"/>
          </w:tcPr>
          <w:p w14:paraId="6B2A9C83"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M.10.</w:t>
            </w:r>
            <w:r w:rsidRPr="006810D4">
              <w:rPr>
                <w:rFonts w:cs="Calibri"/>
                <w:sz w:val="16"/>
                <w:szCs w:val="16"/>
              </w:rPr>
              <w:t xml:space="preserve">  Razvoj zelenih urbanih koridora i ekoloških veza (drvoredi, biciklističko-pješačke osi i sl.) radi osiguravanja prostorne povezanosti i kontinuiteta zelene infrastrukture</w:t>
            </w:r>
          </w:p>
        </w:tc>
        <w:tc>
          <w:tcPr>
            <w:tcW w:w="2695" w:type="dxa"/>
            <w:shd w:val="clear" w:color="auto" w:fill="F2F2F2" w:themeFill="background1" w:themeFillShade="F2"/>
            <w:vAlign w:val="center"/>
          </w:tcPr>
          <w:p w14:paraId="5CC32EFF" w14:textId="77777777" w:rsidR="00D938DF" w:rsidRPr="00CC1BCA" w:rsidRDefault="00D938DF" w:rsidP="00D938DF">
            <w:pPr>
              <w:spacing w:after="0" w:line="240" w:lineRule="auto"/>
              <w:rPr>
                <w:sz w:val="16"/>
                <w:szCs w:val="16"/>
              </w:rPr>
            </w:pPr>
            <w:r w:rsidRPr="00CC1BCA">
              <w:rPr>
                <w:sz w:val="16"/>
                <w:szCs w:val="16"/>
              </w:rPr>
              <w:t>Razvoj drvoreda, pješačko-biciklističkih veza, ozelenjenih nogostupa, zelenih pojaseva uz prometnice i drugih koridora koji povezuju urbane točke zelene infrastrukture i povećavaju dostupnost, aktivnu mobilnost i ekološku povezanost prostora.</w:t>
            </w:r>
          </w:p>
        </w:tc>
        <w:tc>
          <w:tcPr>
            <w:tcW w:w="1562" w:type="dxa"/>
            <w:shd w:val="clear" w:color="auto" w:fill="F2F2F2" w:themeFill="background1" w:themeFillShade="F2"/>
            <w:vAlign w:val="center"/>
          </w:tcPr>
          <w:p w14:paraId="46EECB92" w14:textId="0B1E9A7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p>
        </w:tc>
        <w:tc>
          <w:tcPr>
            <w:tcW w:w="1422" w:type="dxa"/>
            <w:shd w:val="clear" w:color="auto" w:fill="F2F2F2" w:themeFill="background1" w:themeFillShade="F2"/>
            <w:vAlign w:val="center"/>
          </w:tcPr>
          <w:p w14:paraId="52047F32" w14:textId="77777777" w:rsidR="00D938DF" w:rsidRPr="00CC1BCA" w:rsidRDefault="00D938DF" w:rsidP="00D938DF">
            <w:pPr>
              <w:spacing w:after="0" w:line="240" w:lineRule="auto"/>
              <w:rPr>
                <w:sz w:val="16"/>
                <w:szCs w:val="16"/>
              </w:rPr>
            </w:pPr>
            <w:r w:rsidRPr="00CC1BCA">
              <w:rPr>
                <w:sz w:val="16"/>
                <w:szCs w:val="16"/>
              </w:rPr>
              <w:t>2026.–2029. (kratkoročno)</w:t>
            </w:r>
            <w:r w:rsidRPr="006810D4">
              <w:rPr>
                <w:sz w:val="16"/>
                <w:szCs w:val="16"/>
              </w:rPr>
              <w:t xml:space="preserve"> </w:t>
            </w:r>
          </w:p>
        </w:tc>
      </w:tr>
      <w:tr w:rsidR="00D938DF" w:rsidRPr="00BE751E" w14:paraId="0036743B" w14:textId="77777777" w:rsidTr="00D938DF">
        <w:tc>
          <w:tcPr>
            <w:tcW w:w="3110" w:type="dxa"/>
            <w:shd w:val="clear" w:color="auto" w:fill="F2F2F2" w:themeFill="background1" w:themeFillShade="F2"/>
            <w:vAlign w:val="center"/>
          </w:tcPr>
          <w:p w14:paraId="72B9B9C5" w14:textId="77777777" w:rsidR="00D938DF" w:rsidRPr="006810D4" w:rsidRDefault="00D938DF" w:rsidP="00D938DF">
            <w:pPr>
              <w:spacing w:after="0"/>
              <w:contextualSpacing/>
              <w:rPr>
                <w:rFonts w:cs="Calibri"/>
                <w:sz w:val="16"/>
                <w:szCs w:val="16"/>
              </w:rPr>
            </w:pPr>
            <w:r w:rsidRPr="006810D4">
              <w:rPr>
                <w:rFonts w:cs="Calibri"/>
                <w:b/>
                <w:bCs/>
                <w:sz w:val="16"/>
                <w:szCs w:val="16"/>
              </w:rPr>
              <w:t>M.11.</w:t>
            </w:r>
            <w:r w:rsidRPr="006810D4">
              <w:rPr>
                <w:rFonts w:cs="Calibri"/>
                <w:sz w:val="16"/>
                <w:szCs w:val="16"/>
              </w:rPr>
              <w:t xml:space="preserve"> </w:t>
            </w:r>
            <w:r w:rsidRPr="006810D4">
              <w:rPr>
                <w:rFonts w:eastAsia="Times New Roman" w:cs="Calibri"/>
                <w:sz w:val="16"/>
                <w:szCs w:val="16"/>
                <w:lang w:eastAsia="hr-HR"/>
              </w:rPr>
              <w:t xml:space="preserve"> </w:t>
            </w:r>
            <w:r w:rsidRPr="006810D4">
              <w:rPr>
                <w:rFonts w:cs="Calibri"/>
                <w:sz w:val="16"/>
                <w:szCs w:val="16"/>
              </w:rPr>
              <w:t>Integracija projekata zelene infrastrukture u obnovu i revitalizaciju kulturne baštine (pojedinačno zaštićene zgrade, graditeljski sklopovi, zone zaštite i arheološki lokaliteti)</w:t>
            </w:r>
          </w:p>
        </w:tc>
        <w:tc>
          <w:tcPr>
            <w:tcW w:w="2695" w:type="dxa"/>
            <w:shd w:val="clear" w:color="auto" w:fill="F2F2F2" w:themeFill="background1" w:themeFillShade="F2"/>
            <w:vAlign w:val="center"/>
          </w:tcPr>
          <w:p w14:paraId="5A18A364" w14:textId="77777777" w:rsidR="00D938DF" w:rsidRPr="00CC1BCA" w:rsidRDefault="00D938DF" w:rsidP="00D938DF">
            <w:pPr>
              <w:spacing w:after="0" w:line="240" w:lineRule="auto"/>
              <w:rPr>
                <w:sz w:val="16"/>
                <w:szCs w:val="16"/>
              </w:rPr>
            </w:pPr>
            <w:r w:rsidRPr="00CC1BCA">
              <w:rPr>
                <w:sz w:val="16"/>
                <w:szCs w:val="16"/>
              </w:rPr>
              <w:t>Uključivanje elemenata zelene infrastrukture u projekte obnove kulturnih objekata, zaštićenih zgrada i povijesnih javnih prostora, uz unaprjeđenje okoliša, pristupačnosti i kvalitete boravka.</w:t>
            </w:r>
          </w:p>
        </w:tc>
        <w:tc>
          <w:tcPr>
            <w:tcW w:w="1562" w:type="dxa"/>
            <w:shd w:val="clear" w:color="auto" w:fill="F2F2F2" w:themeFill="background1" w:themeFillShade="F2"/>
            <w:vAlign w:val="center"/>
          </w:tcPr>
          <w:p w14:paraId="7E4111A9" w14:textId="6A68B761"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udruge, privatne tvrtke </w:t>
            </w:r>
          </w:p>
        </w:tc>
        <w:tc>
          <w:tcPr>
            <w:tcW w:w="1422" w:type="dxa"/>
            <w:shd w:val="clear" w:color="auto" w:fill="F2F2F2" w:themeFill="background1" w:themeFillShade="F2"/>
            <w:vAlign w:val="center"/>
          </w:tcPr>
          <w:p w14:paraId="214F7489"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1E1EFF24" w14:textId="77777777" w:rsidTr="00D938DF">
        <w:tc>
          <w:tcPr>
            <w:tcW w:w="3110" w:type="dxa"/>
            <w:shd w:val="clear" w:color="auto" w:fill="F2F2F2" w:themeFill="background1" w:themeFillShade="F2"/>
            <w:vAlign w:val="center"/>
          </w:tcPr>
          <w:p w14:paraId="4415A159"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M12.</w:t>
            </w:r>
            <w:r w:rsidRPr="006810D4">
              <w:rPr>
                <w:rFonts w:cs="Calibri"/>
                <w:sz w:val="16"/>
                <w:szCs w:val="16"/>
              </w:rPr>
              <w:t xml:space="preserve"> Uređenje i aktivacija obalnih zona jezera, rijeka i kanala kao elemenata plavo-zelene infrastrukture s rekreacijskim i sportskim sadržajima</w:t>
            </w:r>
          </w:p>
        </w:tc>
        <w:tc>
          <w:tcPr>
            <w:tcW w:w="2695" w:type="dxa"/>
            <w:shd w:val="clear" w:color="auto" w:fill="F2F2F2" w:themeFill="background1" w:themeFillShade="F2"/>
            <w:vAlign w:val="center"/>
          </w:tcPr>
          <w:p w14:paraId="0CDBA9BB" w14:textId="77777777" w:rsidR="00D938DF" w:rsidRPr="00CC1BCA" w:rsidRDefault="00D938DF" w:rsidP="00D938DF">
            <w:pPr>
              <w:spacing w:after="0" w:line="240" w:lineRule="auto"/>
              <w:rPr>
                <w:sz w:val="16"/>
                <w:szCs w:val="16"/>
              </w:rPr>
            </w:pPr>
            <w:r w:rsidRPr="00CC1BCA">
              <w:rPr>
                <w:sz w:val="16"/>
                <w:szCs w:val="16"/>
              </w:rPr>
              <w:t>Uređenje obalnih zona jezera, kanala i vodotoka kroz šetnice, biciklističke staze, rekreacijske sadržaje, prostore za boravak, sport i kontakt s vodom, uz očuvanje krajobraznih i ekoloških vrijednosti.</w:t>
            </w:r>
          </w:p>
        </w:tc>
        <w:tc>
          <w:tcPr>
            <w:tcW w:w="1562" w:type="dxa"/>
            <w:shd w:val="clear" w:color="auto" w:fill="F2F2F2" w:themeFill="background1" w:themeFillShade="F2"/>
            <w:vAlign w:val="center"/>
          </w:tcPr>
          <w:p w14:paraId="620B16FD" w14:textId="51D8AE6C"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Hrvatske vode</w:t>
            </w:r>
          </w:p>
        </w:tc>
        <w:tc>
          <w:tcPr>
            <w:tcW w:w="1422" w:type="dxa"/>
            <w:shd w:val="clear" w:color="auto" w:fill="F2F2F2" w:themeFill="background1" w:themeFillShade="F2"/>
            <w:vAlign w:val="center"/>
          </w:tcPr>
          <w:p w14:paraId="5E7DE09E"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51AF1380" w14:textId="77777777" w:rsidTr="00D938DF">
        <w:tc>
          <w:tcPr>
            <w:tcW w:w="3110" w:type="dxa"/>
            <w:shd w:val="clear" w:color="auto" w:fill="F2F2F2" w:themeFill="background1" w:themeFillShade="F2"/>
            <w:vAlign w:val="center"/>
          </w:tcPr>
          <w:p w14:paraId="262ED794"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M13.</w:t>
            </w:r>
            <w:r w:rsidRPr="006810D4">
              <w:rPr>
                <w:rFonts w:cs="Calibri"/>
                <w:sz w:val="16"/>
                <w:szCs w:val="16"/>
              </w:rPr>
              <w:t xml:space="preserve"> Razvoj održive turističke i posjetiteljske infrastrukture u sklopu plavo-zelene infrastrukture uz jezera i vodne površine</w:t>
            </w:r>
          </w:p>
        </w:tc>
        <w:tc>
          <w:tcPr>
            <w:tcW w:w="2695" w:type="dxa"/>
            <w:shd w:val="clear" w:color="auto" w:fill="F2F2F2" w:themeFill="background1" w:themeFillShade="F2"/>
            <w:vAlign w:val="center"/>
          </w:tcPr>
          <w:p w14:paraId="6E1117E3" w14:textId="77777777" w:rsidR="00D938DF" w:rsidRPr="00CC1BCA" w:rsidRDefault="00D938DF" w:rsidP="00D938DF">
            <w:pPr>
              <w:spacing w:after="0" w:line="240" w:lineRule="auto"/>
              <w:rPr>
                <w:sz w:val="16"/>
                <w:szCs w:val="16"/>
              </w:rPr>
            </w:pPr>
            <w:r w:rsidRPr="00CC1BCA">
              <w:rPr>
                <w:sz w:val="16"/>
                <w:szCs w:val="16"/>
              </w:rPr>
              <w:t>Razvoj turističke i posjetiteljske infrastrukture uz jezera i vodne površine kroz sadržaje za rekreaciju, boravak u prirodi, interpretaciju prostora i održivo korištenje krajobraznih resursa.</w:t>
            </w:r>
          </w:p>
        </w:tc>
        <w:tc>
          <w:tcPr>
            <w:tcW w:w="1562" w:type="dxa"/>
            <w:shd w:val="clear" w:color="auto" w:fill="F2F2F2" w:themeFill="background1" w:themeFillShade="F2"/>
            <w:vAlign w:val="center"/>
          </w:tcPr>
          <w:p w14:paraId="20CE587A" w14:textId="235BAF8A"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Turistička zajednica grada Velike Gorice, privatne tvrtke</w:t>
            </w:r>
          </w:p>
        </w:tc>
        <w:tc>
          <w:tcPr>
            <w:tcW w:w="1422" w:type="dxa"/>
            <w:shd w:val="clear" w:color="auto" w:fill="F2F2F2" w:themeFill="background1" w:themeFillShade="F2"/>
            <w:vAlign w:val="center"/>
          </w:tcPr>
          <w:p w14:paraId="27250149"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4817B2F8" w14:textId="77777777" w:rsidTr="00D938DF">
        <w:tc>
          <w:tcPr>
            <w:tcW w:w="3110" w:type="dxa"/>
            <w:shd w:val="clear" w:color="auto" w:fill="F2F2F2" w:themeFill="background1" w:themeFillShade="F2"/>
            <w:vAlign w:val="center"/>
          </w:tcPr>
          <w:p w14:paraId="448C085D"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M.14.</w:t>
            </w:r>
            <w:r w:rsidRPr="006810D4">
              <w:rPr>
                <w:rFonts w:cs="Calibri"/>
                <w:sz w:val="16"/>
                <w:szCs w:val="16"/>
              </w:rPr>
              <w:t xml:space="preserve"> Razvoj i unaprjeđenje dječjih igrališta integracijom elemenata zelene infrastrukture</w:t>
            </w:r>
          </w:p>
        </w:tc>
        <w:tc>
          <w:tcPr>
            <w:tcW w:w="2695" w:type="dxa"/>
            <w:shd w:val="clear" w:color="auto" w:fill="F2F2F2" w:themeFill="background1" w:themeFillShade="F2"/>
            <w:vAlign w:val="center"/>
          </w:tcPr>
          <w:p w14:paraId="4B29C315" w14:textId="77777777" w:rsidR="00D938DF" w:rsidRPr="00CC1BCA" w:rsidRDefault="00D938DF" w:rsidP="00D938DF">
            <w:pPr>
              <w:spacing w:after="0" w:line="240" w:lineRule="auto"/>
              <w:rPr>
                <w:sz w:val="16"/>
                <w:szCs w:val="16"/>
              </w:rPr>
            </w:pPr>
            <w:r w:rsidRPr="00CC1BCA">
              <w:rPr>
                <w:sz w:val="16"/>
                <w:szCs w:val="16"/>
              </w:rPr>
              <w:t>Uređenje i obnova dječjih igrališta kroz ozelenjavanje, povećanje zasjenjenja, sadnju stabala, integraciju prirodnih materijala, edukativnih i inkluzivnih elemenata te stvaranje sigurnijih i klimatski ugodnijih prostora za djecu. Mjera uključuje i provedbu projekta Dječja zelena mreža – plemeniti Pauković, koji povezuje sedam urbanih točaka i tri koridora u jedinstvenu zelenu mrežu javnih prostora.</w:t>
            </w:r>
          </w:p>
        </w:tc>
        <w:tc>
          <w:tcPr>
            <w:tcW w:w="1562" w:type="dxa"/>
            <w:shd w:val="clear" w:color="auto" w:fill="F2F2F2" w:themeFill="background1" w:themeFillShade="F2"/>
            <w:vAlign w:val="center"/>
          </w:tcPr>
          <w:p w14:paraId="1C2DDAAB" w14:textId="584DF5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00D938DF" w:rsidRPr="00CC1BCA">
              <w:rPr>
                <w:sz w:val="16"/>
                <w:szCs w:val="16"/>
              </w:rPr>
              <w:t xml:space="preserve"> Veleučilište Velika Gorica, škole i vrtići, udruge</w:t>
            </w:r>
          </w:p>
        </w:tc>
        <w:tc>
          <w:tcPr>
            <w:tcW w:w="1422" w:type="dxa"/>
            <w:shd w:val="clear" w:color="auto" w:fill="F2F2F2" w:themeFill="background1" w:themeFillShade="F2"/>
            <w:vAlign w:val="center"/>
          </w:tcPr>
          <w:p w14:paraId="262A8406" w14:textId="77777777" w:rsidR="00D938DF" w:rsidRPr="00CC1BCA" w:rsidRDefault="00D938DF" w:rsidP="00D938DF">
            <w:pPr>
              <w:spacing w:after="0" w:line="240" w:lineRule="auto"/>
              <w:rPr>
                <w:sz w:val="16"/>
                <w:szCs w:val="16"/>
              </w:rPr>
            </w:pPr>
            <w:r w:rsidRPr="00CC1BCA">
              <w:rPr>
                <w:sz w:val="16"/>
                <w:szCs w:val="16"/>
              </w:rPr>
              <w:t>2026.–2029. (kratkoročno)</w:t>
            </w:r>
          </w:p>
        </w:tc>
      </w:tr>
      <w:tr w:rsidR="00D938DF" w:rsidRPr="00BE751E" w14:paraId="2E4FA0F2" w14:textId="77777777" w:rsidTr="00D938DF">
        <w:tc>
          <w:tcPr>
            <w:tcW w:w="3110" w:type="dxa"/>
            <w:shd w:val="clear" w:color="auto" w:fill="F2F2F2" w:themeFill="background1" w:themeFillShade="F2"/>
            <w:vAlign w:val="center"/>
          </w:tcPr>
          <w:p w14:paraId="5039B74C"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M.15</w:t>
            </w:r>
            <w:r w:rsidRPr="006810D4">
              <w:rPr>
                <w:rFonts w:cs="Calibri"/>
                <w:sz w:val="16"/>
                <w:szCs w:val="16"/>
              </w:rPr>
              <w:t>. Razvoj javnih prostora kroz uvođenje kulturnih i društvenih sadržaja (ljetne pozornice, amfiteatri i sl.) te uređenje i aktivacija kvartovskih javnih prostora za odmor, rekreaciju i društvene aktivnosti</w:t>
            </w:r>
          </w:p>
        </w:tc>
        <w:tc>
          <w:tcPr>
            <w:tcW w:w="2695" w:type="dxa"/>
            <w:shd w:val="clear" w:color="auto" w:fill="F2F2F2" w:themeFill="background1" w:themeFillShade="F2"/>
            <w:vAlign w:val="center"/>
          </w:tcPr>
          <w:p w14:paraId="5139CB54" w14:textId="77777777" w:rsidR="00D938DF" w:rsidRPr="00CC1BCA" w:rsidRDefault="00D938DF" w:rsidP="00D938DF">
            <w:pPr>
              <w:spacing w:after="0" w:line="240" w:lineRule="auto"/>
              <w:rPr>
                <w:sz w:val="16"/>
                <w:szCs w:val="16"/>
              </w:rPr>
            </w:pPr>
            <w:r w:rsidRPr="00CC1BCA">
              <w:rPr>
                <w:sz w:val="16"/>
                <w:szCs w:val="16"/>
              </w:rPr>
              <w:t>Uređenje kvartovskih javnih prostora kroz klupe, pergole, boravišne prostore, sadržaje za susrete i boravak, manju urbanu opremu, kulturne i društvene programe te integraciju zelenila u svakodnevni život naselja.</w:t>
            </w:r>
          </w:p>
        </w:tc>
        <w:tc>
          <w:tcPr>
            <w:tcW w:w="1562" w:type="dxa"/>
            <w:shd w:val="clear" w:color="auto" w:fill="F2F2F2" w:themeFill="background1" w:themeFillShade="F2"/>
            <w:vAlign w:val="center"/>
          </w:tcPr>
          <w:p w14:paraId="313A44DC" w14:textId="204F2F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2370829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F6601CD" w14:textId="77777777" w:rsidTr="00D938DF">
        <w:tc>
          <w:tcPr>
            <w:tcW w:w="3110" w:type="dxa"/>
            <w:shd w:val="clear" w:color="auto" w:fill="F2F2F2" w:themeFill="background1" w:themeFillShade="F2"/>
            <w:vAlign w:val="center"/>
          </w:tcPr>
          <w:p w14:paraId="3FDE2A92"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M.16.</w:t>
            </w:r>
            <w:r w:rsidRPr="006810D4">
              <w:rPr>
                <w:rFonts w:cs="Calibri"/>
                <w:sz w:val="16"/>
                <w:szCs w:val="16"/>
              </w:rPr>
              <w:t xml:space="preserve"> Uspostava novih i unaprjeđenje postojećih javnih prostora (trgova i boravišnih zona) kroz integraciju elemenata zelene infrastrukture</w:t>
            </w:r>
          </w:p>
        </w:tc>
        <w:tc>
          <w:tcPr>
            <w:tcW w:w="2695" w:type="dxa"/>
            <w:shd w:val="clear" w:color="auto" w:fill="F2F2F2" w:themeFill="background1" w:themeFillShade="F2"/>
            <w:vAlign w:val="center"/>
          </w:tcPr>
          <w:p w14:paraId="491407E4" w14:textId="77777777" w:rsidR="00D938DF" w:rsidRPr="00CC1BCA" w:rsidRDefault="00D938DF" w:rsidP="00D938DF">
            <w:pPr>
              <w:spacing w:after="0" w:line="240" w:lineRule="auto"/>
              <w:rPr>
                <w:sz w:val="16"/>
                <w:szCs w:val="16"/>
              </w:rPr>
            </w:pPr>
            <w:r w:rsidRPr="00CC1BCA">
              <w:rPr>
                <w:sz w:val="16"/>
                <w:szCs w:val="16"/>
              </w:rPr>
              <w:t>Uspostava novih i obnova postojećih trgova, parkova i drugih javnih prostora kroz integraciju drvoreda, zelenih trgova, zasjenjenih površina, urbane opreme, propusnih materijala i rješenja temeljenih na prirodi.</w:t>
            </w:r>
          </w:p>
        </w:tc>
        <w:tc>
          <w:tcPr>
            <w:tcW w:w="1562" w:type="dxa"/>
            <w:shd w:val="clear" w:color="auto" w:fill="F2F2F2" w:themeFill="background1" w:themeFillShade="F2"/>
            <w:vAlign w:val="center"/>
          </w:tcPr>
          <w:p w14:paraId="207FA267" w14:textId="1829367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5B860476"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678B9A35" w14:textId="77777777" w:rsidTr="00D938DF">
        <w:tc>
          <w:tcPr>
            <w:tcW w:w="3110" w:type="dxa"/>
            <w:shd w:val="clear" w:color="auto" w:fill="F2F2F2" w:themeFill="background1" w:themeFillShade="F2"/>
            <w:vAlign w:val="center"/>
          </w:tcPr>
          <w:p w14:paraId="475FF4A2"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M.17.</w:t>
            </w:r>
            <w:r w:rsidRPr="006810D4">
              <w:rPr>
                <w:rFonts w:cs="Calibri"/>
                <w:sz w:val="16"/>
                <w:szCs w:val="16"/>
              </w:rPr>
              <w:t xml:space="preserve"> Smanjenje udjela nepropusnih površina i povećanje propusnosti tla</w:t>
            </w:r>
          </w:p>
        </w:tc>
        <w:tc>
          <w:tcPr>
            <w:tcW w:w="2695" w:type="dxa"/>
            <w:shd w:val="clear" w:color="auto" w:fill="F2F2F2" w:themeFill="background1" w:themeFillShade="F2"/>
            <w:vAlign w:val="center"/>
          </w:tcPr>
          <w:p w14:paraId="4738B88D" w14:textId="77777777" w:rsidR="00D938DF" w:rsidRPr="00CC1BCA" w:rsidRDefault="00D938DF" w:rsidP="00D938DF">
            <w:pPr>
              <w:spacing w:after="0" w:line="240" w:lineRule="auto"/>
              <w:rPr>
                <w:sz w:val="16"/>
                <w:szCs w:val="16"/>
              </w:rPr>
            </w:pPr>
            <w:r w:rsidRPr="00CC1BCA">
              <w:rPr>
                <w:sz w:val="16"/>
                <w:szCs w:val="16"/>
              </w:rPr>
              <w:t>Smanjenje površina pod asfaltom i betonom te povećanje propusnosti tla kroz primjenu propusnih opločenja, travnatih rešetki, zelenih parkirališta i drugih rješenja koja smanjuju toplinsko opterećenje i poboljšavaju vodni režim.</w:t>
            </w:r>
          </w:p>
        </w:tc>
        <w:tc>
          <w:tcPr>
            <w:tcW w:w="1562" w:type="dxa"/>
            <w:shd w:val="clear" w:color="auto" w:fill="F2F2F2" w:themeFill="background1" w:themeFillShade="F2"/>
            <w:vAlign w:val="center"/>
          </w:tcPr>
          <w:p w14:paraId="660CE0EC" w14:textId="3351CDB4"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171DA690"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0473647F" w14:textId="77777777" w:rsidTr="00D938DF">
        <w:tc>
          <w:tcPr>
            <w:tcW w:w="3110" w:type="dxa"/>
            <w:shd w:val="clear" w:color="auto" w:fill="F2F2F2" w:themeFill="background1" w:themeFillShade="F2"/>
            <w:vAlign w:val="center"/>
          </w:tcPr>
          <w:p w14:paraId="71A7D06C"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M.18.</w:t>
            </w:r>
            <w:r w:rsidRPr="006810D4">
              <w:rPr>
                <w:rFonts w:cs="Calibri"/>
                <w:sz w:val="16"/>
                <w:szCs w:val="16"/>
              </w:rPr>
              <w:t xml:space="preserve"> Povećanje udjela zelenih i zasjenjenih površina u urbanom prostoru te unaprjeđenje javnih prostora mjerama prilagodbe klimatskim promjenama (npr. urbani zdenci i česme, zasjenjenje, elementi hlađenja)</w:t>
            </w:r>
          </w:p>
        </w:tc>
        <w:tc>
          <w:tcPr>
            <w:tcW w:w="2695" w:type="dxa"/>
            <w:shd w:val="clear" w:color="auto" w:fill="F2F2F2" w:themeFill="background1" w:themeFillShade="F2"/>
            <w:vAlign w:val="center"/>
          </w:tcPr>
          <w:p w14:paraId="4DF3B206" w14:textId="77777777" w:rsidR="00D938DF" w:rsidRPr="00CC1BCA" w:rsidRDefault="00D938DF" w:rsidP="00D938DF">
            <w:pPr>
              <w:spacing w:after="0" w:line="240" w:lineRule="auto"/>
              <w:rPr>
                <w:sz w:val="16"/>
                <w:szCs w:val="16"/>
              </w:rPr>
            </w:pPr>
            <w:r w:rsidRPr="00CC1BCA">
              <w:rPr>
                <w:sz w:val="16"/>
                <w:szCs w:val="16"/>
              </w:rPr>
              <w:t>Povećanje udjela visokog i niskog zelenila, zasjenjenja i vegetacijskog pokrova u urbanom prostoru radi ublažavanja urbanih toplinskih otoka, osobito u zonama velike izgrađenosti, uz prometnice, na parkiralištima i u javnim prostorima.</w:t>
            </w:r>
          </w:p>
        </w:tc>
        <w:tc>
          <w:tcPr>
            <w:tcW w:w="1562" w:type="dxa"/>
            <w:shd w:val="clear" w:color="auto" w:fill="F2F2F2" w:themeFill="background1" w:themeFillShade="F2"/>
            <w:vAlign w:val="center"/>
          </w:tcPr>
          <w:p w14:paraId="19017483" w14:textId="0C148CE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7DF8161"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2DDBBDE" w14:textId="77777777" w:rsidTr="00D938DF">
        <w:trPr>
          <w:trHeight w:val="452"/>
        </w:trPr>
        <w:tc>
          <w:tcPr>
            <w:tcW w:w="3110" w:type="dxa"/>
            <w:shd w:val="clear" w:color="auto" w:fill="F2F2F2" w:themeFill="background1" w:themeFillShade="F2"/>
            <w:vAlign w:val="center"/>
          </w:tcPr>
          <w:p w14:paraId="59E31215"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M.19.</w:t>
            </w:r>
            <w:r w:rsidRPr="006810D4">
              <w:rPr>
                <w:rFonts w:cs="Calibri"/>
                <w:sz w:val="16"/>
                <w:szCs w:val="16"/>
              </w:rPr>
              <w:t xml:space="preserve"> Razvoj održivih sustava upravljanja oborinskim vodama</w:t>
            </w:r>
          </w:p>
        </w:tc>
        <w:tc>
          <w:tcPr>
            <w:tcW w:w="2695" w:type="dxa"/>
            <w:shd w:val="clear" w:color="auto" w:fill="F2F2F2" w:themeFill="background1" w:themeFillShade="F2"/>
            <w:vAlign w:val="center"/>
          </w:tcPr>
          <w:p w14:paraId="7739A770" w14:textId="77777777" w:rsidR="00D938DF" w:rsidRPr="00CC1BCA" w:rsidRDefault="00D938DF" w:rsidP="00D938DF">
            <w:pPr>
              <w:spacing w:after="0" w:line="240" w:lineRule="auto"/>
              <w:rPr>
                <w:sz w:val="16"/>
                <w:szCs w:val="16"/>
              </w:rPr>
            </w:pPr>
            <w:r w:rsidRPr="00CC1BCA">
              <w:rPr>
                <w:sz w:val="16"/>
                <w:szCs w:val="16"/>
              </w:rPr>
              <w:t>Razvoj sustava upravljanja oborinskim vodama kroz kišne vrtove, retencijske i infiltracijske površine, lokalna rješenja odvodnje i druge elemente koji oponašaju prirodne procese.</w:t>
            </w:r>
          </w:p>
        </w:tc>
        <w:tc>
          <w:tcPr>
            <w:tcW w:w="1562" w:type="dxa"/>
            <w:shd w:val="clear" w:color="auto" w:fill="F2F2F2" w:themeFill="background1" w:themeFillShade="F2"/>
            <w:vAlign w:val="center"/>
          </w:tcPr>
          <w:p w14:paraId="79D95E88" w14:textId="6558462F"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Vodoopskrba, Hrvatske vode</w:t>
            </w:r>
          </w:p>
        </w:tc>
        <w:tc>
          <w:tcPr>
            <w:tcW w:w="1422" w:type="dxa"/>
            <w:shd w:val="clear" w:color="auto" w:fill="F2F2F2" w:themeFill="background1" w:themeFillShade="F2"/>
            <w:vAlign w:val="center"/>
          </w:tcPr>
          <w:p w14:paraId="230C8883"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05EF9514" w14:textId="77777777" w:rsidTr="00D938DF">
        <w:trPr>
          <w:trHeight w:val="452"/>
        </w:trPr>
        <w:tc>
          <w:tcPr>
            <w:tcW w:w="3110" w:type="dxa"/>
            <w:shd w:val="clear" w:color="auto" w:fill="F2F2F2" w:themeFill="background1" w:themeFillShade="F2"/>
            <w:vAlign w:val="center"/>
          </w:tcPr>
          <w:p w14:paraId="7F7D08EA"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M.20.</w:t>
            </w:r>
            <w:r w:rsidRPr="006810D4">
              <w:rPr>
                <w:rFonts w:cs="Calibri"/>
                <w:sz w:val="16"/>
                <w:szCs w:val="16"/>
              </w:rPr>
              <w:t xml:space="preserve"> Integracija prirodnih rješenja u sustave odvodnje i retencije</w:t>
            </w:r>
          </w:p>
        </w:tc>
        <w:tc>
          <w:tcPr>
            <w:tcW w:w="2695" w:type="dxa"/>
            <w:shd w:val="clear" w:color="auto" w:fill="F2F2F2" w:themeFill="background1" w:themeFillShade="F2"/>
            <w:vAlign w:val="center"/>
          </w:tcPr>
          <w:p w14:paraId="7ACBEDF8" w14:textId="77777777" w:rsidR="00D938DF" w:rsidRPr="00CC1BCA" w:rsidRDefault="00D938DF" w:rsidP="00D938DF">
            <w:pPr>
              <w:spacing w:after="0" w:line="240" w:lineRule="auto"/>
              <w:rPr>
                <w:sz w:val="16"/>
                <w:szCs w:val="16"/>
              </w:rPr>
            </w:pPr>
            <w:r w:rsidRPr="00CC1BCA">
              <w:rPr>
                <w:sz w:val="16"/>
                <w:szCs w:val="16"/>
              </w:rPr>
              <w:t>Uključivanje plavo-zelenih i prirodnih rješenja u sustave odvodnje, retencije i regulacije voda s ciljem povećanja otpornosti prostora na intenzivne oborine i klimatske ekstreme.</w:t>
            </w:r>
          </w:p>
        </w:tc>
        <w:tc>
          <w:tcPr>
            <w:tcW w:w="1562" w:type="dxa"/>
            <w:shd w:val="clear" w:color="auto" w:fill="F2F2F2" w:themeFill="background1" w:themeFillShade="F2"/>
            <w:vAlign w:val="center"/>
          </w:tcPr>
          <w:p w14:paraId="7C7531C2" w14:textId="601DF94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Vodoopskrba</w:t>
            </w:r>
          </w:p>
        </w:tc>
        <w:tc>
          <w:tcPr>
            <w:tcW w:w="1422" w:type="dxa"/>
            <w:shd w:val="clear" w:color="auto" w:fill="F2F2F2" w:themeFill="background1" w:themeFillShade="F2"/>
            <w:vAlign w:val="center"/>
          </w:tcPr>
          <w:p w14:paraId="3702EA9F"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87FD970" w14:textId="77777777" w:rsidTr="00D938DF">
        <w:tc>
          <w:tcPr>
            <w:tcW w:w="3110" w:type="dxa"/>
            <w:shd w:val="clear" w:color="auto" w:fill="F2F2F2" w:themeFill="background1" w:themeFillShade="F2"/>
            <w:vAlign w:val="center"/>
          </w:tcPr>
          <w:p w14:paraId="5336E666" w14:textId="77777777" w:rsidR="00D938DF" w:rsidRPr="006810D4" w:rsidRDefault="00D938DF" w:rsidP="00D938DF">
            <w:pPr>
              <w:spacing w:after="0" w:line="240" w:lineRule="auto"/>
              <w:rPr>
                <w:rFonts w:cs="Calibri"/>
                <w:b/>
                <w:sz w:val="16"/>
                <w:szCs w:val="16"/>
              </w:rPr>
            </w:pPr>
            <w:r w:rsidRPr="006810D4">
              <w:rPr>
                <w:rFonts w:cs="Calibri"/>
                <w:b/>
                <w:bCs/>
                <w:sz w:val="16"/>
                <w:szCs w:val="16"/>
              </w:rPr>
              <w:t>M.21.</w:t>
            </w:r>
            <w:r w:rsidRPr="006810D4">
              <w:rPr>
                <w:rFonts w:cs="Calibri"/>
                <w:sz w:val="16"/>
                <w:szCs w:val="16"/>
              </w:rPr>
              <w:t xml:space="preserve"> </w:t>
            </w:r>
            <w:r>
              <w:rPr>
                <w:rFonts w:cs="Calibri"/>
                <w:sz w:val="16"/>
                <w:szCs w:val="16"/>
              </w:rPr>
              <w:t>O</w:t>
            </w:r>
            <w:r w:rsidRPr="006810D4">
              <w:rPr>
                <w:rFonts w:cs="Calibri"/>
                <w:sz w:val="16"/>
                <w:szCs w:val="16"/>
              </w:rPr>
              <w:t xml:space="preserve">čuvanje i unaprjeđenje prirodnih i poluprirodnih staništa </w:t>
            </w:r>
          </w:p>
        </w:tc>
        <w:tc>
          <w:tcPr>
            <w:tcW w:w="2695" w:type="dxa"/>
            <w:shd w:val="clear" w:color="auto" w:fill="F2F2F2" w:themeFill="background1" w:themeFillShade="F2"/>
            <w:vAlign w:val="center"/>
          </w:tcPr>
          <w:p w14:paraId="7C31B17D" w14:textId="77777777" w:rsidR="00D938DF" w:rsidRPr="00CC1BCA" w:rsidRDefault="00D938DF" w:rsidP="00D938DF">
            <w:pPr>
              <w:spacing w:after="0" w:line="240" w:lineRule="auto"/>
              <w:rPr>
                <w:sz w:val="16"/>
                <w:szCs w:val="16"/>
              </w:rPr>
            </w:pPr>
            <w:r w:rsidRPr="00CC1BCA">
              <w:rPr>
                <w:sz w:val="16"/>
                <w:szCs w:val="16"/>
              </w:rPr>
              <w:t>Očuvanje postojećih prirodnih i poluprirodnih staništa te sprječavanje daljnje degradacije prostora kroz zaštitu, obnovu i odgovorno upravljanje vrijednim prirodnim područjima.</w:t>
            </w:r>
          </w:p>
        </w:tc>
        <w:tc>
          <w:tcPr>
            <w:tcW w:w="1562" w:type="dxa"/>
            <w:shd w:val="clear" w:color="auto" w:fill="F2F2F2" w:themeFill="background1" w:themeFillShade="F2"/>
            <w:vAlign w:val="center"/>
          </w:tcPr>
          <w:p w14:paraId="197311D5" w14:textId="44668D8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Hrvatske šume (Šumarija Velika Gorica), Javna ustanova Zeleni prsten Zagrebačke županije</w:t>
            </w:r>
          </w:p>
        </w:tc>
        <w:tc>
          <w:tcPr>
            <w:tcW w:w="1422" w:type="dxa"/>
            <w:shd w:val="clear" w:color="auto" w:fill="F2F2F2" w:themeFill="background1" w:themeFillShade="F2"/>
            <w:vAlign w:val="center"/>
          </w:tcPr>
          <w:p w14:paraId="6E7FD0F2"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777E79BE" w14:textId="77777777" w:rsidTr="00D938DF">
        <w:tc>
          <w:tcPr>
            <w:tcW w:w="3110" w:type="dxa"/>
            <w:shd w:val="clear" w:color="auto" w:fill="F2F2F2" w:themeFill="background1" w:themeFillShade="F2"/>
            <w:vAlign w:val="center"/>
          </w:tcPr>
          <w:p w14:paraId="1BC56B8A" w14:textId="77777777" w:rsidR="00D938DF" w:rsidRPr="006810D4" w:rsidRDefault="00D938DF" w:rsidP="00D938DF">
            <w:pPr>
              <w:spacing w:after="0" w:line="240" w:lineRule="auto"/>
              <w:rPr>
                <w:rFonts w:cs="Calibri"/>
                <w:b/>
                <w:sz w:val="16"/>
                <w:szCs w:val="16"/>
              </w:rPr>
            </w:pPr>
            <w:r w:rsidRPr="006810D4">
              <w:rPr>
                <w:rFonts w:cs="Calibri"/>
                <w:b/>
                <w:bCs/>
                <w:sz w:val="16"/>
                <w:szCs w:val="16"/>
              </w:rPr>
              <w:t>M.22</w:t>
            </w:r>
            <w:r w:rsidRPr="006810D4">
              <w:rPr>
                <w:rFonts w:cs="Calibri"/>
                <w:sz w:val="16"/>
                <w:szCs w:val="16"/>
              </w:rPr>
              <w:t>.  Povećanje urbane bioraznolikosti kroz sustavno ozelenjavanje</w:t>
            </w:r>
          </w:p>
        </w:tc>
        <w:tc>
          <w:tcPr>
            <w:tcW w:w="2695" w:type="dxa"/>
            <w:shd w:val="clear" w:color="auto" w:fill="F2F2F2" w:themeFill="background1" w:themeFillShade="F2"/>
            <w:vAlign w:val="center"/>
          </w:tcPr>
          <w:p w14:paraId="7FBB5C67" w14:textId="77777777" w:rsidR="00D938DF" w:rsidRPr="00CC1BCA" w:rsidRDefault="00D938DF" w:rsidP="00D938DF">
            <w:pPr>
              <w:spacing w:after="0" w:line="240" w:lineRule="auto"/>
              <w:rPr>
                <w:sz w:val="16"/>
                <w:szCs w:val="16"/>
              </w:rPr>
            </w:pPr>
            <w:r w:rsidRPr="00CC1BCA">
              <w:rPr>
                <w:sz w:val="16"/>
                <w:szCs w:val="16"/>
              </w:rPr>
              <w:t>Povećanje urbane bioraznolikosti kroz sadnju stabala, grmlja i drugih biljnih vrsta, razvoj zelenih koridora i uvođenje elemenata pogodnih za ptice, kukce i druge korisne vrste.</w:t>
            </w:r>
          </w:p>
        </w:tc>
        <w:tc>
          <w:tcPr>
            <w:tcW w:w="1562" w:type="dxa"/>
            <w:shd w:val="clear" w:color="auto" w:fill="F2F2F2" w:themeFill="background1" w:themeFillShade="F2"/>
            <w:vAlign w:val="center"/>
          </w:tcPr>
          <w:p w14:paraId="51D4E25D" w14:textId="110458E1"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 udruge</w:t>
            </w:r>
          </w:p>
        </w:tc>
        <w:tc>
          <w:tcPr>
            <w:tcW w:w="1422" w:type="dxa"/>
            <w:shd w:val="clear" w:color="auto" w:fill="F2F2F2" w:themeFill="background1" w:themeFillShade="F2"/>
            <w:vAlign w:val="center"/>
          </w:tcPr>
          <w:p w14:paraId="6EFCE8D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68901DE2" w14:textId="77777777" w:rsidTr="00D938DF">
        <w:tc>
          <w:tcPr>
            <w:tcW w:w="3110" w:type="dxa"/>
            <w:shd w:val="clear" w:color="auto" w:fill="F2F2F2" w:themeFill="background1" w:themeFillShade="F2"/>
            <w:vAlign w:val="center"/>
          </w:tcPr>
          <w:p w14:paraId="4A1159D8" w14:textId="77777777" w:rsidR="00D938DF" w:rsidRPr="006810D4" w:rsidRDefault="00D938DF" w:rsidP="00D938DF">
            <w:pPr>
              <w:spacing w:after="0" w:line="240" w:lineRule="auto"/>
              <w:rPr>
                <w:rFonts w:cs="Calibri"/>
                <w:b/>
                <w:sz w:val="16"/>
                <w:szCs w:val="16"/>
              </w:rPr>
            </w:pPr>
            <w:r w:rsidRPr="006810D4">
              <w:rPr>
                <w:rFonts w:cs="Calibri"/>
                <w:b/>
                <w:bCs/>
                <w:sz w:val="16"/>
                <w:szCs w:val="16"/>
              </w:rPr>
              <w:t>M.23.</w:t>
            </w:r>
            <w:r w:rsidRPr="006810D4">
              <w:rPr>
                <w:rFonts w:cs="Calibri"/>
                <w:sz w:val="16"/>
                <w:szCs w:val="16"/>
              </w:rPr>
              <w:t xml:space="preserve">   Jačanje ekosustavnih funkcija prostora u regulaciji mikroklime i voda</w:t>
            </w:r>
          </w:p>
        </w:tc>
        <w:tc>
          <w:tcPr>
            <w:tcW w:w="2695" w:type="dxa"/>
            <w:shd w:val="clear" w:color="auto" w:fill="F2F2F2" w:themeFill="background1" w:themeFillShade="F2"/>
            <w:vAlign w:val="center"/>
          </w:tcPr>
          <w:p w14:paraId="16B09BFF" w14:textId="77777777" w:rsidR="00D938DF" w:rsidRPr="00CC1BCA" w:rsidRDefault="00D938DF" w:rsidP="00D938DF">
            <w:pPr>
              <w:spacing w:after="0" w:line="240" w:lineRule="auto"/>
              <w:rPr>
                <w:sz w:val="16"/>
                <w:szCs w:val="16"/>
              </w:rPr>
            </w:pPr>
            <w:r w:rsidRPr="00CC1BCA">
              <w:rPr>
                <w:sz w:val="16"/>
                <w:szCs w:val="16"/>
              </w:rPr>
              <w:t>Jačanje funkcije zelenih i plavo-zelenih površina u regulaciji mikroklime, zadržavanju i filtraciji voda, hlađenju prostora i povećanju otpornosti urbanog prostora na klimatske promjene.</w:t>
            </w:r>
          </w:p>
        </w:tc>
        <w:tc>
          <w:tcPr>
            <w:tcW w:w="1562" w:type="dxa"/>
            <w:shd w:val="clear" w:color="auto" w:fill="F2F2F2" w:themeFill="background1" w:themeFillShade="F2"/>
            <w:vAlign w:val="center"/>
          </w:tcPr>
          <w:p w14:paraId="105D4807" w14:textId="3133968E"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5A0E578"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5F720F69" w14:textId="77777777" w:rsidTr="00D938DF">
        <w:tc>
          <w:tcPr>
            <w:tcW w:w="3110" w:type="dxa"/>
            <w:shd w:val="clear" w:color="auto" w:fill="F2F2F2" w:themeFill="background1" w:themeFillShade="F2"/>
            <w:vAlign w:val="center"/>
          </w:tcPr>
          <w:p w14:paraId="7BD75984" w14:textId="77777777" w:rsidR="00D938DF" w:rsidRPr="006810D4" w:rsidRDefault="00D938DF" w:rsidP="00D938DF">
            <w:pPr>
              <w:spacing w:after="0" w:line="240" w:lineRule="auto"/>
              <w:rPr>
                <w:rFonts w:cs="Calibri"/>
                <w:b/>
                <w:sz w:val="16"/>
                <w:szCs w:val="16"/>
              </w:rPr>
            </w:pPr>
            <w:r w:rsidRPr="006810D4">
              <w:rPr>
                <w:rFonts w:cs="Calibri"/>
                <w:b/>
                <w:bCs/>
                <w:sz w:val="16"/>
                <w:szCs w:val="16"/>
              </w:rPr>
              <w:t>M 24</w:t>
            </w:r>
            <w:r w:rsidRPr="006810D4">
              <w:rPr>
                <w:rFonts w:cs="Calibri"/>
                <w:sz w:val="16"/>
                <w:szCs w:val="16"/>
              </w:rPr>
              <w:t>. Sadnja autohtonih biljnih vrsta (stabala i grmlja) pogodnih za oprašivače radi povećanja bioraznolikosti i jačanja ekosustavnih usluga</w:t>
            </w:r>
            <w:r w:rsidRPr="006810D4" w:rsidDel="008E43A8">
              <w:rPr>
                <w:rFonts w:cs="Calibri"/>
                <w:sz w:val="16"/>
                <w:szCs w:val="16"/>
              </w:rPr>
              <w:t xml:space="preserve"> </w:t>
            </w:r>
          </w:p>
        </w:tc>
        <w:tc>
          <w:tcPr>
            <w:tcW w:w="2695" w:type="dxa"/>
            <w:shd w:val="clear" w:color="auto" w:fill="F2F2F2" w:themeFill="background1" w:themeFillShade="F2"/>
            <w:vAlign w:val="center"/>
          </w:tcPr>
          <w:p w14:paraId="0F9204CF" w14:textId="77777777" w:rsidR="00D938DF" w:rsidRPr="00CC1BCA" w:rsidRDefault="00D938DF" w:rsidP="00D938DF">
            <w:pPr>
              <w:spacing w:after="0" w:line="240" w:lineRule="auto"/>
              <w:rPr>
                <w:sz w:val="16"/>
                <w:szCs w:val="16"/>
              </w:rPr>
            </w:pPr>
            <w:r w:rsidRPr="00CC1BCA">
              <w:rPr>
                <w:sz w:val="16"/>
                <w:szCs w:val="16"/>
              </w:rPr>
              <w:t>Sadnja autohtonih stabala, grmova i drugih biljnih vrsta pogodnih za oprašivače u parkovima, koridorima, javnim prostorima i drugim elementima zelene infrastrukture.</w:t>
            </w:r>
          </w:p>
        </w:tc>
        <w:tc>
          <w:tcPr>
            <w:tcW w:w="1562" w:type="dxa"/>
            <w:shd w:val="clear" w:color="auto" w:fill="F2F2F2" w:themeFill="background1" w:themeFillShade="F2"/>
            <w:vAlign w:val="center"/>
          </w:tcPr>
          <w:p w14:paraId="6FCF2362" w14:textId="0C198E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udruge</w:t>
            </w:r>
          </w:p>
        </w:tc>
        <w:tc>
          <w:tcPr>
            <w:tcW w:w="1422" w:type="dxa"/>
            <w:shd w:val="clear" w:color="auto" w:fill="F2F2F2" w:themeFill="background1" w:themeFillShade="F2"/>
            <w:vAlign w:val="center"/>
          </w:tcPr>
          <w:p w14:paraId="788D4A8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C0DD551" w14:textId="77777777" w:rsidTr="00D938DF">
        <w:tc>
          <w:tcPr>
            <w:tcW w:w="3110" w:type="dxa"/>
            <w:shd w:val="clear" w:color="auto" w:fill="F2F2F2" w:themeFill="background1" w:themeFillShade="F2"/>
          </w:tcPr>
          <w:p w14:paraId="35C629A7"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M.25.</w:t>
            </w:r>
            <w:r w:rsidRPr="006810D4">
              <w:rPr>
                <w:rFonts w:cs="Calibri"/>
                <w:sz w:val="16"/>
                <w:szCs w:val="16"/>
              </w:rPr>
              <w:t xml:space="preserve"> Prenamjena dijela prometnih površina u pješačke i biciklističke zone radi smanjenja </w:t>
            </w:r>
            <w:r>
              <w:rPr>
                <w:rFonts w:cs="Calibri"/>
                <w:sz w:val="16"/>
                <w:szCs w:val="16"/>
              </w:rPr>
              <w:t xml:space="preserve">emisija </w:t>
            </w:r>
            <w:r w:rsidRPr="006810D4">
              <w:rPr>
                <w:rFonts w:cs="Calibri"/>
                <w:sz w:val="16"/>
                <w:szCs w:val="16"/>
              </w:rPr>
              <w:t xml:space="preserve">CO₂ </w:t>
            </w:r>
            <w:r>
              <w:rPr>
                <w:rFonts w:cs="Calibri"/>
                <w:sz w:val="16"/>
                <w:szCs w:val="16"/>
              </w:rPr>
              <w:t>uz primjenu</w:t>
            </w:r>
            <w:r w:rsidRPr="006810D4">
              <w:rPr>
                <w:rFonts w:cs="Calibri"/>
                <w:sz w:val="16"/>
                <w:szCs w:val="16"/>
              </w:rPr>
              <w:t xml:space="preserve"> zelene infrastrukture</w:t>
            </w:r>
          </w:p>
        </w:tc>
        <w:tc>
          <w:tcPr>
            <w:tcW w:w="2695" w:type="dxa"/>
            <w:shd w:val="clear" w:color="auto" w:fill="F2F2F2" w:themeFill="background1" w:themeFillShade="F2"/>
            <w:vAlign w:val="center"/>
          </w:tcPr>
          <w:p w14:paraId="0E38C4D6" w14:textId="77777777" w:rsidR="00D938DF" w:rsidRPr="00CC1BCA" w:rsidRDefault="00D938DF" w:rsidP="00D938DF">
            <w:pPr>
              <w:spacing w:after="0" w:line="240" w:lineRule="auto"/>
              <w:rPr>
                <w:sz w:val="16"/>
                <w:szCs w:val="16"/>
              </w:rPr>
            </w:pPr>
            <w:r w:rsidRPr="00CC1BCA">
              <w:rPr>
                <w:sz w:val="16"/>
                <w:szCs w:val="16"/>
              </w:rPr>
              <w:t>Prenamjena dijela prometnih površina u pješačke i biciklističke zone uz istovremeno ozelenjavanje prostora, povećanje sigurnosti kretanja i smanjenje emisija CO₂.</w:t>
            </w:r>
          </w:p>
        </w:tc>
        <w:tc>
          <w:tcPr>
            <w:tcW w:w="1562" w:type="dxa"/>
            <w:shd w:val="clear" w:color="auto" w:fill="F2F2F2" w:themeFill="background1" w:themeFillShade="F2"/>
            <w:vAlign w:val="center"/>
          </w:tcPr>
          <w:p w14:paraId="32E3FF10" w14:textId="682B3C1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FBCE0ED"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6832219" w14:textId="77777777" w:rsidTr="00D938DF">
        <w:tc>
          <w:tcPr>
            <w:tcW w:w="3110" w:type="dxa"/>
            <w:shd w:val="clear" w:color="auto" w:fill="F2F2F2" w:themeFill="background1" w:themeFillShade="F2"/>
          </w:tcPr>
          <w:p w14:paraId="79BD4995" w14:textId="77777777" w:rsidR="00D938DF" w:rsidRPr="006810D4" w:rsidRDefault="00D938DF" w:rsidP="00D938DF">
            <w:pPr>
              <w:spacing w:after="0" w:line="240" w:lineRule="auto"/>
              <w:contextualSpacing/>
              <w:jc w:val="both"/>
              <w:rPr>
                <w:rFonts w:cs="Calibri"/>
                <w:b/>
                <w:bCs/>
                <w:sz w:val="16"/>
                <w:szCs w:val="16"/>
              </w:rPr>
            </w:pPr>
            <w:r w:rsidRPr="006810D4">
              <w:rPr>
                <w:rFonts w:cs="Calibri"/>
                <w:b/>
                <w:bCs/>
                <w:sz w:val="16"/>
                <w:szCs w:val="16"/>
              </w:rPr>
              <w:t>M.26.</w:t>
            </w:r>
            <w:r w:rsidRPr="006810D4">
              <w:rPr>
                <w:rFonts w:cs="Calibri"/>
                <w:sz w:val="16"/>
                <w:szCs w:val="16"/>
              </w:rPr>
              <w:t xml:space="preserve"> Ugradnja zelenih otoka i biciklističke infrastrukture u sklopu cestovne infrastrukture radi povećanja zasjenjenja, propusnosti i mikroklimatske kvalitete prostora</w:t>
            </w:r>
          </w:p>
        </w:tc>
        <w:tc>
          <w:tcPr>
            <w:tcW w:w="2695" w:type="dxa"/>
            <w:shd w:val="clear" w:color="auto" w:fill="F2F2F2" w:themeFill="background1" w:themeFillShade="F2"/>
            <w:vAlign w:val="center"/>
          </w:tcPr>
          <w:p w14:paraId="6DBCCC11" w14:textId="77777777" w:rsidR="00D938DF" w:rsidRPr="00CC1BCA" w:rsidRDefault="00D938DF" w:rsidP="00D938DF">
            <w:pPr>
              <w:spacing w:after="0" w:line="240" w:lineRule="auto"/>
              <w:rPr>
                <w:sz w:val="16"/>
                <w:szCs w:val="16"/>
              </w:rPr>
            </w:pPr>
            <w:r w:rsidRPr="00CC1BCA">
              <w:rPr>
                <w:sz w:val="16"/>
                <w:szCs w:val="16"/>
              </w:rPr>
              <w:t>Ugradnja zelenih otoka, stalaka za bicikle, biciklističke infrastrukture i drugih zelenih elemenata u sklopu prometnica radi povećanja zasjenjenja, smanjenja pregrijavanja i poboljšanja kvalitete javnog prostora.</w:t>
            </w:r>
          </w:p>
        </w:tc>
        <w:tc>
          <w:tcPr>
            <w:tcW w:w="1562" w:type="dxa"/>
            <w:shd w:val="clear" w:color="auto" w:fill="F2F2F2" w:themeFill="background1" w:themeFillShade="F2"/>
            <w:vAlign w:val="center"/>
          </w:tcPr>
          <w:p w14:paraId="7EED9A96" w14:textId="518D6EF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7C507AC7"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2ABC7CF2" w14:textId="77777777" w:rsidTr="00D938DF">
        <w:tc>
          <w:tcPr>
            <w:tcW w:w="3110" w:type="dxa"/>
            <w:shd w:val="clear" w:color="auto" w:fill="F2F2F2" w:themeFill="background1" w:themeFillShade="F2"/>
          </w:tcPr>
          <w:p w14:paraId="5FBFF205" w14:textId="77777777" w:rsidR="00D938DF" w:rsidRPr="006810D4" w:rsidRDefault="00D938DF" w:rsidP="00D938DF">
            <w:pPr>
              <w:tabs>
                <w:tab w:val="left" w:pos="972"/>
              </w:tabs>
              <w:spacing w:after="0" w:line="240" w:lineRule="auto"/>
              <w:contextualSpacing/>
              <w:jc w:val="both"/>
              <w:rPr>
                <w:rFonts w:cs="Calibri"/>
                <w:b/>
                <w:bCs/>
                <w:sz w:val="16"/>
                <w:szCs w:val="16"/>
              </w:rPr>
            </w:pPr>
            <w:r w:rsidRPr="006810D4">
              <w:rPr>
                <w:rFonts w:cs="Calibri"/>
                <w:b/>
                <w:bCs/>
                <w:sz w:val="16"/>
                <w:szCs w:val="16"/>
              </w:rPr>
              <w:t>M.27.</w:t>
            </w:r>
            <w:r w:rsidRPr="006810D4">
              <w:rPr>
                <w:rFonts w:cs="Calibri"/>
                <w:sz w:val="16"/>
                <w:szCs w:val="16"/>
              </w:rPr>
              <w:t xml:space="preserve"> Uspostava sustava urbane akumulacije kišnice kroz prometne i javne površine</w:t>
            </w:r>
          </w:p>
        </w:tc>
        <w:tc>
          <w:tcPr>
            <w:tcW w:w="2695" w:type="dxa"/>
            <w:shd w:val="clear" w:color="auto" w:fill="F2F2F2" w:themeFill="background1" w:themeFillShade="F2"/>
            <w:vAlign w:val="center"/>
          </w:tcPr>
          <w:p w14:paraId="61B49AF5" w14:textId="77777777" w:rsidR="00D938DF" w:rsidRPr="00CC1BCA" w:rsidRDefault="00D938DF" w:rsidP="00D938DF">
            <w:pPr>
              <w:spacing w:after="0" w:line="240" w:lineRule="auto"/>
              <w:rPr>
                <w:sz w:val="16"/>
                <w:szCs w:val="16"/>
              </w:rPr>
            </w:pPr>
            <w:r w:rsidRPr="00CC1BCA">
              <w:rPr>
                <w:sz w:val="16"/>
                <w:szCs w:val="16"/>
              </w:rPr>
              <w:t>Uspostava sustava prikupljanja, zadržavanja i korištenja kišnice kroz prometne i javne površine, osobito u sklopu projekata javnih prostora i krajobraznog uređenja.</w:t>
            </w:r>
          </w:p>
        </w:tc>
        <w:tc>
          <w:tcPr>
            <w:tcW w:w="1562" w:type="dxa"/>
            <w:shd w:val="clear" w:color="auto" w:fill="F2F2F2" w:themeFill="background1" w:themeFillShade="F2"/>
            <w:vAlign w:val="center"/>
          </w:tcPr>
          <w:p w14:paraId="68A98D7B" w14:textId="1AAD75F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 </w:t>
            </w:r>
            <w:r w:rsidR="00D938DF" w:rsidRPr="00CC1BCA">
              <w:rPr>
                <w:sz w:val="16"/>
                <w:szCs w:val="16"/>
              </w:rPr>
              <w:t>VG Vodoopskrba</w:t>
            </w:r>
          </w:p>
        </w:tc>
        <w:tc>
          <w:tcPr>
            <w:tcW w:w="1422" w:type="dxa"/>
            <w:shd w:val="clear" w:color="auto" w:fill="F2F2F2" w:themeFill="background1" w:themeFillShade="F2"/>
            <w:vAlign w:val="center"/>
          </w:tcPr>
          <w:p w14:paraId="4BA597C7"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65EA7C34" w14:textId="77777777" w:rsidTr="00D938DF">
        <w:tc>
          <w:tcPr>
            <w:tcW w:w="3110" w:type="dxa"/>
            <w:shd w:val="clear" w:color="auto" w:fill="F2F2F2" w:themeFill="background1" w:themeFillShade="F2"/>
          </w:tcPr>
          <w:p w14:paraId="1C12069D" w14:textId="77777777" w:rsidR="00D938DF" w:rsidRPr="006810D4" w:rsidRDefault="00D938DF" w:rsidP="00D938DF">
            <w:pPr>
              <w:rPr>
                <w:rFonts w:cs="Calibri"/>
                <w:b/>
                <w:bCs/>
                <w:sz w:val="16"/>
                <w:szCs w:val="16"/>
              </w:rPr>
            </w:pPr>
            <w:r w:rsidRPr="006810D4">
              <w:rPr>
                <w:rFonts w:cs="Calibri"/>
                <w:b/>
                <w:bCs/>
                <w:sz w:val="16"/>
                <w:szCs w:val="16"/>
              </w:rPr>
              <w:t>M.28.</w:t>
            </w:r>
            <w:r w:rsidRPr="006810D4">
              <w:rPr>
                <w:rFonts w:cs="Calibri"/>
                <w:sz w:val="16"/>
                <w:szCs w:val="16"/>
              </w:rPr>
              <w:t xml:space="preserve"> Izgradnja novih zelenih parkirališta i prenamjena postojećih asfaltnih parkirališta u zelena (propusne podloge, sadnja drveća, solarne nadstrešnice i sl.)</w:t>
            </w:r>
          </w:p>
        </w:tc>
        <w:tc>
          <w:tcPr>
            <w:tcW w:w="2695" w:type="dxa"/>
            <w:shd w:val="clear" w:color="auto" w:fill="F2F2F2" w:themeFill="background1" w:themeFillShade="F2"/>
            <w:vAlign w:val="center"/>
          </w:tcPr>
          <w:p w14:paraId="7A947F70" w14:textId="77777777" w:rsidR="00D938DF" w:rsidRPr="00CC1BCA" w:rsidRDefault="00D938DF" w:rsidP="00D938DF">
            <w:pPr>
              <w:spacing w:after="0" w:line="240" w:lineRule="auto"/>
              <w:rPr>
                <w:sz w:val="16"/>
                <w:szCs w:val="16"/>
              </w:rPr>
            </w:pPr>
            <w:r w:rsidRPr="00CC1BCA">
              <w:rPr>
                <w:sz w:val="16"/>
                <w:szCs w:val="16"/>
              </w:rPr>
              <w:t>Izgradnja novih i preoblikovanje postojećih parkirališta u zelena parkirališta s propusnim podlogama, sadnjom drveća, parkiralištima za osobe s invaliditetom, boravišnim zonama u hladu i, gdje je primjenjivo, pratećom infrastrukturom poput punionica za električna vozila.</w:t>
            </w:r>
          </w:p>
        </w:tc>
        <w:tc>
          <w:tcPr>
            <w:tcW w:w="1562" w:type="dxa"/>
            <w:shd w:val="clear" w:color="auto" w:fill="F2F2F2" w:themeFill="background1" w:themeFillShade="F2"/>
            <w:vAlign w:val="center"/>
          </w:tcPr>
          <w:p w14:paraId="2DE9D3B0" w14:textId="0152212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7E6AE545"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78F33776" w14:textId="77777777" w:rsidTr="00D938DF">
        <w:tc>
          <w:tcPr>
            <w:tcW w:w="3110" w:type="dxa"/>
            <w:shd w:val="clear" w:color="auto" w:fill="F2F2F2" w:themeFill="background1" w:themeFillShade="F2"/>
            <w:vAlign w:val="center"/>
          </w:tcPr>
          <w:p w14:paraId="6FABC5B5" w14:textId="77777777" w:rsidR="00D938DF" w:rsidRPr="006810D4" w:rsidRDefault="00D938DF" w:rsidP="00D938DF">
            <w:pPr>
              <w:rPr>
                <w:rFonts w:cs="Calibri"/>
                <w:b/>
                <w:bCs/>
                <w:sz w:val="16"/>
                <w:szCs w:val="16"/>
              </w:rPr>
            </w:pPr>
            <w:r w:rsidRPr="006810D4">
              <w:rPr>
                <w:rFonts w:cs="Calibri"/>
                <w:b/>
                <w:bCs/>
                <w:sz w:val="16"/>
                <w:szCs w:val="16"/>
              </w:rPr>
              <w:t>M.29.</w:t>
            </w:r>
            <w:r w:rsidRPr="006810D4">
              <w:rPr>
                <w:rFonts w:cs="Calibri"/>
                <w:sz w:val="16"/>
                <w:szCs w:val="16"/>
              </w:rPr>
              <w:t xml:space="preserve"> Sustavna identifikacija i aktivacija brownfield lokacija</w:t>
            </w:r>
          </w:p>
        </w:tc>
        <w:tc>
          <w:tcPr>
            <w:tcW w:w="2695" w:type="dxa"/>
            <w:shd w:val="clear" w:color="auto" w:fill="F2F2F2" w:themeFill="background1" w:themeFillShade="F2"/>
            <w:vAlign w:val="center"/>
          </w:tcPr>
          <w:p w14:paraId="2BCCA365" w14:textId="77777777" w:rsidR="00D938DF" w:rsidRPr="00F81803" w:rsidRDefault="00D938DF" w:rsidP="00D938DF">
            <w:pPr>
              <w:spacing w:after="0" w:line="240" w:lineRule="auto"/>
              <w:rPr>
                <w:sz w:val="16"/>
                <w:szCs w:val="16"/>
              </w:rPr>
            </w:pPr>
            <w:r w:rsidRPr="00CC1BCA">
              <w:rPr>
                <w:sz w:val="16"/>
                <w:szCs w:val="16"/>
              </w:rPr>
              <w:t>Sustavna identifikacija zapuštenih i nedovoljno iskorištenih lokacija te njihovo uključivanje u projekte urbane preobrazbe, sanacije i nove javne, društvene ili gospodarske funkcije.</w:t>
            </w:r>
          </w:p>
        </w:tc>
        <w:tc>
          <w:tcPr>
            <w:tcW w:w="1562" w:type="dxa"/>
            <w:shd w:val="clear" w:color="auto" w:fill="F2F2F2" w:themeFill="background1" w:themeFillShade="F2"/>
            <w:vAlign w:val="center"/>
          </w:tcPr>
          <w:p w14:paraId="64A5303B" w14:textId="1A34410B"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privatne tvrtke</w:t>
            </w:r>
          </w:p>
        </w:tc>
        <w:tc>
          <w:tcPr>
            <w:tcW w:w="1422" w:type="dxa"/>
            <w:shd w:val="clear" w:color="auto" w:fill="F2F2F2" w:themeFill="background1" w:themeFillShade="F2"/>
            <w:vAlign w:val="center"/>
          </w:tcPr>
          <w:p w14:paraId="30383FC5"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4FBE4DB9" w14:textId="77777777" w:rsidTr="00D938DF">
        <w:tc>
          <w:tcPr>
            <w:tcW w:w="3110" w:type="dxa"/>
            <w:shd w:val="clear" w:color="auto" w:fill="F2F2F2" w:themeFill="background1" w:themeFillShade="F2"/>
            <w:vAlign w:val="center"/>
          </w:tcPr>
          <w:p w14:paraId="25A3B456" w14:textId="77777777" w:rsidR="00D938DF" w:rsidRPr="006810D4" w:rsidRDefault="00D938DF" w:rsidP="00D938DF">
            <w:pPr>
              <w:rPr>
                <w:rFonts w:cs="Calibri"/>
                <w:b/>
                <w:bCs/>
                <w:sz w:val="16"/>
                <w:szCs w:val="16"/>
              </w:rPr>
            </w:pPr>
            <w:r w:rsidRPr="006810D4">
              <w:rPr>
                <w:rFonts w:cs="Calibri"/>
                <w:b/>
                <w:bCs/>
                <w:sz w:val="16"/>
                <w:szCs w:val="16"/>
              </w:rPr>
              <w:t>M.30.</w:t>
            </w:r>
            <w:r w:rsidRPr="006810D4">
              <w:rPr>
                <w:rFonts w:cs="Calibri"/>
                <w:sz w:val="16"/>
                <w:szCs w:val="16"/>
              </w:rPr>
              <w:t xml:space="preserve"> Prenamjena i funkcionalna integracija zapuštenih prostora u urbani sustav</w:t>
            </w:r>
          </w:p>
        </w:tc>
        <w:tc>
          <w:tcPr>
            <w:tcW w:w="2695" w:type="dxa"/>
            <w:shd w:val="clear" w:color="auto" w:fill="F2F2F2" w:themeFill="background1" w:themeFillShade="F2"/>
            <w:vAlign w:val="center"/>
          </w:tcPr>
          <w:p w14:paraId="144A147F" w14:textId="77777777" w:rsidR="00D938DF" w:rsidRPr="00F81803" w:rsidRDefault="00D938DF" w:rsidP="00D938DF">
            <w:pPr>
              <w:spacing w:after="0" w:line="240" w:lineRule="auto"/>
              <w:rPr>
                <w:sz w:val="16"/>
                <w:szCs w:val="16"/>
              </w:rPr>
            </w:pPr>
            <w:r w:rsidRPr="00CC1BCA">
              <w:rPr>
                <w:sz w:val="16"/>
                <w:szCs w:val="16"/>
              </w:rPr>
              <w:t>Prenamjena zapuštenih prostora i njihovo uključivanje u održivo korištenje kroz nove javne, društvene, edukativne, rekreacijske ili druge sadržaje od interesa za lokalnu zajednicu.</w:t>
            </w:r>
          </w:p>
        </w:tc>
        <w:tc>
          <w:tcPr>
            <w:tcW w:w="1562" w:type="dxa"/>
            <w:shd w:val="clear" w:color="auto" w:fill="F2F2F2" w:themeFill="background1" w:themeFillShade="F2"/>
            <w:vAlign w:val="center"/>
          </w:tcPr>
          <w:p w14:paraId="79010A06" w14:textId="4E7EF297"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privatne tvrtke</w:t>
            </w:r>
          </w:p>
        </w:tc>
        <w:tc>
          <w:tcPr>
            <w:tcW w:w="1422" w:type="dxa"/>
            <w:shd w:val="clear" w:color="auto" w:fill="F2F2F2" w:themeFill="background1" w:themeFillShade="F2"/>
            <w:vAlign w:val="center"/>
          </w:tcPr>
          <w:p w14:paraId="37EA89BB" w14:textId="77777777" w:rsidR="00D938DF" w:rsidRPr="00CC1BCA" w:rsidRDefault="00D938DF" w:rsidP="00D938DF">
            <w:pPr>
              <w:pStyle w:val="StandardWeb"/>
              <w:rPr>
                <w:rFonts w:asciiTheme="minorHAnsi" w:eastAsiaTheme="minorHAnsi" w:hAnsiTheme="minorHAnsi" w:cstheme="minorBidi"/>
                <w:sz w:val="16"/>
                <w:szCs w:val="16"/>
                <w:lang w:eastAsia="en-US"/>
              </w:rPr>
            </w:pPr>
            <w:r w:rsidRPr="00CC1BCA">
              <w:rPr>
                <w:rFonts w:asciiTheme="minorHAnsi" w:eastAsiaTheme="minorHAnsi" w:hAnsiTheme="minorHAnsi" w:cstheme="minorBidi"/>
                <w:sz w:val="16"/>
                <w:szCs w:val="16"/>
                <w:lang w:eastAsia="en-US"/>
              </w:rPr>
              <w:t>2026.–2036. (dugoročno)</w:t>
            </w:r>
          </w:p>
          <w:p w14:paraId="3BB2A705" w14:textId="77777777" w:rsidR="00D938DF" w:rsidRPr="006810D4" w:rsidRDefault="00D938DF" w:rsidP="00D938DF">
            <w:pPr>
              <w:spacing w:after="0" w:line="240" w:lineRule="auto"/>
              <w:rPr>
                <w:sz w:val="16"/>
                <w:szCs w:val="16"/>
              </w:rPr>
            </w:pPr>
          </w:p>
        </w:tc>
      </w:tr>
      <w:tr w:rsidR="00D938DF" w:rsidRPr="00BE751E" w14:paraId="75728436" w14:textId="77777777" w:rsidTr="00D938DF">
        <w:tc>
          <w:tcPr>
            <w:tcW w:w="3110" w:type="dxa"/>
            <w:shd w:val="clear" w:color="auto" w:fill="F2F2F2" w:themeFill="background1" w:themeFillShade="F2"/>
            <w:vAlign w:val="center"/>
          </w:tcPr>
          <w:p w14:paraId="52B8830E" w14:textId="77777777" w:rsidR="00D938DF" w:rsidRPr="006810D4" w:rsidRDefault="00D938DF" w:rsidP="00D938DF">
            <w:pPr>
              <w:rPr>
                <w:rFonts w:cs="Calibri"/>
                <w:b/>
                <w:bCs/>
                <w:sz w:val="16"/>
                <w:szCs w:val="16"/>
              </w:rPr>
            </w:pPr>
            <w:r w:rsidRPr="006810D4">
              <w:rPr>
                <w:rFonts w:cs="Calibri"/>
                <w:b/>
                <w:bCs/>
                <w:sz w:val="16"/>
                <w:szCs w:val="16"/>
              </w:rPr>
              <w:t>M.31</w:t>
            </w:r>
            <w:r w:rsidRPr="006810D4">
              <w:rPr>
                <w:rFonts w:cs="Calibri"/>
                <w:sz w:val="16"/>
                <w:szCs w:val="16"/>
              </w:rPr>
              <w:t>. Kružna obnova i prenamjena postojećih zgrada uz produljenje njihova životnog vijeka</w:t>
            </w:r>
          </w:p>
        </w:tc>
        <w:tc>
          <w:tcPr>
            <w:tcW w:w="2695" w:type="dxa"/>
            <w:shd w:val="clear" w:color="auto" w:fill="F2F2F2" w:themeFill="background1" w:themeFillShade="F2"/>
            <w:vAlign w:val="center"/>
          </w:tcPr>
          <w:p w14:paraId="0B88898E" w14:textId="77777777" w:rsidR="00D938DF" w:rsidRPr="00F81803" w:rsidRDefault="00D938DF" w:rsidP="00D938DF">
            <w:pPr>
              <w:spacing w:after="0" w:line="240" w:lineRule="auto"/>
              <w:rPr>
                <w:sz w:val="16"/>
                <w:szCs w:val="16"/>
              </w:rPr>
            </w:pPr>
            <w:r w:rsidRPr="00CC1BCA">
              <w:rPr>
                <w:sz w:val="16"/>
                <w:szCs w:val="16"/>
              </w:rPr>
              <w:t>Kružna obnova zgrada uz energetsku obnovu, poboljšanje pristupačnosti, integraciju elemenata zelene infrastrukture i produljenje životnog vijeka postojećeg fonda zgrada.</w:t>
            </w:r>
          </w:p>
        </w:tc>
        <w:tc>
          <w:tcPr>
            <w:tcW w:w="1562" w:type="dxa"/>
            <w:shd w:val="clear" w:color="auto" w:fill="F2F2F2" w:themeFill="background1" w:themeFillShade="F2"/>
            <w:vAlign w:val="center"/>
          </w:tcPr>
          <w:p w14:paraId="1011BB6B" w14:textId="06A0E2D2"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suvlasnici višestambenih zgrada i upravitelji zgrada</w:t>
            </w:r>
          </w:p>
        </w:tc>
        <w:tc>
          <w:tcPr>
            <w:tcW w:w="1422" w:type="dxa"/>
            <w:shd w:val="clear" w:color="auto" w:fill="F2F2F2" w:themeFill="background1" w:themeFillShade="F2"/>
            <w:vAlign w:val="center"/>
          </w:tcPr>
          <w:p w14:paraId="134FBF81"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16769DE5" w14:textId="77777777" w:rsidTr="00D938DF">
        <w:tc>
          <w:tcPr>
            <w:tcW w:w="3110" w:type="dxa"/>
            <w:shd w:val="clear" w:color="auto" w:fill="F2F2F2" w:themeFill="background1" w:themeFillShade="F2"/>
            <w:vAlign w:val="center"/>
          </w:tcPr>
          <w:p w14:paraId="45470F57" w14:textId="77777777" w:rsidR="00D938DF" w:rsidRPr="006810D4" w:rsidRDefault="00D938DF" w:rsidP="00D938DF">
            <w:pPr>
              <w:rPr>
                <w:rFonts w:cs="Calibri"/>
                <w:b/>
                <w:bCs/>
                <w:sz w:val="16"/>
                <w:szCs w:val="16"/>
              </w:rPr>
            </w:pPr>
            <w:r w:rsidRPr="006810D4">
              <w:rPr>
                <w:rFonts w:cs="Calibri"/>
                <w:b/>
                <w:bCs/>
                <w:sz w:val="16"/>
                <w:szCs w:val="16"/>
              </w:rPr>
              <w:t>M.32.</w:t>
            </w:r>
            <w:r w:rsidRPr="006810D4">
              <w:rPr>
                <w:rFonts w:cs="Calibri"/>
                <w:sz w:val="16"/>
                <w:szCs w:val="16"/>
              </w:rPr>
              <w:t xml:space="preserve"> Aktivacija i ponovna uporaba neiskorištenih prostora i zgrada u funkciji smanjenja potrebe za novom gradnjom</w:t>
            </w:r>
          </w:p>
        </w:tc>
        <w:tc>
          <w:tcPr>
            <w:tcW w:w="2695" w:type="dxa"/>
            <w:shd w:val="clear" w:color="auto" w:fill="F2F2F2" w:themeFill="background1" w:themeFillShade="F2"/>
            <w:vAlign w:val="center"/>
          </w:tcPr>
          <w:p w14:paraId="52246308" w14:textId="1183343A" w:rsidR="00D938DF" w:rsidRPr="00F81803" w:rsidRDefault="00D938DF" w:rsidP="00D938DF">
            <w:pPr>
              <w:spacing w:after="0" w:line="240" w:lineRule="auto"/>
              <w:rPr>
                <w:sz w:val="16"/>
                <w:szCs w:val="16"/>
              </w:rPr>
            </w:pPr>
            <w:r w:rsidRPr="00CC1BCA">
              <w:rPr>
                <w:sz w:val="16"/>
                <w:szCs w:val="16"/>
              </w:rPr>
              <w:t xml:space="preserve">Ponovna uporaba postojećih prostora i zgrada umjesto širenja nove izgradnje, uključujući mogućnost razvoja edukacijskih, društvenih i pilot-sadržaja poput </w:t>
            </w:r>
            <w:r w:rsidR="00B56D06">
              <w:rPr>
                <w:sz w:val="16"/>
                <w:szCs w:val="16"/>
              </w:rPr>
              <w:t>E</w:t>
            </w:r>
            <w:r w:rsidR="00B56D06" w:rsidRPr="00CA4F10">
              <w:rPr>
                <w:sz w:val="16"/>
                <w:szCs w:val="16"/>
              </w:rPr>
              <w:t>dukacijskog cent</w:t>
            </w:r>
            <w:r w:rsidR="001D74F4">
              <w:rPr>
                <w:sz w:val="16"/>
                <w:szCs w:val="16"/>
              </w:rPr>
              <w:t>ra</w:t>
            </w:r>
            <w:r w:rsidR="00B56D06" w:rsidRPr="00CA4F10">
              <w:rPr>
                <w:sz w:val="16"/>
                <w:szCs w:val="16"/>
              </w:rPr>
              <w:t xml:space="preserve"> uz Odlagalište otpada Mraclinska Dubrava</w:t>
            </w:r>
          </w:p>
        </w:tc>
        <w:tc>
          <w:tcPr>
            <w:tcW w:w="1562" w:type="dxa"/>
            <w:shd w:val="clear" w:color="auto" w:fill="F2F2F2" w:themeFill="background1" w:themeFillShade="F2"/>
            <w:vAlign w:val="center"/>
          </w:tcPr>
          <w:p w14:paraId="58F80F5C" w14:textId="3B6B9995"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3F721403"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186E2028" w14:textId="77777777" w:rsidTr="00D938DF">
        <w:tc>
          <w:tcPr>
            <w:tcW w:w="3110" w:type="dxa"/>
            <w:shd w:val="clear" w:color="auto" w:fill="F2F2F2" w:themeFill="background1" w:themeFillShade="F2"/>
            <w:vAlign w:val="center"/>
          </w:tcPr>
          <w:p w14:paraId="5F9415C2" w14:textId="77777777" w:rsidR="00D938DF" w:rsidRPr="006810D4" w:rsidRDefault="00D938DF" w:rsidP="00D938DF">
            <w:pPr>
              <w:rPr>
                <w:rFonts w:cs="Calibri"/>
                <w:b/>
                <w:bCs/>
                <w:sz w:val="16"/>
                <w:szCs w:val="16"/>
              </w:rPr>
            </w:pPr>
            <w:r w:rsidRPr="006810D4">
              <w:rPr>
                <w:rFonts w:cs="Calibri"/>
                <w:b/>
                <w:bCs/>
                <w:sz w:val="16"/>
                <w:szCs w:val="16"/>
              </w:rPr>
              <w:t>M.33.</w:t>
            </w:r>
            <w:r w:rsidRPr="006810D4">
              <w:rPr>
                <w:rFonts w:cs="Calibri"/>
                <w:sz w:val="16"/>
                <w:szCs w:val="16"/>
              </w:rPr>
              <w:t xml:space="preserve"> Poticanje selektivnog razdvajanja, oporabe i ponovne uporabe građevinskog otpada i materijala pri obnovi i uklanjanju zgrada</w:t>
            </w:r>
          </w:p>
        </w:tc>
        <w:tc>
          <w:tcPr>
            <w:tcW w:w="2695" w:type="dxa"/>
            <w:shd w:val="clear" w:color="auto" w:fill="F2F2F2" w:themeFill="background1" w:themeFillShade="F2"/>
            <w:vAlign w:val="center"/>
          </w:tcPr>
          <w:p w14:paraId="4F139CD3" w14:textId="77777777" w:rsidR="00D938DF" w:rsidRPr="00F81803" w:rsidRDefault="00D938DF" w:rsidP="00D938DF">
            <w:pPr>
              <w:spacing w:after="0" w:line="240" w:lineRule="auto"/>
              <w:rPr>
                <w:sz w:val="16"/>
                <w:szCs w:val="16"/>
              </w:rPr>
            </w:pPr>
            <w:r w:rsidRPr="00CC1BCA">
              <w:rPr>
                <w:sz w:val="16"/>
                <w:szCs w:val="16"/>
              </w:rPr>
              <w:t>Uvođenje praksi selektivnog razdvajanja, oporabe i ponovne uporabe materijala pri obnovi i uklanjanju zgrada, uz smanjenje nastanka otpada i jačanje kružnog gospodarstva u graditeljstvu.</w:t>
            </w:r>
          </w:p>
        </w:tc>
        <w:tc>
          <w:tcPr>
            <w:tcW w:w="1562" w:type="dxa"/>
            <w:shd w:val="clear" w:color="auto" w:fill="F2F2F2" w:themeFill="background1" w:themeFillShade="F2"/>
            <w:vAlign w:val="center"/>
          </w:tcPr>
          <w:p w14:paraId="3E743354" w14:textId="2E161704"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Čistoća</w:t>
            </w:r>
          </w:p>
        </w:tc>
        <w:tc>
          <w:tcPr>
            <w:tcW w:w="1422" w:type="dxa"/>
            <w:shd w:val="clear" w:color="auto" w:fill="F2F2F2" w:themeFill="background1" w:themeFillShade="F2"/>
            <w:vAlign w:val="center"/>
          </w:tcPr>
          <w:p w14:paraId="0AE1EDD8" w14:textId="77777777" w:rsidR="00D938DF" w:rsidRPr="006810D4" w:rsidRDefault="00D938DF" w:rsidP="00D938DF">
            <w:pPr>
              <w:spacing w:after="0" w:line="240" w:lineRule="auto"/>
              <w:rPr>
                <w:sz w:val="16"/>
                <w:szCs w:val="16"/>
              </w:rPr>
            </w:pPr>
            <w:r w:rsidRPr="00CC1BCA">
              <w:rPr>
                <w:sz w:val="16"/>
                <w:szCs w:val="16"/>
              </w:rPr>
              <w:t>2026.–2032. (srednjoročno)</w:t>
            </w:r>
          </w:p>
        </w:tc>
      </w:tr>
      <w:tr w:rsidR="00D938DF" w:rsidRPr="00BE751E" w14:paraId="7D87C3A2" w14:textId="77777777" w:rsidTr="00D938DF">
        <w:tc>
          <w:tcPr>
            <w:tcW w:w="3110" w:type="dxa"/>
            <w:shd w:val="clear" w:color="auto" w:fill="F2F2F2" w:themeFill="background1" w:themeFillShade="F2"/>
            <w:vAlign w:val="center"/>
          </w:tcPr>
          <w:p w14:paraId="53D46A35" w14:textId="77777777" w:rsidR="00D938DF" w:rsidRPr="006810D4" w:rsidRDefault="00D938DF" w:rsidP="00D938DF">
            <w:pPr>
              <w:spacing w:after="0" w:line="240" w:lineRule="auto"/>
              <w:contextualSpacing/>
              <w:jc w:val="both"/>
              <w:rPr>
                <w:rFonts w:cs="Calibri"/>
                <w:sz w:val="16"/>
                <w:szCs w:val="16"/>
              </w:rPr>
            </w:pPr>
            <w:r w:rsidRPr="006810D4">
              <w:rPr>
                <w:rFonts w:cs="Calibri"/>
                <w:b/>
                <w:bCs/>
                <w:sz w:val="16"/>
                <w:szCs w:val="16"/>
              </w:rPr>
              <w:t>M.34.</w:t>
            </w:r>
            <w:r w:rsidRPr="006810D4">
              <w:rPr>
                <w:rFonts w:cs="Calibri"/>
                <w:sz w:val="16"/>
                <w:szCs w:val="16"/>
              </w:rPr>
              <w:t xml:space="preserve"> Poticanje uporabe recikliranih i ponovno korištenih građevinskih materijala</w:t>
            </w:r>
          </w:p>
          <w:p w14:paraId="16FB5EA1" w14:textId="77777777" w:rsidR="00D938DF" w:rsidRPr="006810D4" w:rsidRDefault="00D938DF" w:rsidP="00D938DF">
            <w:pPr>
              <w:rPr>
                <w:rFonts w:cs="Calibri"/>
                <w:b/>
                <w:bCs/>
                <w:sz w:val="16"/>
                <w:szCs w:val="16"/>
              </w:rPr>
            </w:pPr>
          </w:p>
        </w:tc>
        <w:tc>
          <w:tcPr>
            <w:tcW w:w="2695" w:type="dxa"/>
            <w:shd w:val="clear" w:color="auto" w:fill="F2F2F2" w:themeFill="background1" w:themeFillShade="F2"/>
            <w:vAlign w:val="center"/>
          </w:tcPr>
          <w:p w14:paraId="446A0521" w14:textId="77777777" w:rsidR="00D938DF" w:rsidRPr="006810D4" w:rsidRDefault="00D938DF" w:rsidP="00D938DF">
            <w:pPr>
              <w:spacing w:after="0" w:line="240" w:lineRule="auto"/>
              <w:rPr>
                <w:sz w:val="16"/>
                <w:szCs w:val="16"/>
              </w:rPr>
            </w:pPr>
            <w:r w:rsidRPr="00CC1BCA">
              <w:rPr>
                <w:sz w:val="16"/>
                <w:szCs w:val="16"/>
              </w:rPr>
              <w:t>Poticanje primjene recikliranih i ponovno korištenih materijala u projektima obnove, prenamjene i izgradnje, uz razvoj svijesti i edukativnih aktivnosti o održivom gospodarenju resursima.</w:t>
            </w:r>
          </w:p>
        </w:tc>
        <w:tc>
          <w:tcPr>
            <w:tcW w:w="1562" w:type="dxa"/>
            <w:shd w:val="clear" w:color="auto" w:fill="F2F2F2" w:themeFill="background1" w:themeFillShade="F2"/>
            <w:vAlign w:val="center"/>
          </w:tcPr>
          <w:p w14:paraId="32539722" w14:textId="2C19DF7A"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privatne tvrtke</w:t>
            </w:r>
          </w:p>
        </w:tc>
        <w:tc>
          <w:tcPr>
            <w:tcW w:w="1422" w:type="dxa"/>
            <w:shd w:val="clear" w:color="auto" w:fill="F2F2F2" w:themeFill="background1" w:themeFillShade="F2"/>
            <w:vAlign w:val="center"/>
          </w:tcPr>
          <w:p w14:paraId="4BD9CC84" w14:textId="77777777" w:rsidR="00D938DF" w:rsidRPr="006810D4" w:rsidRDefault="00D938DF" w:rsidP="00D938DF">
            <w:pPr>
              <w:spacing w:after="0" w:line="240" w:lineRule="auto"/>
              <w:rPr>
                <w:sz w:val="16"/>
                <w:szCs w:val="16"/>
              </w:rPr>
            </w:pPr>
            <w:r w:rsidRPr="00CC1BCA">
              <w:rPr>
                <w:sz w:val="16"/>
                <w:szCs w:val="16"/>
              </w:rPr>
              <w:t>2026.–2032. (srednjoročno)</w:t>
            </w:r>
          </w:p>
        </w:tc>
      </w:tr>
    </w:tbl>
    <w:p w14:paraId="5C691C54" w14:textId="77777777" w:rsidR="00D938DF" w:rsidRPr="006810D4" w:rsidRDefault="00D938DF" w:rsidP="00D938DF">
      <w:pPr>
        <w:framePr w:hSpace="180" w:wrap="around" w:vAnchor="page" w:hAnchor="margin" w:y="2371"/>
        <w:rPr>
          <w:sz w:val="16"/>
          <w:szCs w:val="16"/>
        </w:rPr>
      </w:pPr>
    </w:p>
    <w:p w14:paraId="4770B3BB" w14:textId="77777777" w:rsidR="00D938DF" w:rsidRDefault="00D938DF" w:rsidP="00D938DF">
      <w:pPr>
        <w:spacing w:after="0" w:line="240" w:lineRule="auto"/>
        <w:jc w:val="both"/>
        <w:rPr>
          <w:rFonts w:ascii="Segoe UI Light" w:hAnsi="Segoe UI Light" w:cs="Segoe UI Light"/>
        </w:rPr>
      </w:pPr>
    </w:p>
    <w:p w14:paraId="49ABF861" w14:textId="77777777" w:rsidR="00D938DF" w:rsidRDefault="00D938DF" w:rsidP="00D938DF">
      <w:pPr>
        <w:spacing w:after="0" w:line="240" w:lineRule="auto"/>
        <w:jc w:val="both"/>
        <w:rPr>
          <w:rFonts w:ascii="Segoe UI Light" w:hAnsi="Segoe UI Light" w:cs="Segoe UI Light"/>
        </w:rPr>
      </w:pPr>
      <w:r w:rsidRPr="00CC1BCA">
        <w:rPr>
          <w:rFonts w:ascii="Segoe UI Light" w:hAnsi="Segoe UI Light" w:cs="Segoe UI Light"/>
        </w:rPr>
        <w:t>Razdoblje provedbe mjera definirano je prema njihovoj složenosti, razini pripremljenosti i dostupnosti financijskih izvora.</w:t>
      </w:r>
    </w:p>
    <w:p w14:paraId="5D8A20A4" w14:textId="16315436" w:rsidR="00D938DF" w:rsidRDefault="00D938DF" w:rsidP="003F1C60">
      <w:pPr>
        <w:spacing w:after="0" w:line="240" w:lineRule="auto"/>
        <w:jc w:val="both"/>
        <w:rPr>
          <w:rFonts w:ascii="Segoe UI Light" w:hAnsi="Segoe UI Light" w:cs="Segoe UI Light"/>
        </w:rPr>
      </w:pPr>
      <w:r w:rsidRPr="00CC1BCA">
        <w:rPr>
          <w:rFonts w:ascii="Segoe UI Light" w:hAnsi="Segoe UI Light" w:cs="Segoe UI Light"/>
        </w:rPr>
        <w:t>Kratkoročne mjere obuhvaćaju razdoblje od 1 do 3 godine (2026.–2029.), srednjoročne mjere razdoblje od 3 do 6 godina (2026.–2032.), dok dugoročne mjere obuhvaćaju razdoblje od 6 do 10 godina (2026.–2036.).</w:t>
      </w:r>
    </w:p>
    <w:p w14:paraId="3B8EDC90" w14:textId="77777777" w:rsidR="008C7FA5" w:rsidRDefault="008C7FA5" w:rsidP="00D938DF"/>
    <w:p w14:paraId="6247B4C1" w14:textId="50F07540" w:rsidR="005F528A" w:rsidRPr="00485B9C" w:rsidRDefault="005F528A" w:rsidP="003F1C60">
      <w:pPr>
        <w:pStyle w:val="Naslov2"/>
        <w:spacing w:before="0"/>
      </w:pPr>
      <w:bookmarkStart w:id="100" w:name="_Toc225942913"/>
      <w:r w:rsidRPr="00485B9C">
        <w:t xml:space="preserve">10.3. </w:t>
      </w:r>
      <w:r w:rsidRPr="005F528A">
        <w:t>KRITERIJI ZA ODABIR I PROVEDBU PROJEKATA</w:t>
      </w:r>
      <w:bookmarkEnd w:id="100"/>
    </w:p>
    <w:p w14:paraId="6B5D8FAC" w14:textId="2080C3D1" w:rsidR="00D938DF" w:rsidRDefault="00D938DF" w:rsidP="00CD6940">
      <w:pPr>
        <w:spacing w:after="0" w:line="240" w:lineRule="auto"/>
        <w:jc w:val="both"/>
        <w:rPr>
          <w:rFonts w:ascii="Segoe UI Light" w:hAnsi="Segoe UI Light" w:cs="Segoe UI Light"/>
        </w:rPr>
      </w:pPr>
      <w:r w:rsidRPr="003F1C60">
        <w:rPr>
          <w:rFonts w:ascii="Segoe UI Light" w:hAnsi="Segoe UI Light" w:cs="Segoe UI Light"/>
        </w:rPr>
        <w:t>U</w:t>
      </w:r>
      <w:r w:rsidRPr="00CC1BCA">
        <w:rPr>
          <w:rFonts w:ascii="Segoe UI Light" w:hAnsi="Segoe UI Light" w:cs="Segoe UI Light"/>
        </w:rPr>
        <w:t xml:space="preserve"> cilju osiguravanja usmjerenog i učinkovitog razvoja zelene urbane obnove, Strategijom se definiraju indikativni kriteriji za odabir projekata koji proizlaze iz utvrđenih strateških i posebnih ciljeva, a u skladu sa Smjernicama za izradu Strategija zelene urbane obnove.</w:t>
      </w:r>
    </w:p>
    <w:p w14:paraId="06E4FD26" w14:textId="77777777" w:rsidR="00CD6940" w:rsidRPr="00CC1BCA" w:rsidRDefault="00CD6940" w:rsidP="003F1C60">
      <w:pPr>
        <w:spacing w:after="0" w:line="240" w:lineRule="auto"/>
        <w:jc w:val="both"/>
        <w:rPr>
          <w:rFonts w:ascii="Segoe UI Light" w:hAnsi="Segoe UI Light" w:cs="Segoe UI Light"/>
        </w:rPr>
      </w:pPr>
    </w:p>
    <w:p w14:paraId="7F5DA155" w14:textId="19D05494" w:rsidR="00D938DF" w:rsidRDefault="00D938DF" w:rsidP="00CD6940">
      <w:pPr>
        <w:spacing w:after="0" w:line="240" w:lineRule="auto"/>
        <w:jc w:val="both"/>
        <w:rPr>
          <w:rFonts w:ascii="Segoe UI Light" w:hAnsi="Segoe UI Light" w:cs="Segoe UI Light"/>
        </w:rPr>
      </w:pPr>
      <w:r w:rsidRPr="00CC1BCA">
        <w:rPr>
          <w:rFonts w:ascii="Segoe UI Light" w:hAnsi="Segoe UI Light" w:cs="Segoe UI Light"/>
        </w:rPr>
        <w:t>Pri odabiru projekata prioritet će imati oni projekti koji su smješteni na lokacijama dobre vidljivosti i dostupnosti te imaju značaj za Grad Veliku Goricu u kontekstu zaštite i održivog korištenja prirodne i kulturne baštine. Posebno će se vrednovati projekti koji doprinose unapređenju kvalitete života stanovništva, stvaranju funkcionalnih i ugodnih javnih prostora te imaju potencijal privlačenja većeg broja korisnika i posjetitelja, pri čemu njihova provedba može djelovati kao poticaj za revitalizaciju šireg urbanog područja.</w:t>
      </w:r>
    </w:p>
    <w:p w14:paraId="684966F6" w14:textId="77777777" w:rsidR="00CD6940" w:rsidRPr="00CC1BCA" w:rsidRDefault="00CD6940" w:rsidP="003F1C60">
      <w:pPr>
        <w:spacing w:after="0" w:line="240" w:lineRule="auto"/>
        <w:jc w:val="both"/>
        <w:rPr>
          <w:rFonts w:ascii="Segoe UI Light" w:hAnsi="Segoe UI Light" w:cs="Segoe UI Light"/>
        </w:rPr>
      </w:pPr>
    </w:p>
    <w:p w14:paraId="460330CA" w14:textId="62FFEA38" w:rsidR="00D938DF" w:rsidRDefault="00D938DF" w:rsidP="00CD6940">
      <w:pPr>
        <w:spacing w:after="0" w:line="240" w:lineRule="auto"/>
        <w:jc w:val="both"/>
        <w:rPr>
          <w:rFonts w:ascii="Segoe UI Light" w:hAnsi="Segoe UI Light" w:cs="Segoe UI Light"/>
        </w:rPr>
      </w:pPr>
      <w:r w:rsidRPr="00CC1BCA">
        <w:rPr>
          <w:rFonts w:ascii="Segoe UI Light" w:hAnsi="Segoe UI Light" w:cs="Segoe UI Light"/>
        </w:rPr>
        <w:t>Prednost će također imati projekti koji integriraju rješenja temeljena na prirodi, razvijaju mreže zelene i plavo-zelene infrastrukture te doprinose korištenju obnovljivih izvora energije, uz istodobno jačanje otpornosti na klimatske promjene. U tom smislu prioritet će se dati projektima koji doprinose smanjenju učinka urbanih toplinskih otoka, potiču održivu odvodnju oborinskih voda, povećavaju dostupnost zelenih površina te doprinose očuvanju i unaprjeđenju bioraznolikosti. Dodatno će se uzimati u obzir doprinos projekata ponovnoj uporabi zapuštenih ili nedovoljno iskorištenih prostora i zgrada, kao i njihova usklađenost s načelima kružnog gospodarenja prostorom i zgradama.</w:t>
      </w:r>
    </w:p>
    <w:p w14:paraId="0EC9540B" w14:textId="77777777" w:rsidR="00CD6940" w:rsidRPr="00CC1BCA" w:rsidRDefault="00CD6940" w:rsidP="003F1C60">
      <w:pPr>
        <w:spacing w:after="0" w:line="240" w:lineRule="auto"/>
        <w:jc w:val="both"/>
        <w:rPr>
          <w:rFonts w:ascii="Segoe UI Light" w:hAnsi="Segoe UI Light" w:cs="Segoe UI Light"/>
        </w:rPr>
      </w:pPr>
    </w:p>
    <w:p w14:paraId="0373996B"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Kriterij koji će utjecati na odabir projekata je i razina pripremljenosti projekata za provedbu, uključujući postojanje projektno-tehničke dokumentacije i riješene imovinsko-pravne odnose, kao i njihov doprinos ublažavanju negativnih društvenih procesa, poput socijalne isključenosti, gentrifikacije i nepovoljnih demografskih trendova.</w:t>
      </w:r>
    </w:p>
    <w:p w14:paraId="04D13DCB"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Provedba Strategije odvijat će se kroz planiranje, pripremu i realizaciju projekata u skladu s definiranim mjerama, uz osiguravanje koordinacije između nadležnih tijela, dionika i izvora financiranja. Projekti će se razvijati kroz faze pripreme projektno-tehničke dokumentacije, osiguravanja financijskih sredstava, provedbe i praćenja, pri čemu će se kontinuirano pratiti njihova usklađenost sa strateškim ciljevima i horizontalnim načelima.</w:t>
      </w:r>
    </w:p>
    <w:p w14:paraId="6A3C56C1"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Poseban naglasak biti će na pravovremenoj pripremi projekata, jačanju administrativnih kapaciteta Grada Velike Gorice te povećanju implementacijskog potencijala Strategije, kako bi se osigurala učinkovita i pravodobna provedba planiranih aktivnosti i projekata.</w:t>
      </w:r>
    </w:p>
    <w:p w14:paraId="42E5D19B" w14:textId="77777777" w:rsidR="00882FE8" w:rsidRDefault="00882FE8"/>
    <w:p w14:paraId="09C6B3B4" w14:textId="77777777" w:rsidR="008C7FA5" w:rsidRDefault="009706D3">
      <w:pPr>
        <w:pStyle w:val="Naslov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01" w:name="_Toc225942914"/>
      <w:r>
        <w:rPr>
          <w:rFonts w:asciiTheme="majorHAnsi" w:hAnsiTheme="majorHAnsi" w:cstheme="majorHAnsi"/>
          <w:color w:val="2E74B5" w:themeColor="accent1" w:themeShade="BF"/>
          <w:sz w:val="32"/>
          <w:szCs w:val="32"/>
        </w:rPr>
        <w:t>11. HORIZONTALNA NAČELA</w:t>
      </w:r>
      <w:bookmarkEnd w:id="99"/>
      <w:bookmarkEnd w:id="101"/>
    </w:p>
    <w:p w14:paraId="26E8ABC7" w14:textId="77777777" w:rsidR="008C7FA5" w:rsidRDefault="008C7FA5">
      <w:pPr>
        <w:spacing w:after="0" w:line="264" w:lineRule="auto"/>
        <w:jc w:val="both"/>
        <w:rPr>
          <w:rFonts w:ascii="Segoe UI Light" w:hAnsi="Segoe UI Light" w:cs="Segoe UI Light"/>
        </w:rPr>
      </w:pPr>
    </w:p>
    <w:p w14:paraId="75FD70A9" w14:textId="46B155E3"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Horizontalna načela predstavljaju temeljni okvir koji se primjenjuje na sve strateške i posebne ciljeve, mjere i projekte Strategije. Provedba horizontalnih načela u okviru Strategije predstavlja obvezan uvjet pripreme i provedbe projekata, u skladu s pravilima korištenja sredstava Europske unije. Horizontalna načela integrirana su u kriterije prihvatljivosti, odabira i provedbe projekata te se primjenjuju kroz cijeli projektni ciklus. Njihova primjena osigurava da se svi projekti planiraju i provode na uključiv, održiv i transparentan način, u skladu s relevantnim nacionalnim, europskim i međunarodnim propisima i politikama te obuhvaćaju promicanje ravnopravnosti žena i muškaraca i zabranu diskriminacije, pristupačnost za osobe s invaliditetom i smanjene pokretljivosti, održivi razvoj (uključujući primjenu DNSH načela) i načela dobrog upravljanja, transparentnosti i sudjelovanja javnosti.</w:t>
      </w:r>
    </w:p>
    <w:p w14:paraId="16D7EFF8" w14:textId="77777777" w:rsidR="007777FB" w:rsidRPr="007777FB" w:rsidRDefault="007777FB" w:rsidP="007777FB">
      <w:pPr>
        <w:spacing w:after="0" w:line="264" w:lineRule="auto"/>
        <w:jc w:val="both"/>
        <w:rPr>
          <w:rFonts w:ascii="Segoe UI Light" w:hAnsi="Segoe UI Light" w:cs="Segoe UI Light"/>
        </w:rPr>
      </w:pPr>
    </w:p>
    <w:p w14:paraId="751DB83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horizontalnih načela temelji se i na međunarodnim dokumentima, naročito  na Konvenciji Ujedinjenih naroda o pravima osoba s invaliditetom (United Nations Convention on the Rights of Persons with Disabilities – UNCRPD) i Konvenciji Ujedinjenih naroda o uklanjanju svih oblika diskriminacije žena (Convention on the Elimination of All Forms of Discrimination against Women – CEDAW).</w:t>
      </w:r>
    </w:p>
    <w:p w14:paraId="1030D58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Njihova integracija obavezna je u svim fazama pripreme i provedbe projekata, uključujući planiranje, izradu projektno-tehničke dokumentacije, provedbu, praćenje i evaluaciju.</w:t>
      </w:r>
    </w:p>
    <w:p w14:paraId="3C7C2A5B" w14:textId="77777777" w:rsidR="007777FB" w:rsidRPr="007777FB" w:rsidRDefault="007777FB" w:rsidP="007777FB">
      <w:pPr>
        <w:spacing w:after="0" w:line="264" w:lineRule="auto"/>
        <w:jc w:val="both"/>
        <w:rPr>
          <w:rFonts w:ascii="Segoe UI Light" w:hAnsi="Segoe UI Light" w:cs="Segoe UI Light"/>
        </w:rPr>
      </w:pPr>
    </w:p>
    <w:p w14:paraId="0271B323" w14:textId="77777777" w:rsidR="007777FB" w:rsidRPr="00485B9C" w:rsidRDefault="007777FB" w:rsidP="00485B9C">
      <w:pPr>
        <w:pStyle w:val="Naslov2"/>
      </w:pPr>
      <w:bookmarkStart w:id="102" w:name="_Toc225942915"/>
      <w:r w:rsidRPr="00485B9C">
        <w:t>11.1. PROMICANJE RAVNOPRAVNOSTI ŽENA I MUŠKARACA I ZABRANA DISKRIMINACIJE</w:t>
      </w:r>
      <w:bookmarkEnd w:id="102"/>
    </w:p>
    <w:p w14:paraId="5EF20387" w14:textId="77777777" w:rsidR="007777FB" w:rsidRPr="007777FB" w:rsidRDefault="007777FB" w:rsidP="007777FB">
      <w:pPr>
        <w:spacing w:after="0" w:line="264" w:lineRule="auto"/>
        <w:jc w:val="both"/>
        <w:rPr>
          <w:rFonts w:ascii="Segoe UI Light" w:hAnsi="Segoe UI Light" w:cs="Segoe UI Light"/>
        </w:rPr>
      </w:pPr>
    </w:p>
    <w:p w14:paraId="057E4CA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Strategija zelene urbane obnove Grada Velike Gorice usklađena je sa Zakonom o ravnopravnosti spolova (NN 82/08, 69/17) i Zakonom o suzbijanju diskriminacije (NN 85/08, 112/12), kao i s Konvencijom o uklanjanju svih oblika diskriminacije žena (CEDAW).</w:t>
      </w:r>
    </w:p>
    <w:p w14:paraId="594E8D4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svim fazama provedbe Strategije osigurava se jednaka dostupnost javnih prostora, sadržaja i usluga za žene i muškarce, uz primjenu rodno osjetljivog pristupa u planiranju i oblikovanju prostora. Također se osigurava jednako sudjelovanje žena i muškaraca u procesima planiranja i donošenja odluka.</w:t>
      </w:r>
    </w:p>
    <w:p w14:paraId="358E15D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provedbi Strategije nije dopuštena diskriminacija po bilo kojoj osnovi, uključujući spol, rasu, etničku pripadnost, vjeru, dob, invaliditet ili seksualnu orijentaciju. Posebna pažnja usmjerava se na uključivanje ranjivih skupina i osiguravanje jednakog pristupa svim korisnicima.</w:t>
      </w:r>
    </w:p>
    <w:p w14:paraId="26E88C0F" w14:textId="77777777" w:rsidR="007777FB" w:rsidRPr="007777FB" w:rsidRDefault="007777FB" w:rsidP="007777FB">
      <w:pPr>
        <w:spacing w:after="0" w:line="264" w:lineRule="auto"/>
        <w:jc w:val="both"/>
        <w:rPr>
          <w:rFonts w:ascii="Segoe UI Light" w:hAnsi="Segoe UI Light" w:cs="Segoe UI Light"/>
        </w:rPr>
      </w:pPr>
    </w:p>
    <w:p w14:paraId="4251E2B5" w14:textId="77777777" w:rsidR="007777FB" w:rsidRPr="00485B9C" w:rsidRDefault="007777FB" w:rsidP="00485B9C">
      <w:pPr>
        <w:pStyle w:val="Naslov2"/>
      </w:pPr>
      <w:bookmarkStart w:id="103" w:name="_Toc225942916"/>
      <w:r w:rsidRPr="00485B9C">
        <w:t>11.2. PRISTUPAČNOST ZA OSOBE S INVALIDITETOM I SMANJENE POKRETLJIVOSTI</w:t>
      </w:r>
      <w:bookmarkEnd w:id="103"/>
    </w:p>
    <w:p w14:paraId="5A7309A0" w14:textId="77777777" w:rsidR="007777FB" w:rsidRPr="007777FB" w:rsidRDefault="007777FB" w:rsidP="007777FB">
      <w:pPr>
        <w:spacing w:after="0" w:line="264" w:lineRule="auto"/>
        <w:jc w:val="both"/>
        <w:rPr>
          <w:rFonts w:ascii="Segoe UI Light" w:hAnsi="Segoe UI Light" w:cs="Segoe UI Light"/>
        </w:rPr>
      </w:pPr>
    </w:p>
    <w:p w14:paraId="0A453118"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Pristupačnost građevinama i javnim prostorima osigurava se sukladno Tehničkom propisu o osiguranju pristupačnosti građevina osobama s invaliditetom i smanjene pokretljivosti (NN 12/23) te Konvenciji Ujedinjenih naroda o pravima osoba s invaliditetom (UNCRPD).</w:t>
      </w:r>
    </w:p>
    <w:p w14:paraId="1B7923C3"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Sve mjere i projekti planiraju se i provode na način koji omogućuje njihovu dostupnost i korištenje svim osobama, neovisno o dobi, spolu, sposobnostima ili invaliditetu. U provedbi projekata primjenjuju se odgovarajuća tehnička rješenja pristupačnosti, dok se dodatno potiče primjena načela univerzalnog dizajna i razumne prilagodbe.</w:t>
      </w:r>
    </w:p>
    <w:p w14:paraId="115DB29B"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Pristupačnost se osigurava u svim segmentima, uključujući građevine, javne prostore, prometnu infrastrukturu i javni prijevoz, kao i informacijsko-komunikacijske sadržaje.</w:t>
      </w:r>
    </w:p>
    <w:p w14:paraId="529991B7" w14:textId="77777777" w:rsidR="007777FB" w:rsidRPr="007777FB" w:rsidRDefault="007777FB" w:rsidP="007777FB">
      <w:pPr>
        <w:spacing w:after="0" w:line="264" w:lineRule="auto"/>
        <w:jc w:val="both"/>
        <w:rPr>
          <w:rFonts w:ascii="Segoe UI Light" w:hAnsi="Segoe UI Light" w:cs="Segoe UI Light"/>
        </w:rPr>
      </w:pPr>
    </w:p>
    <w:p w14:paraId="6877F62A" w14:textId="77777777" w:rsidR="007777FB" w:rsidRPr="00485B9C" w:rsidRDefault="007777FB" w:rsidP="00485B9C">
      <w:pPr>
        <w:pStyle w:val="Naslov2"/>
      </w:pPr>
      <w:bookmarkStart w:id="104" w:name="_Toc225942917"/>
      <w:r w:rsidRPr="00485B9C">
        <w:t>11.3. ODRŽIVI RAZVOJ</w:t>
      </w:r>
      <w:bookmarkEnd w:id="104"/>
    </w:p>
    <w:p w14:paraId="5D2B9D8C" w14:textId="77777777" w:rsidR="007777FB" w:rsidRPr="007777FB" w:rsidRDefault="007777FB" w:rsidP="007777FB">
      <w:pPr>
        <w:spacing w:after="0" w:line="264" w:lineRule="auto"/>
        <w:jc w:val="both"/>
        <w:rPr>
          <w:rFonts w:ascii="Segoe UI Light" w:hAnsi="Segoe UI Light" w:cs="Segoe UI Light"/>
        </w:rPr>
      </w:pPr>
    </w:p>
    <w:p w14:paraId="6D47DA19" w14:textId="4D5E183C"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Strategije usklađena je s načelima održivog razvoja, uključujući učinkovito korištenje resursa, smanjenje emisija stakleničkih plinova, prilagodbu klimatskim promjenama i zaštitu okoliša, u skladu sa Zakonom o gradnji (NN 15</w:t>
      </w:r>
      <w:r w:rsidR="00DB1075">
        <w:rPr>
          <w:rFonts w:ascii="Segoe UI Light" w:hAnsi="Segoe UI Light" w:cs="Segoe UI Light"/>
        </w:rPr>
        <w:t>5/25</w:t>
      </w:r>
      <w:r w:rsidRPr="007777FB">
        <w:rPr>
          <w:rFonts w:ascii="Segoe UI Light" w:hAnsi="Segoe UI Light" w:cs="Segoe UI Light"/>
        </w:rPr>
        <w:t>).</w:t>
      </w:r>
    </w:p>
    <w:p w14:paraId="7886F3E7"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Sve aktivnosti i projekti provode se uz primjenu načela nenanošenja bitne štete (DNSH – Do No Significant Harm), u skladu s Uredbom (EU) 2020/852, Uredbom (EU) 2021/241 te Tehničkim smjernicama o primjeni načela nenanošenja bitne štete (2021/C 58/01).</w:t>
      </w:r>
    </w:p>
    <w:p w14:paraId="6C47EAD0"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okviru provedbe Strategije osigurava se doprinos okolišnim ciljevima, uključujući ublažavanje i prilagodbu klimatskim promjenama, zaštitu prirodnih resursa, sprječavanje onečišćenja te očuvanje bioraznolikosti.</w:t>
      </w:r>
    </w:p>
    <w:p w14:paraId="1E081E2F"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Prilikom projektiranja i provedbe projekata poticat će se učinkovito korištenje resursa, uključujući primjenu sekundarnih i recikliranih materijala gdje je to moguće, čime se doprinosi smanjenju otpada, uštedi energije i očuvanju prirodnih resursa. U skladu s pravilima Europske unije, projekti trebaju, gdje je primjenjivo, uključivati i elemente klimatske otpornosti (climate proofing), osobito u slučaju infrastrukturnih zahvata dugog vijeka trajanja.</w:t>
      </w:r>
    </w:p>
    <w:p w14:paraId="387AA4D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provedbi Strategije poticat će se primjena načela zelene javne nabave, uz uvažavanje okolišnih, klimatskih i društvenih kriterija u postupcima nabave.</w:t>
      </w:r>
    </w:p>
    <w:p w14:paraId="54130660" w14:textId="77777777" w:rsidR="007777FB" w:rsidRPr="007777FB" w:rsidRDefault="007777FB" w:rsidP="007777FB">
      <w:pPr>
        <w:spacing w:after="0" w:line="264" w:lineRule="auto"/>
        <w:jc w:val="both"/>
        <w:rPr>
          <w:rFonts w:ascii="Segoe UI Light" w:hAnsi="Segoe UI Light" w:cs="Segoe UI Light"/>
        </w:rPr>
      </w:pPr>
    </w:p>
    <w:p w14:paraId="78E88024" w14:textId="77777777" w:rsidR="007777FB" w:rsidRPr="00485B9C" w:rsidRDefault="007777FB" w:rsidP="00485B9C">
      <w:pPr>
        <w:pStyle w:val="Naslov2"/>
      </w:pPr>
      <w:bookmarkStart w:id="105" w:name="_Toc225942918"/>
      <w:r w:rsidRPr="00485B9C">
        <w:t>11.4. NAČELA DOBROG UPRAVLJANJA I SUDJELOVANJA JAVNOSTI</w:t>
      </w:r>
      <w:bookmarkEnd w:id="105"/>
    </w:p>
    <w:p w14:paraId="0A88DB2B" w14:textId="77777777" w:rsidR="007777FB" w:rsidRPr="007777FB" w:rsidRDefault="007777FB" w:rsidP="007777FB">
      <w:pPr>
        <w:spacing w:after="0" w:line="264" w:lineRule="auto"/>
        <w:jc w:val="both"/>
        <w:rPr>
          <w:rFonts w:ascii="Segoe UI Light" w:hAnsi="Segoe UI Light" w:cs="Segoe UI Light"/>
        </w:rPr>
      </w:pPr>
    </w:p>
    <w:p w14:paraId="3F4CBE4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Strategije temelji se na načelima dobrog upravljanja, uključujući transparentnost, odgovornost i aktivno sudjelovanje javnosti.</w:t>
      </w:r>
    </w:p>
    <w:p w14:paraId="7E2CE329"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Grad Velika Gorica osigurava uključivanje građana, udruga i drugih dionika kroz javna savjetovanja, radionice, fokus grupe i druge participativne procese u svim fazama planiranja i provedbe projekata.</w:t>
      </w:r>
    </w:p>
    <w:p w14:paraId="1B13AAA3"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cilju jačanja informiranosti i uključivanja različitih skupina korisnika, predviđa se izrada informativnih i edukativnih materijala za širu javnost, uz dodatnu prilagodbu sadržaja i formata specifičnim ciljanim skupinama, uključujući djecu, mlade do 18 godina te osobe starije od 65 godina.</w:t>
      </w:r>
    </w:p>
    <w:p w14:paraId="5C85E3BD"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Također, predviđa se provedba edukativnih aktivnosti o zelenoj infrastrukturi, klimatskim promjenama i održivom razvoju u odgojno-obrazovnim ustanovama, uključujući dječje vrtiće i škole, čime se doprinosi dugoročnom jačanju svijesti i kapaciteta zajednice.</w:t>
      </w:r>
    </w:p>
    <w:p w14:paraId="177EB02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Transparentnost provedbe osigurava se kroz redovito informiranje javnosti o napretku projekata i korištenju sredstava, dok se odgovornost osigurava kroz sustav praćenja i evaluacije.</w:t>
      </w:r>
    </w:p>
    <w:p w14:paraId="72390150"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Poseban naglasak stavlja se na jačanje administrativnih kapaciteta Grada Velike Gorice kroz edukaciju zaposlenika, razvoj institucionalnih znanja i vještina, međuresornu koordinaciju te unaprjeđenje sposobnosti za pripremu i provedbu projekata i korištenje EU sredstava.</w:t>
      </w:r>
    </w:p>
    <w:p w14:paraId="0FF453E6" w14:textId="77777777" w:rsidR="007777FB" w:rsidRPr="007777FB" w:rsidRDefault="007777FB" w:rsidP="007777FB">
      <w:pPr>
        <w:spacing w:after="0" w:line="264" w:lineRule="auto"/>
        <w:jc w:val="both"/>
        <w:rPr>
          <w:rFonts w:ascii="Segoe UI Light" w:hAnsi="Segoe UI Light" w:cs="Segoe UI Light"/>
        </w:rPr>
      </w:pPr>
    </w:p>
    <w:p w14:paraId="2B435F85" w14:textId="77777777" w:rsidR="007777FB" w:rsidRPr="00485B9C" w:rsidRDefault="007777FB" w:rsidP="00485B9C">
      <w:pPr>
        <w:pStyle w:val="Naslov2"/>
      </w:pPr>
      <w:bookmarkStart w:id="106" w:name="_Toc225942919"/>
      <w:r w:rsidRPr="00485B9C">
        <w:t>11.5. PRAĆENJE PROVEDBE HORIZONTALNIH NAČELA (MONITORING)</w:t>
      </w:r>
      <w:bookmarkEnd w:id="106"/>
    </w:p>
    <w:p w14:paraId="52B4374C" w14:textId="77777777" w:rsidR="007777FB" w:rsidRPr="007777FB" w:rsidRDefault="007777FB" w:rsidP="007777FB">
      <w:pPr>
        <w:spacing w:after="0" w:line="264" w:lineRule="auto"/>
        <w:jc w:val="both"/>
        <w:rPr>
          <w:rFonts w:ascii="Segoe UI Light" w:hAnsi="Segoe UI Light" w:cs="Segoe UI Light"/>
        </w:rPr>
      </w:pPr>
    </w:p>
    <w:p w14:paraId="66BA5179"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horizontalnih načela prati se kroz sustav pokazatelja koji omogućuje procjenu njihove integracije u projekte i mjere Strategije.</w:t>
      </w:r>
    </w:p>
    <w:p w14:paraId="14D47A4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Indikativni pokazatelji uključuju:</w:t>
      </w:r>
    </w:p>
    <w:p w14:paraId="3662EDA6" w14:textId="7042D5F5"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 kojima su primijenjeni elementi pristupačnosti i univerzalnog dizajna</w:t>
      </w:r>
    </w:p>
    <w:p w14:paraId="0C43D193" w14:textId="43E8750D"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koji uključuju mjere za osiguravanje jednakih mogućnosti i nediskriminacije</w:t>
      </w:r>
    </w:p>
    <w:p w14:paraId="20CBA6D5" w14:textId="2123D405"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provedenih participativnih procesa</w:t>
      </w:r>
    </w:p>
    <w:p w14:paraId="3FCBF639" w14:textId="149FDE7F"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izrađenih informativnih i edukativnih materijala za ciljane skupine</w:t>
      </w:r>
    </w:p>
    <w:p w14:paraId="0EB1AF11" w14:textId="1F642D70"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provedenih edukacija u vrtićima i školama</w:t>
      </w:r>
    </w:p>
    <w:p w14:paraId="5195E828" w14:textId="666547CA"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usklađenih s DNSH načelom</w:t>
      </w:r>
    </w:p>
    <w:p w14:paraId="7EF81D38" w14:textId="489DAC83"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 kojima su primijenjeni kriteriji zelene javne nabave</w:t>
      </w:r>
    </w:p>
    <w:p w14:paraId="0F85F39E" w14:textId="19BE526D" w:rsid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edukacija i osposobljavanja zaposlenika</w:t>
      </w:r>
    </w:p>
    <w:p w14:paraId="29A38DF8" w14:textId="77777777" w:rsidR="007777FB" w:rsidRPr="007777FB" w:rsidRDefault="007777FB" w:rsidP="00485B9C">
      <w:pPr>
        <w:spacing w:after="0" w:line="264" w:lineRule="auto"/>
        <w:ind w:left="720"/>
        <w:jc w:val="both"/>
        <w:rPr>
          <w:rFonts w:ascii="Segoe UI Light" w:hAnsi="Segoe UI Light" w:cs="Segoe UI Light"/>
        </w:rPr>
      </w:pPr>
    </w:p>
    <w:p w14:paraId="20DFBB0F"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Pokazatelji se prate u okviru izvješća o provedbi Strategije.</w:t>
      </w:r>
    </w:p>
    <w:p w14:paraId="4217ECF1" w14:textId="37F894B9" w:rsidR="007777FB" w:rsidRPr="007777FB" w:rsidRDefault="007777FB" w:rsidP="007777FB">
      <w:pPr>
        <w:spacing w:after="0" w:line="264" w:lineRule="auto"/>
        <w:jc w:val="both"/>
        <w:rPr>
          <w:rFonts w:ascii="Segoe UI Light" w:hAnsi="Segoe UI Light" w:cs="Segoe UI Light"/>
        </w:rPr>
      </w:pPr>
    </w:p>
    <w:p w14:paraId="2AE99FC3" w14:textId="77777777" w:rsidR="007777FB" w:rsidRPr="00485B9C" w:rsidRDefault="007777FB" w:rsidP="00485B9C">
      <w:pPr>
        <w:pStyle w:val="Naslov2"/>
      </w:pPr>
      <w:bookmarkStart w:id="107" w:name="_Toc225942920"/>
      <w:r w:rsidRPr="00485B9C">
        <w:t>11.6. ZAKLJUČAK</w:t>
      </w:r>
      <w:bookmarkEnd w:id="107"/>
    </w:p>
    <w:p w14:paraId="5FA2B6E2" w14:textId="77777777" w:rsidR="007777FB" w:rsidRPr="007777FB" w:rsidRDefault="007777FB" w:rsidP="007777FB">
      <w:pPr>
        <w:spacing w:after="0" w:line="264" w:lineRule="auto"/>
        <w:jc w:val="both"/>
        <w:rPr>
          <w:rFonts w:ascii="Segoe UI Light" w:hAnsi="Segoe UI Light" w:cs="Segoe UI Light"/>
        </w:rPr>
      </w:pPr>
    </w:p>
    <w:p w14:paraId="004EDB0A" w14:textId="500DA952"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Horizontalna načela predstavljaju obvezujući okvir provedbe Strategije te se primjenjuju na sve mjere i projekte, a njihova sustavna primjena i praćenje osiguravaju uključiv, održiv i transparentan razvoj prostora te učinkovitu provedbu Strategije u skladu s europskim i nacionalnim politikama.</w:t>
      </w:r>
    </w:p>
    <w:p w14:paraId="6C35C76D" w14:textId="77777777" w:rsidR="007777FB" w:rsidRPr="007777FB" w:rsidRDefault="007777FB" w:rsidP="007777FB">
      <w:pPr>
        <w:spacing w:after="0" w:line="264" w:lineRule="auto"/>
        <w:jc w:val="both"/>
        <w:rPr>
          <w:rFonts w:ascii="Segoe UI Light" w:hAnsi="Segoe UI Light" w:cs="Segoe UI Light"/>
        </w:rPr>
      </w:pPr>
    </w:p>
    <w:p w14:paraId="0F5A1D94" w14:textId="77777777" w:rsidR="008C7FA5" w:rsidRDefault="008C7FA5">
      <w:pPr>
        <w:spacing w:after="0" w:line="264" w:lineRule="auto"/>
        <w:jc w:val="both"/>
        <w:rPr>
          <w:rFonts w:ascii="Segoe UI Light" w:hAnsi="Segoe UI Light" w:cs="Segoe UI Light"/>
        </w:rPr>
      </w:pPr>
    </w:p>
    <w:p w14:paraId="0F2D7230" w14:textId="77777777" w:rsidR="008C7FA5" w:rsidRDefault="009706D3">
      <w:pPr>
        <w:rPr>
          <w:rFonts w:ascii="Segoe UI Light" w:hAnsi="Segoe UI Light" w:cs="Segoe UI Light"/>
        </w:rPr>
      </w:pPr>
      <w:r>
        <w:rPr>
          <w:rFonts w:ascii="Segoe UI Light" w:hAnsi="Segoe UI Light" w:cs="Segoe UI Light"/>
        </w:rPr>
        <w:br w:type="page"/>
      </w:r>
    </w:p>
    <w:p w14:paraId="5D82507C" w14:textId="77777777" w:rsidR="008C7FA5" w:rsidRDefault="009706D3">
      <w:pPr>
        <w:pStyle w:val="Naslov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08" w:name="_Toc137559743"/>
      <w:bookmarkStart w:id="109" w:name="_Toc225942921"/>
      <w:r>
        <w:rPr>
          <w:rFonts w:asciiTheme="majorHAnsi" w:hAnsiTheme="majorHAnsi" w:cstheme="majorHAnsi"/>
          <w:color w:val="2E74B5" w:themeColor="accent1" w:themeShade="BF"/>
          <w:sz w:val="32"/>
          <w:szCs w:val="32"/>
        </w:rPr>
        <w:t>12. POKAZATELJI, INDIKATIVNI FINANCIJSKI PLAN S PRIKAZOM FINANCIJSKIH PRETPOSTAVKI ZA PROVEDBU AKTIVNOSTI/PROJEKATA</w:t>
      </w:r>
      <w:bookmarkEnd w:id="108"/>
      <w:bookmarkEnd w:id="109"/>
    </w:p>
    <w:p w14:paraId="3F802A94" w14:textId="77777777" w:rsidR="008C7FA5" w:rsidRDefault="008C7FA5">
      <w:pPr>
        <w:spacing w:after="0"/>
        <w:jc w:val="both"/>
        <w:rPr>
          <w:rFonts w:ascii="Arial Narrow" w:hAnsi="Arial Narrow"/>
        </w:rPr>
      </w:pPr>
    </w:p>
    <w:p w14:paraId="32EE4C4E" w14:textId="78F23BD6" w:rsidR="008C7FA5" w:rsidRDefault="009706D3">
      <w:pPr>
        <w:pStyle w:val="Naslov2"/>
        <w:jc w:val="both"/>
        <w:rPr>
          <w:rFonts w:eastAsia="Times New Roman"/>
          <w:lang w:eastAsia="hr-HR"/>
        </w:rPr>
      </w:pPr>
      <w:bookmarkStart w:id="110" w:name="_Toc137559744"/>
      <w:bookmarkStart w:id="111" w:name="_Toc225942922"/>
      <w:r>
        <w:rPr>
          <w:rFonts w:eastAsia="Times New Roman"/>
          <w:lang w:eastAsia="hr-HR"/>
        </w:rPr>
        <w:t>12.1. AKTIVNOSTI S CILJANIM VRIJEDNOSTIMA,</w:t>
      </w:r>
      <w:r w:rsidR="00FB1868">
        <w:rPr>
          <w:rFonts w:eastAsia="Times New Roman"/>
          <w:lang w:eastAsia="hr-HR"/>
        </w:rPr>
        <w:t xml:space="preserve"> </w:t>
      </w:r>
      <w:r>
        <w:rPr>
          <w:rFonts w:eastAsia="Times New Roman"/>
          <w:lang w:eastAsia="hr-HR"/>
        </w:rPr>
        <w:t>TERMINSKIM PLANOM I INDIKATIVNIM FINANCIJSKIM PLANOM ZA PROVEDBU</w:t>
      </w:r>
      <w:bookmarkEnd w:id="110"/>
      <w:bookmarkEnd w:id="111"/>
      <w:r>
        <w:rPr>
          <w:rFonts w:eastAsia="Times New Roman"/>
          <w:lang w:eastAsia="hr-HR"/>
        </w:rPr>
        <w:t xml:space="preserve"> </w:t>
      </w:r>
    </w:p>
    <w:p w14:paraId="53643166" w14:textId="6E3059F2"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Za potrebe praćenja provedbe Strategije uspostavlja se sustav pokazatelja kojim se omogućuje kontinuirano praćenje napretka, vrednovanje ostvarenja ciljeva te procjena učinkovitosti definiranih mjera i projekata.</w:t>
      </w:r>
    </w:p>
    <w:p w14:paraId="45C7EA6D"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pokazatelja temelji se na mjerljivim, usporedivim i prostorno primjenjivim parametrima koji omogućuju kvantitativno i kvalitativno praćenje promjena u prostoru, osobito u području razvoja zelene i plavo-zelene infrastrukture, energetske obnove zgrada te povećanja otpornosti na klimatske promjene.</w:t>
      </w:r>
    </w:p>
    <w:p w14:paraId="21791F4E" w14:textId="7D95FCCE"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U Tablici </w:t>
      </w:r>
      <w:r w:rsidR="008E7DF5">
        <w:rPr>
          <w:rFonts w:ascii="Segoe UI Light" w:hAnsi="Segoe UI Light" w:cs="Segoe UI Light"/>
        </w:rPr>
        <w:t>34</w:t>
      </w:r>
      <w:r w:rsidRPr="00DD6D65">
        <w:rPr>
          <w:rFonts w:ascii="Segoe UI Light" w:hAnsi="Segoe UI Light" w:cs="Segoe UI Light"/>
        </w:rPr>
        <w:t>. prikazani su ključni pokazatelji povezani s pojedinim mjerama Strategije, uključujući početne i ciljane vrijednosti, razdoblje provedbe te procjenu financijskih sredstava i izvora financiranja.</w:t>
      </w:r>
    </w:p>
    <w:p w14:paraId="3EB2C6A8" w14:textId="5ACDF425"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Odabrani pokazatelji usklađeni su s pokazateljima iz Programa razvoja </w:t>
      </w:r>
      <w:r w:rsidR="008E7DF5">
        <w:rPr>
          <w:rFonts w:ascii="Segoe UI Light" w:hAnsi="Segoe UI Light" w:cs="Segoe UI Light"/>
        </w:rPr>
        <w:t xml:space="preserve">ZI </w:t>
      </w:r>
      <w:r w:rsidRPr="00DD6D65">
        <w:rPr>
          <w:rFonts w:ascii="Segoe UI Light" w:hAnsi="Segoe UI Light" w:cs="Segoe UI Light"/>
        </w:rPr>
        <w:t xml:space="preserve"> i Programa razvoja </w:t>
      </w:r>
      <w:r w:rsidR="008E7DF5">
        <w:rPr>
          <w:rFonts w:ascii="Segoe UI Light" w:hAnsi="Segoe UI Light" w:cs="Segoe UI Light"/>
        </w:rPr>
        <w:t>KG</w:t>
      </w:r>
      <w:r w:rsidRPr="00DD6D65">
        <w:rPr>
          <w:rFonts w:ascii="Segoe UI Light" w:hAnsi="Segoe UI Light" w:cs="Segoe UI Light"/>
        </w:rPr>
        <w:t xml:space="preserve">, pri čemu pokazatelji vezani uz povećanje površina </w:t>
      </w:r>
      <w:r w:rsidR="008E7DF5">
        <w:rPr>
          <w:rFonts w:ascii="Segoe UI Light" w:hAnsi="Segoe UI Light" w:cs="Segoe UI Light"/>
        </w:rPr>
        <w:t>ZI</w:t>
      </w:r>
      <w:r w:rsidRPr="00DD6D65">
        <w:rPr>
          <w:rFonts w:ascii="Segoe UI Light" w:hAnsi="Segoe UI Light" w:cs="Segoe UI Light"/>
        </w:rPr>
        <w:t>, njihovu dostupnost i povezanost izravno doprinose ostvarenju posebnog cilja PS2</w:t>
      </w:r>
      <w:r w:rsidR="0015009B">
        <w:rPr>
          <w:rFonts w:ascii="Segoe UI Light" w:hAnsi="Segoe UI Light" w:cs="Segoe UI Light"/>
        </w:rPr>
        <w:t xml:space="preserve"> </w:t>
      </w:r>
      <w:r w:rsidR="0015009B" w:rsidRPr="0015009B">
        <w:rPr>
          <w:rFonts w:ascii="Segoe UI Light" w:hAnsi="Segoe UI Light" w:cs="Segoe UI Light"/>
        </w:rPr>
        <w:t>(Razvoj i unaprjeđenje sustava zelene infrastrukture)</w:t>
      </w:r>
      <w:r w:rsidR="0015009B">
        <w:rPr>
          <w:rFonts w:ascii="Segoe UI Light" w:hAnsi="Segoe UI Light" w:cs="Segoe UI Light"/>
        </w:rPr>
        <w:t>.</w:t>
      </w:r>
    </w:p>
    <w:p w14:paraId="6B7BF445" w14:textId="77777777" w:rsidR="00D938DF" w:rsidRDefault="00D938DF" w:rsidP="00D938DF">
      <w:pPr>
        <w:jc w:val="both"/>
        <w:rPr>
          <w:rFonts w:ascii="Segoe UI Light" w:hAnsi="Segoe UI Light" w:cs="Segoe UI Light"/>
        </w:rPr>
      </w:pPr>
    </w:p>
    <w:p w14:paraId="0D56E1B9" w14:textId="77777777" w:rsidR="00D938DF" w:rsidRDefault="00D938DF" w:rsidP="00D938DF">
      <w:pPr>
        <w:jc w:val="both"/>
        <w:rPr>
          <w:rFonts w:ascii="Segoe UI Light" w:hAnsi="Segoe UI Light" w:cs="Segoe UI Light"/>
        </w:rPr>
        <w:sectPr w:rsidR="00D938DF" w:rsidSect="00531AD7">
          <w:headerReference w:type="default" r:id="rId178"/>
          <w:footerReference w:type="default" r:id="rId179"/>
          <w:pgSz w:w="11906" w:h="16838"/>
          <w:pgMar w:top="1417" w:right="1417" w:bottom="1417" w:left="1417" w:header="708" w:footer="708" w:gutter="0"/>
          <w:cols w:space="708"/>
          <w:docGrid w:linePitch="360"/>
        </w:sectPr>
      </w:pPr>
    </w:p>
    <w:tbl>
      <w:tblPr>
        <w:tblpPr w:leftFromText="180" w:rightFromText="180" w:vertAnchor="page" w:horzAnchor="margin" w:tblpY="2371"/>
        <w:tblW w:w="14317"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3112"/>
        <w:gridCol w:w="1417"/>
        <w:gridCol w:w="993"/>
        <w:gridCol w:w="1275"/>
        <w:gridCol w:w="2693"/>
        <w:gridCol w:w="1558"/>
        <w:gridCol w:w="1710"/>
        <w:gridCol w:w="1559"/>
      </w:tblGrid>
      <w:tr w:rsidR="00D938DF" w:rsidRPr="00BE751E" w14:paraId="38E9F4AF" w14:textId="77777777" w:rsidTr="00D938DF">
        <w:tc>
          <w:tcPr>
            <w:tcW w:w="3112" w:type="dxa"/>
            <w:vMerge w:val="restart"/>
            <w:shd w:val="clear" w:color="auto" w:fill="D292AD"/>
            <w:vAlign w:val="center"/>
          </w:tcPr>
          <w:bookmarkStart w:id="112" w:name="_Hlk225622845"/>
          <w:p w14:paraId="591E23FD" w14:textId="77777777" w:rsidR="00D938DF" w:rsidRPr="00CC1BCA" w:rsidRDefault="00D938DF" w:rsidP="00D938DF">
            <w:pPr>
              <w:spacing w:after="0" w:line="240" w:lineRule="auto"/>
              <w:rPr>
                <w:rFonts w:cstheme="minorHAnsi"/>
                <w:b/>
                <w:sz w:val="16"/>
                <w:szCs w:val="16"/>
              </w:rPr>
            </w:pPr>
            <w:r w:rsidRPr="00CC1BCA">
              <w:rPr>
                <w:rFonts w:cstheme="minorHAnsi"/>
                <w:b/>
                <w:noProof/>
                <w:sz w:val="16"/>
                <w:szCs w:val="16"/>
                <w:lang w:eastAsia="hr-HR"/>
              </w:rPr>
              <mc:AlternateContent>
                <mc:Choice Requires="wps">
                  <w:drawing>
                    <wp:anchor distT="45720" distB="45720" distL="114300" distR="114300" simplePos="0" relativeHeight="251805696" behindDoc="0" locked="0" layoutInCell="1" allowOverlap="1" wp14:anchorId="6E96B72F" wp14:editId="26FE6622">
                      <wp:simplePos x="0" y="0"/>
                      <wp:positionH relativeFrom="column">
                        <wp:posOffset>-69215</wp:posOffset>
                      </wp:positionH>
                      <wp:positionV relativeFrom="paragraph">
                        <wp:posOffset>-715010</wp:posOffset>
                      </wp:positionV>
                      <wp:extent cx="7162800" cy="266700"/>
                      <wp:effectExtent l="0" t="0" r="0" b="0"/>
                      <wp:wrapNone/>
                      <wp:docPr id="75490822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0" cy="266700"/>
                              </a:xfrm>
                              <a:prstGeom prst="rect">
                                <a:avLst/>
                              </a:prstGeom>
                              <a:solidFill>
                                <a:srgbClr val="FFFFFF"/>
                              </a:solidFill>
                              <a:ln w="9525">
                                <a:noFill/>
                                <a:miter lim="800000"/>
                              </a:ln>
                            </wps:spPr>
                            <wps:txbx>
                              <w:txbxContent>
                                <w:p w14:paraId="740F9B34" w14:textId="28403709" w:rsidR="00FC3D34" w:rsidRDefault="00FC3D34" w:rsidP="00D938DF">
                                  <w:pPr>
                                    <w:spacing w:after="0"/>
                                    <w:jc w:val="both"/>
                                    <w:rPr>
                                      <w:rFonts w:cs="Calibri"/>
                                      <w:color w:val="808080" w:themeColor="background1" w:themeShade="80"/>
                                      <w:sz w:val="20"/>
                                      <w:szCs w:val="20"/>
                                    </w:rPr>
                                  </w:pPr>
                                  <w:bookmarkStart w:id="113" w:name="_Hlk225622810"/>
                                  <w:r>
                                    <w:rPr>
                                      <w:rFonts w:cs="Calibri"/>
                                      <w:b/>
                                      <w:color w:val="808080" w:themeColor="background1" w:themeShade="80"/>
                                      <w:sz w:val="20"/>
                                      <w:szCs w:val="20"/>
                                    </w:rPr>
                                    <w:t>Tablica 12.1</w:t>
                                  </w:r>
                                  <w:r>
                                    <w:rPr>
                                      <w:rFonts w:cs="Calibri"/>
                                      <w:color w:val="808080" w:themeColor="background1" w:themeShade="80"/>
                                      <w:sz w:val="20"/>
                                      <w:szCs w:val="20"/>
                                    </w:rPr>
                                    <w:t xml:space="preserve">. </w:t>
                                  </w:r>
                                  <w:r w:rsidRPr="00DE19E1">
                                    <w:rPr>
                                      <w:rFonts w:cs="Calibri"/>
                                      <w:color w:val="808080" w:themeColor="background1" w:themeShade="80"/>
                                      <w:sz w:val="20"/>
                                      <w:szCs w:val="20"/>
                                    </w:rPr>
                                    <w:t>Okvir za praćenje provedbe, terminski plan i indikativni financijski plan Strategije zelene urbane obnove Grada Velike Gorice</w:t>
                                  </w:r>
                                </w:p>
                                <w:bookmarkEnd w:id="113"/>
                                <w:p w14:paraId="15C22077" w14:textId="77777777" w:rsidR="00FC3D34" w:rsidRDefault="00FC3D34" w:rsidP="00D938DF"/>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E96B72F" id="Text Box 5" o:spid="_x0000_s1045" type="#_x0000_t202" style="position:absolute;margin-left:-5.45pt;margin-top:-56.3pt;width:564pt;height:21pt;z-index:251805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" stroked="f">
                      <v:textbox>
                        <w:txbxContent>
                          <w:p w14:paraId="740F9B34" w14:textId="28403709" w:rsidR="00FC3D34" w:rsidRDefault="00FC3D34" w:rsidP="00D938DF">
                            <w:pPr>
                              <w:spacing w:after="0"/>
                              <w:jc w:val="both"/>
                              <w:rPr>
                                <w:rFonts w:cs="Calibri"/>
                                <w:color w:val="808080" w:themeColor="background1" w:themeShade="80"/>
                                <w:sz w:val="20"/>
                                <w:szCs w:val="20"/>
                              </w:rPr>
                            </w:pPr>
                            <w:bookmarkStart w:id="114" w:name="_Hlk225622810"/>
                            <w:r>
                              <w:rPr>
                                <w:rFonts w:cs="Calibri"/>
                                <w:b/>
                                <w:color w:val="808080" w:themeColor="background1" w:themeShade="80"/>
                                <w:sz w:val="20"/>
                                <w:szCs w:val="20"/>
                              </w:rPr>
                              <w:t>Tablica 12.1</w:t>
                            </w:r>
                            <w:r>
                              <w:rPr>
                                <w:rFonts w:cs="Calibri"/>
                                <w:color w:val="808080" w:themeColor="background1" w:themeShade="80"/>
                                <w:sz w:val="20"/>
                                <w:szCs w:val="20"/>
                              </w:rPr>
                              <w:t xml:space="preserve">. </w:t>
                            </w:r>
                            <w:r w:rsidRPr="00DE19E1">
                              <w:rPr>
                                <w:rFonts w:cs="Calibri"/>
                                <w:color w:val="808080" w:themeColor="background1" w:themeShade="80"/>
                                <w:sz w:val="20"/>
                                <w:szCs w:val="20"/>
                              </w:rPr>
                              <w:t>Okvir za praćenje provedbe, terminski plan i indikativni financijski plan Strategije zelene urbane obnove Grada Velike Gorice</w:t>
                            </w:r>
                          </w:p>
                          <w:bookmarkEnd w:id="114"/>
                          <w:p w14:paraId="15C22077" w14:textId="77777777" w:rsidR="00FC3D34" w:rsidRDefault="00FC3D34" w:rsidP="00D938DF"/>
                        </w:txbxContent>
                      </v:textbox>
                    </v:shape>
                  </w:pict>
                </mc:Fallback>
              </mc:AlternateContent>
            </w:r>
            <w:r w:rsidRPr="00CC1BCA">
              <w:rPr>
                <w:rFonts w:cstheme="minorHAnsi"/>
                <w:b/>
                <w:sz w:val="16"/>
                <w:szCs w:val="16"/>
              </w:rPr>
              <w:t>MJERA</w:t>
            </w:r>
          </w:p>
        </w:tc>
        <w:tc>
          <w:tcPr>
            <w:tcW w:w="7936" w:type="dxa"/>
            <w:gridSpan w:val="5"/>
            <w:shd w:val="clear" w:color="auto" w:fill="D292AD"/>
          </w:tcPr>
          <w:p w14:paraId="74577A12" w14:textId="77777777" w:rsidR="00D938DF" w:rsidRPr="00CC1BCA" w:rsidRDefault="00D938DF" w:rsidP="00D938DF">
            <w:pPr>
              <w:spacing w:after="0" w:line="240" w:lineRule="auto"/>
              <w:jc w:val="center"/>
              <w:rPr>
                <w:rFonts w:cstheme="minorHAnsi"/>
                <w:b/>
                <w:sz w:val="16"/>
                <w:szCs w:val="16"/>
              </w:rPr>
            </w:pPr>
            <w:r w:rsidRPr="00CC1BCA">
              <w:rPr>
                <w:rFonts w:cstheme="minorHAnsi"/>
                <w:b/>
                <w:sz w:val="16"/>
                <w:szCs w:val="16"/>
              </w:rPr>
              <w:t>Okvir za praćenje provedbe projekata/aktivnosti</w:t>
            </w:r>
          </w:p>
        </w:tc>
        <w:tc>
          <w:tcPr>
            <w:tcW w:w="3269" w:type="dxa"/>
            <w:gridSpan w:val="2"/>
            <w:shd w:val="clear" w:color="auto" w:fill="D292AD"/>
          </w:tcPr>
          <w:p w14:paraId="5AF30A96" w14:textId="77777777" w:rsidR="00D938DF" w:rsidRPr="00CC1BCA" w:rsidRDefault="00D938DF" w:rsidP="00D938DF">
            <w:pPr>
              <w:spacing w:after="0" w:line="240" w:lineRule="auto"/>
              <w:jc w:val="center"/>
              <w:rPr>
                <w:rFonts w:cstheme="minorHAnsi"/>
                <w:b/>
                <w:bCs/>
                <w:sz w:val="16"/>
                <w:szCs w:val="16"/>
              </w:rPr>
            </w:pPr>
            <w:r w:rsidRPr="00CC1BCA">
              <w:rPr>
                <w:rFonts w:cstheme="minorHAnsi"/>
                <w:b/>
                <w:sz w:val="16"/>
                <w:szCs w:val="16"/>
              </w:rPr>
              <w:t>Indikativni financijski plan</w:t>
            </w:r>
          </w:p>
        </w:tc>
      </w:tr>
      <w:tr w:rsidR="00D938DF" w:rsidRPr="00BE751E" w14:paraId="00D0EF53" w14:textId="77777777" w:rsidTr="00D938DF">
        <w:tc>
          <w:tcPr>
            <w:tcW w:w="3112" w:type="dxa"/>
            <w:vMerge/>
            <w:shd w:val="clear" w:color="auto" w:fill="D292AD"/>
          </w:tcPr>
          <w:p w14:paraId="025CAF66" w14:textId="77777777" w:rsidR="00D938DF" w:rsidRPr="00CC1BCA" w:rsidRDefault="00D938DF" w:rsidP="00D938DF">
            <w:pPr>
              <w:spacing w:after="0" w:line="240" w:lineRule="auto"/>
              <w:rPr>
                <w:rFonts w:cstheme="minorHAnsi"/>
                <w:b/>
                <w:sz w:val="16"/>
                <w:szCs w:val="16"/>
              </w:rPr>
            </w:pPr>
          </w:p>
        </w:tc>
        <w:tc>
          <w:tcPr>
            <w:tcW w:w="3685" w:type="dxa"/>
            <w:gridSpan w:val="3"/>
            <w:shd w:val="clear" w:color="auto" w:fill="D292AD"/>
            <w:vAlign w:val="center"/>
          </w:tcPr>
          <w:p w14:paraId="38C19D05"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Pokazatelji učinka, ishoda i rezultata</w:t>
            </w:r>
          </w:p>
        </w:tc>
        <w:tc>
          <w:tcPr>
            <w:tcW w:w="2693" w:type="dxa"/>
            <w:vMerge w:val="restart"/>
            <w:shd w:val="clear" w:color="auto" w:fill="D292AD"/>
            <w:vAlign w:val="center"/>
          </w:tcPr>
          <w:p w14:paraId="76B18ECC"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Nositelj provedbe</w:t>
            </w:r>
          </w:p>
        </w:tc>
        <w:tc>
          <w:tcPr>
            <w:tcW w:w="1558" w:type="dxa"/>
            <w:vMerge w:val="restart"/>
            <w:shd w:val="clear" w:color="auto" w:fill="D292AD"/>
            <w:vAlign w:val="center"/>
          </w:tcPr>
          <w:p w14:paraId="14C031FB"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Razdoblje provedbe</w:t>
            </w:r>
          </w:p>
        </w:tc>
        <w:tc>
          <w:tcPr>
            <w:tcW w:w="1710" w:type="dxa"/>
            <w:vMerge w:val="restart"/>
            <w:shd w:val="clear" w:color="auto" w:fill="D292AD"/>
            <w:vAlign w:val="center"/>
          </w:tcPr>
          <w:p w14:paraId="2C4A260E"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Procjena vrijednosti</w:t>
            </w:r>
          </w:p>
        </w:tc>
        <w:tc>
          <w:tcPr>
            <w:tcW w:w="1559" w:type="dxa"/>
            <w:vMerge w:val="restart"/>
            <w:shd w:val="clear" w:color="auto" w:fill="D292AD"/>
            <w:vAlign w:val="center"/>
          </w:tcPr>
          <w:p w14:paraId="33A29F95"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Izvor financiranja</w:t>
            </w:r>
          </w:p>
        </w:tc>
      </w:tr>
      <w:tr w:rsidR="00D938DF" w:rsidRPr="00BE751E" w14:paraId="016B6949" w14:textId="77777777" w:rsidTr="00D938DF">
        <w:tc>
          <w:tcPr>
            <w:tcW w:w="3112" w:type="dxa"/>
            <w:vMerge/>
            <w:shd w:val="clear" w:color="auto" w:fill="D292AD"/>
          </w:tcPr>
          <w:p w14:paraId="6A79EE9C" w14:textId="77777777" w:rsidR="00D938DF" w:rsidRPr="00CC1BCA" w:rsidRDefault="00D938DF" w:rsidP="00D938DF">
            <w:pPr>
              <w:spacing w:after="0" w:line="240" w:lineRule="auto"/>
              <w:rPr>
                <w:rFonts w:cstheme="minorHAnsi"/>
                <w:b/>
                <w:sz w:val="16"/>
                <w:szCs w:val="16"/>
              </w:rPr>
            </w:pPr>
          </w:p>
        </w:tc>
        <w:tc>
          <w:tcPr>
            <w:tcW w:w="1417" w:type="dxa"/>
            <w:shd w:val="clear" w:color="auto" w:fill="D292AD"/>
            <w:vAlign w:val="center"/>
          </w:tcPr>
          <w:p w14:paraId="62C3BDFF" w14:textId="6B6B0202" w:rsidR="00D938DF" w:rsidRDefault="00D938DF" w:rsidP="00D938DF">
            <w:pPr>
              <w:spacing w:after="0" w:line="240" w:lineRule="auto"/>
              <w:rPr>
                <w:rFonts w:cstheme="minorHAnsi"/>
                <w:b/>
                <w:sz w:val="16"/>
                <w:szCs w:val="16"/>
              </w:rPr>
            </w:pPr>
            <w:r w:rsidRPr="00CC1BCA">
              <w:rPr>
                <w:rFonts w:cstheme="minorHAnsi"/>
                <w:b/>
                <w:sz w:val="16"/>
                <w:szCs w:val="16"/>
              </w:rPr>
              <w:t>Mjer</w:t>
            </w:r>
            <w:r w:rsidR="003427D8">
              <w:rPr>
                <w:rFonts w:cstheme="minorHAnsi"/>
                <w:b/>
                <w:sz w:val="16"/>
                <w:szCs w:val="16"/>
              </w:rPr>
              <w:t>na jedinica</w:t>
            </w:r>
          </w:p>
          <w:p w14:paraId="0A5CD773"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(broj, %, m2 i sl.)</w:t>
            </w:r>
          </w:p>
        </w:tc>
        <w:tc>
          <w:tcPr>
            <w:tcW w:w="993" w:type="dxa"/>
            <w:shd w:val="clear" w:color="auto" w:fill="D292AD"/>
            <w:vAlign w:val="center"/>
          </w:tcPr>
          <w:p w14:paraId="26C21B43" w14:textId="77777777" w:rsidR="00D938DF" w:rsidRPr="00CC1BCA" w:rsidRDefault="00D938DF" w:rsidP="00D938DF">
            <w:pPr>
              <w:spacing w:after="0" w:line="240" w:lineRule="auto"/>
              <w:rPr>
                <w:rFonts w:cstheme="minorHAnsi"/>
                <w:b/>
                <w:sz w:val="16"/>
                <w:szCs w:val="16"/>
              </w:rPr>
            </w:pPr>
            <w:r>
              <w:rPr>
                <w:rFonts w:cstheme="minorHAnsi"/>
                <w:b/>
                <w:sz w:val="16"/>
                <w:szCs w:val="16"/>
              </w:rPr>
              <w:t>P</w:t>
            </w:r>
            <w:r w:rsidRPr="00BE751E">
              <w:rPr>
                <w:rFonts w:cstheme="minorHAnsi"/>
                <w:b/>
                <w:sz w:val="16"/>
                <w:szCs w:val="16"/>
              </w:rPr>
              <w:t>o</w:t>
            </w:r>
            <w:r>
              <w:rPr>
                <w:rFonts w:cstheme="minorHAnsi"/>
                <w:b/>
                <w:sz w:val="16"/>
                <w:szCs w:val="16"/>
              </w:rPr>
              <w:t>čet</w:t>
            </w:r>
            <w:r w:rsidRPr="00BE751E">
              <w:rPr>
                <w:rFonts w:cstheme="minorHAnsi"/>
                <w:b/>
                <w:sz w:val="16"/>
                <w:szCs w:val="16"/>
              </w:rPr>
              <w:t>na vrijednost</w:t>
            </w:r>
          </w:p>
          <w:p w14:paraId="7F9CB3ED" w14:textId="77777777" w:rsidR="00D938DF" w:rsidRPr="00CC1BCA" w:rsidRDefault="00D938DF" w:rsidP="00D938DF">
            <w:pPr>
              <w:spacing w:after="0" w:line="240" w:lineRule="auto"/>
              <w:rPr>
                <w:rFonts w:cstheme="minorHAnsi"/>
                <w:b/>
                <w:sz w:val="16"/>
                <w:szCs w:val="16"/>
              </w:rPr>
            </w:pPr>
            <w:r w:rsidRPr="00BE751E">
              <w:rPr>
                <w:rFonts w:cstheme="minorHAnsi"/>
                <w:b/>
                <w:sz w:val="16"/>
                <w:szCs w:val="16"/>
              </w:rPr>
              <w:t>(2026.)</w:t>
            </w:r>
          </w:p>
        </w:tc>
        <w:tc>
          <w:tcPr>
            <w:tcW w:w="1275" w:type="dxa"/>
            <w:shd w:val="clear" w:color="auto" w:fill="D292AD"/>
            <w:vAlign w:val="center"/>
          </w:tcPr>
          <w:p w14:paraId="39AF7C17"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Ciljana vrijednost (2036.)</w:t>
            </w:r>
          </w:p>
        </w:tc>
        <w:tc>
          <w:tcPr>
            <w:tcW w:w="2693" w:type="dxa"/>
            <w:vMerge/>
          </w:tcPr>
          <w:p w14:paraId="1C3854E6" w14:textId="77777777" w:rsidR="00D938DF" w:rsidRPr="00CC1BCA" w:rsidRDefault="00D938DF" w:rsidP="00D938DF">
            <w:pPr>
              <w:spacing w:after="0" w:line="240" w:lineRule="auto"/>
              <w:rPr>
                <w:rFonts w:cstheme="minorHAnsi"/>
                <w:b/>
                <w:sz w:val="16"/>
                <w:szCs w:val="16"/>
              </w:rPr>
            </w:pPr>
          </w:p>
        </w:tc>
        <w:tc>
          <w:tcPr>
            <w:tcW w:w="1558" w:type="dxa"/>
            <w:vMerge/>
          </w:tcPr>
          <w:p w14:paraId="381DCD87" w14:textId="77777777" w:rsidR="00D938DF" w:rsidRPr="00CC1BCA" w:rsidRDefault="00D938DF" w:rsidP="00D938DF">
            <w:pPr>
              <w:spacing w:after="0" w:line="240" w:lineRule="auto"/>
              <w:rPr>
                <w:rFonts w:cstheme="minorHAnsi"/>
                <w:b/>
                <w:sz w:val="16"/>
                <w:szCs w:val="16"/>
              </w:rPr>
            </w:pPr>
          </w:p>
        </w:tc>
        <w:tc>
          <w:tcPr>
            <w:tcW w:w="1710" w:type="dxa"/>
            <w:vMerge/>
          </w:tcPr>
          <w:p w14:paraId="6A6282F1" w14:textId="77777777" w:rsidR="00D938DF" w:rsidRPr="00CC1BCA" w:rsidRDefault="00D938DF" w:rsidP="00D938DF">
            <w:pPr>
              <w:spacing w:after="0" w:line="240" w:lineRule="auto"/>
              <w:rPr>
                <w:rFonts w:cstheme="minorHAnsi"/>
                <w:b/>
                <w:sz w:val="16"/>
                <w:szCs w:val="16"/>
              </w:rPr>
            </w:pPr>
          </w:p>
        </w:tc>
        <w:tc>
          <w:tcPr>
            <w:tcW w:w="1559" w:type="dxa"/>
            <w:vMerge/>
          </w:tcPr>
          <w:p w14:paraId="60463BA7" w14:textId="77777777" w:rsidR="00D938DF" w:rsidRPr="00CC1BCA" w:rsidRDefault="00D938DF" w:rsidP="00D938DF">
            <w:pPr>
              <w:spacing w:after="0" w:line="240" w:lineRule="auto"/>
              <w:rPr>
                <w:rFonts w:cstheme="minorHAnsi"/>
                <w:b/>
                <w:sz w:val="16"/>
                <w:szCs w:val="16"/>
              </w:rPr>
            </w:pPr>
          </w:p>
        </w:tc>
      </w:tr>
      <w:tr w:rsidR="00D938DF" w:rsidRPr="00BE751E" w14:paraId="37653E56" w14:textId="77777777" w:rsidTr="00D938DF">
        <w:trPr>
          <w:trHeight w:val="391"/>
        </w:trPr>
        <w:tc>
          <w:tcPr>
            <w:tcW w:w="14317" w:type="dxa"/>
            <w:gridSpan w:val="8"/>
            <w:shd w:val="clear" w:color="auto" w:fill="9CC2E5" w:themeFill="accent1" w:themeFillTint="99"/>
            <w:vAlign w:val="center"/>
          </w:tcPr>
          <w:p w14:paraId="10B2D36A" w14:textId="77777777" w:rsidR="00D938DF" w:rsidRPr="00CC1BCA" w:rsidRDefault="00D938DF" w:rsidP="00D938DF">
            <w:pPr>
              <w:spacing w:after="0" w:line="240" w:lineRule="auto"/>
              <w:rPr>
                <w:rFonts w:cstheme="minorHAnsi"/>
                <w:b/>
                <w:bCs/>
                <w:sz w:val="16"/>
                <w:szCs w:val="16"/>
              </w:rPr>
            </w:pPr>
            <w:r w:rsidRPr="00CC1BCA">
              <w:rPr>
                <w:rFonts w:cstheme="minorHAnsi"/>
                <w:b/>
                <w:bCs/>
                <w:sz w:val="16"/>
                <w:szCs w:val="16"/>
              </w:rPr>
              <w:t xml:space="preserve">SC 1. Ostvarenje ciljeva energetske učinkovitosti </w:t>
            </w:r>
            <w:r w:rsidRPr="00CC1BCA">
              <w:rPr>
                <w:rFonts w:eastAsia="Times New Roman" w:cs="Segoe UI Light"/>
                <w:b/>
                <w:bCs/>
                <w:sz w:val="16"/>
                <w:szCs w:val="16"/>
              </w:rPr>
              <w:t xml:space="preserve"> </w:t>
            </w:r>
            <w:r w:rsidRPr="00CC1BCA">
              <w:rPr>
                <w:rFonts w:cstheme="minorHAnsi"/>
                <w:b/>
                <w:bCs/>
                <w:sz w:val="16"/>
                <w:szCs w:val="16"/>
              </w:rPr>
              <w:t>i niskougljične tranzicije</w:t>
            </w:r>
          </w:p>
        </w:tc>
      </w:tr>
      <w:tr w:rsidR="00D938DF" w:rsidRPr="00BE751E" w14:paraId="410828E0" w14:textId="77777777" w:rsidTr="00D938DF">
        <w:trPr>
          <w:trHeight w:val="283"/>
        </w:trPr>
        <w:tc>
          <w:tcPr>
            <w:tcW w:w="14317" w:type="dxa"/>
            <w:gridSpan w:val="8"/>
            <w:shd w:val="clear" w:color="auto" w:fill="DEEAF6" w:themeFill="accent1" w:themeFillTint="33"/>
            <w:vAlign w:val="center"/>
          </w:tcPr>
          <w:p w14:paraId="42152A64"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1.1. Povećanje udjela obnovljivih izvora energije</w:t>
            </w:r>
          </w:p>
        </w:tc>
      </w:tr>
      <w:tr w:rsidR="00D938DF" w:rsidRPr="00BE751E" w14:paraId="74288DEA" w14:textId="77777777" w:rsidTr="00D938DF">
        <w:tc>
          <w:tcPr>
            <w:tcW w:w="3112" w:type="dxa"/>
            <w:shd w:val="clear" w:color="auto" w:fill="F2F2F2" w:themeFill="background1" w:themeFillShade="F2"/>
            <w:vAlign w:val="center"/>
          </w:tcPr>
          <w:p w14:paraId="7114FE73" w14:textId="77777777" w:rsidR="00D938DF" w:rsidRPr="00CC1BCA" w:rsidRDefault="00D938DF" w:rsidP="00D938DF">
            <w:pPr>
              <w:spacing w:after="0" w:line="240" w:lineRule="auto"/>
              <w:rPr>
                <w:rFonts w:cs="Segoe UI Light"/>
                <w:b/>
                <w:bCs/>
                <w:sz w:val="16"/>
                <w:szCs w:val="16"/>
              </w:rPr>
            </w:pPr>
            <w:r w:rsidRPr="00CC1BCA">
              <w:rPr>
                <w:rFonts w:cstheme="minorHAnsi"/>
                <w:b/>
                <w:bCs/>
                <w:sz w:val="16"/>
                <w:szCs w:val="16"/>
              </w:rPr>
              <w:t>M.1.</w:t>
            </w:r>
            <w:r w:rsidRPr="00CC1BCA">
              <w:rPr>
                <w:rFonts w:cstheme="minorHAnsi"/>
                <w:sz w:val="16"/>
                <w:szCs w:val="16"/>
              </w:rPr>
              <w:t xml:space="preserve"> Poticanje ugradnje solarnih i drugih OIE sustava na javnim i privatnim zgradama</w:t>
            </w:r>
          </w:p>
        </w:tc>
        <w:tc>
          <w:tcPr>
            <w:tcW w:w="1417" w:type="dxa"/>
            <w:shd w:val="clear" w:color="auto" w:fill="F2F2F2" w:themeFill="background1" w:themeFillShade="F2"/>
            <w:vAlign w:val="center"/>
          </w:tcPr>
          <w:p w14:paraId="4D728341"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Broj instaliranih solarnih sustava</w:t>
            </w:r>
          </w:p>
        </w:tc>
        <w:tc>
          <w:tcPr>
            <w:tcW w:w="993" w:type="dxa"/>
            <w:shd w:val="clear" w:color="auto" w:fill="F2F2F2" w:themeFill="background1" w:themeFillShade="F2"/>
            <w:vAlign w:val="center"/>
          </w:tcPr>
          <w:p w14:paraId="3D2229A8"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0</w:t>
            </w:r>
          </w:p>
        </w:tc>
        <w:tc>
          <w:tcPr>
            <w:tcW w:w="1275" w:type="dxa"/>
            <w:shd w:val="clear" w:color="auto" w:fill="F2F2F2" w:themeFill="background1" w:themeFillShade="F2"/>
            <w:vAlign w:val="center"/>
          </w:tcPr>
          <w:p w14:paraId="62A4F216"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150</w:t>
            </w:r>
          </w:p>
        </w:tc>
        <w:tc>
          <w:tcPr>
            <w:tcW w:w="2693" w:type="dxa"/>
            <w:shd w:val="clear" w:color="auto" w:fill="F2F2F2" w:themeFill="background1" w:themeFillShade="F2"/>
            <w:vAlign w:val="center"/>
          </w:tcPr>
          <w:p w14:paraId="6CE830F2" w14:textId="2B93B2C7" w:rsidR="00D938DF" w:rsidRPr="00CC1BCA" w:rsidRDefault="00D938DF" w:rsidP="00D938DF">
            <w:pPr>
              <w:spacing w:after="0" w:line="240" w:lineRule="auto"/>
              <w:rPr>
                <w:rFonts w:cs="Segoe UI Light"/>
                <w:sz w:val="16"/>
                <w:szCs w:val="16"/>
              </w:rPr>
            </w:pPr>
            <w:r w:rsidRPr="00CC1BCA">
              <w:rPr>
                <w:sz w:val="16"/>
                <w:szCs w:val="16"/>
              </w:rPr>
              <w:t>Grad</w:t>
            </w:r>
            <w:r>
              <w:rPr>
                <w:sz w:val="16"/>
                <w:szCs w:val="16"/>
              </w:rPr>
              <w:t xml:space="preserve"> Velika Gorica</w:t>
            </w:r>
            <w:r w:rsidRPr="00CC1BCA">
              <w:rPr>
                <w:sz w:val="16"/>
                <w:szCs w:val="16"/>
              </w:rPr>
              <w:t>, građani, suvlasnici višestambenih zgrada i upravitelji zgrada, privatne tvrtke, HBOR i komercijalne banke</w:t>
            </w:r>
          </w:p>
        </w:tc>
        <w:tc>
          <w:tcPr>
            <w:tcW w:w="1558" w:type="dxa"/>
            <w:shd w:val="clear" w:color="auto" w:fill="F2F2F2" w:themeFill="background1" w:themeFillShade="F2"/>
            <w:vAlign w:val="center"/>
          </w:tcPr>
          <w:p w14:paraId="22AAB6E4"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0A370FCA"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7D656C61" w14:textId="77777777" w:rsidR="00D938DF" w:rsidRPr="001B0804" w:rsidRDefault="00D938DF" w:rsidP="00D938DF">
            <w:pPr>
              <w:spacing w:after="0" w:line="240" w:lineRule="auto"/>
              <w:rPr>
                <w:sz w:val="16"/>
                <w:szCs w:val="16"/>
              </w:rPr>
            </w:pPr>
            <w:r w:rsidRPr="001B0804">
              <w:rPr>
                <w:rFonts w:ascii="Aptos" w:eastAsia="Times New Roman" w:hAnsi="Aptos" w:cs="Times New Roman"/>
                <w:color w:val="000000"/>
                <w:sz w:val="24"/>
                <w:szCs w:val="24"/>
                <w:lang w:eastAsia="hr-HR"/>
              </w:rPr>
              <w:t xml:space="preserve"> </w:t>
            </w:r>
            <w:r>
              <w:rPr>
                <w:sz w:val="16"/>
                <w:szCs w:val="16"/>
              </w:rPr>
              <w:t>P</w:t>
            </w:r>
            <w:r w:rsidRPr="001B0804">
              <w:rPr>
                <w:sz w:val="16"/>
                <w:szCs w:val="16"/>
              </w:rPr>
              <w:t>roračun Grada VG, EU fondovi (NPOO, PKK i dr.), nacionalna sredstva, privatna ulaganja</w:t>
            </w:r>
          </w:p>
          <w:p w14:paraId="36FBC7B0" w14:textId="77777777" w:rsidR="00D938DF" w:rsidRPr="00CC1BCA" w:rsidRDefault="00D938DF" w:rsidP="00D938DF">
            <w:pPr>
              <w:spacing w:after="0" w:line="240" w:lineRule="auto"/>
              <w:rPr>
                <w:rFonts w:cs="Segoe UI Light"/>
                <w:b/>
                <w:sz w:val="16"/>
                <w:szCs w:val="16"/>
              </w:rPr>
            </w:pPr>
          </w:p>
        </w:tc>
      </w:tr>
      <w:tr w:rsidR="00D938DF" w:rsidRPr="00BE751E" w14:paraId="235CB38D" w14:textId="77777777" w:rsidTr="00D938DF">
        <w:tc>
          <w:tcPr>
            <w:tcW w:w="3112" w:type="dxa"/>
            <w:shd w:val="clear" w:color="auto" w:fill="F2F2F2" w:themeFill="background1" w:themeFillShade="F2"/>
            <w:vAlign w:val="center"/>
          </w:tcPr>
          <w:p w14:paraId="52D94830" w14:textId="77777777" w:rsidR="00D938DF" w:rsidRPr="00CC1BCA" w:rsidRDefault="00D938DF" w:rsidP="00D938DF">
            <w:pPr>
              <w:spacing w:after="0" w:line="240" w:lineRule="auto"/>
              <w:rPr>
                <w:rFonts w:cs="Segoe UI Light"/>
                <w:b/>
                <w:bCs/>
                <w:sz w:val="16"/>
                <w:szCs w:val="16"/>
              </w:rPr>
            </w:pPr>
            <w:r w:rsidRPr="00CC1BCA">
              <w:rPr>
                <w:rFonts w:cstheme="minorHAnsi"/>
                <w:b/>
                <w:bCs/>
                <w:sz w:val="16"/>
                <w:szCs w:val="16"/>
              </w:rPr>
              <w:t>M.2.</w:t>
            </w:r>
            <w:r w:rsidRPr="00CC1BCA">
              <w:rPr>
                <w:rFonts w:cstheme="minorHAnsi"/>
                <w:sz w:val="16"/>
                <w:szCs w:val="16"/>
              </w:rPr>
              <w:t xml:space="preserve"> Razvoj lokalnih energetskih sustava i infrastrukture za korištenje obnovljivih izvora energije</w:t>
            </w:r>
          </w:p>
        </w:tc>
        <w:tc>
          <w:tcPr>
            <w:tcW w:w="1417" w:type="dxa"/>
            <w:shd w:val="clear" w:color="auto" w:fill="F2F2F2" w:themeFill="background1" w:themeFillShade="F2"/>
            <w:vAlign w:val="center"/>
          </w:tcPr>
          <w:p w14:paraId="74B32EC7" w14:textId="77777777" w:rsidR="00D938DF" w:rsidRPr="00CC1BCA" w:rsidRDefault="00D938DF" w:rsidP="00D938DF">
            <w:pPr>
              <w:spacing w:after="0" w:line="240" w:lineRule="auto"/>
              <w:rPr>
                <w:rFonts w:cs="Segoe UI Light"/>
                <w:b/>
                <w:sz w:val="16"/>
                <w:szCs w:val="16"/>
              </w:rPr>
            </w:pPr>
            <w:r w:rsidRPr="00490362">
              <w:rPr>
                <w:sz w:val="16"/>
                <w:szCs w:val="16"/>
              </w:rPr>
              <w:t>B</w:t>
            </w:r>
            <w:r w:rsidRPr="00A8450C">
              <w:rPr>
                <w:sz w:val="16"/>
                <w:szCs w:val="16"/>
              </w:rPr>
              <w:t>roj razvijenih sustava</w:t>
            </w:r>
          </w:p>
        </w:tc>
        <w:tc>
          <w:tcPr>
            <w:tcW w:w="993" w:type="dxa"/>
            <w:shd w:val="clear" w:color="auto" w:fill="F2F2F2" w:themeFill="background1" w:themeFillShade="F2"/>
            <w:vAlign w:val="center"/>
          </w:tcPr>
          <w:p w14:paraId="1916843A"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0FDB6955" w14:textId="77777777" w:rsidR="00D938DF" w:rsidRPr="00CC1BCA" w:rsidRDefault="00D938DF" w:rsidP="00D938DF">
            <w:pPr>
              <w:spacing w:after="0" w:line="240" w:lineRule="auto"/>
              <w:rPr>
                <w:rFonts w:cs="Segoe UI Light"/>
                <w:b/>
                <w:sz w:val="16"/>
                <w:szCs w:val="16"/>
              </w:rPr>
            </w:pPr>
            <w:r w:rsidRPr="00490362">
              <w:rPr>
                <w:sz w:val="16"/>
                <w:szCs w:val="16"/>
              </w:rPr>
              <w:t>10</w:t>
            </w:r>
          </w:p>
        </w:tc>
        <w:tc>
          <w:tcPr>
            <w:tcW w:w="2693" w:type="dxa"/>
            <w:shd w:val="clear" w:color="auto" w:fill="F2F2F2" w:themeFill="background1" w:themeFillShade="F2"/>
            <w:vAlign w:val="center"/>
          </w:tcPr>
          <w:p w14:paraId="6F64A78F" w14:textId="30830FCE"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privatne tvrtke, </w:t>
            </w:r>
            <w:r>
              <w:rPr>
                <w:sz w:val="16"/>
                <w:szCs w:val="16"/>
              </w:rPr>
              <w:t>građani, energetske zadruge</w:t>
            </w:r>
          </w:p>
        </w:tc>
        <w:tc>
          <w:tcPr>
            <w:tcW w:w="1558" w:type="dxa"/>
            <w:shd w:val="clear" w:color="auto" w:fill="F2F2F2" w:themeFill="background1" w:themeFillShade="F2"/>
            <w:vAlign w:val="center"/>
          </w:tcPr>
          <w:p w14:paraId="037D164F"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70CD83D4" w14:textId="77777777" w:rsidR="00D938DF" w:rsidRPr="00CC1BCA" w:rsidRDefault="00D938DF" w:rsidP="00D938DF">
            <w:pPr>
              <w:spacing w:after="0" w:line="240" w:lineRule="auto"/>
              <w:rPr>
                <w:rFonts w:cs="Segoe UI Light"/>
                <w:b/>
                <w:sz w:val="16"/>
                <w:szCs w:val="16"/>
              </w:rPr>
            </w:pPr>
            <w:r>
              <w:rPr>
                <w:sz w:val="16"/>
                <w:szCs w:val="16"/>
              </w:rPr>
              <w:t>8</w:t>
            </w:r>
            <w:r w:rsidRPr="00490362">
              <w:rPr>
                <w:sz w:val="16"/>
                <w:szCs w:val="16"/>
              </w:rPr>
              <w:t>.000.000 €</w:t>
            </w:r>
          </w:p>
        </w:tc>
        <w:tc>
          <w:tcPr>
            <w:tcW w:w="1559" w:type="dxa"/>
            <w:shd w:val="clear" w:color="auto" w:fill="F2F2F2" w:themeFill="background1" w:themeFillShade="F2"/>
            <w:vAlign w:val="center"/>
          </w:tcPr>
          <w:p w14:paraId="17473F86"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3D99CB09" w14:textId="77777777" w:rsidTr="00D938DF">
        <w:trPr>
          <w:trHeight w:val="283"/>
        </w:trPr>
        <w:tc>
          <w:tcPr>
            <w:tcW w:w="14317" w:type="dxa"/>
            <w:gridSpan w:val="8"/>
            <w:shd w:val="clear" w:color="auto" w:fill="DEEAF6" w:themeFill="accent1" w:themeFillTint="33"/>
            <w:vAlign w:val="center"/>
          </w:tcPr>
          <w:p w14:paraId="3660E0B8"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PS 1.2. Povećanje energetske učinkovitosti zgrada</w:t>
            </w:r>
          </w:p>
        </w:tc>
      </w:tr>
      <w:tr w:rsidR="00D938DF" w:rsidRPr="00BE751E" w14:paraId="44A09BAB" w14:textId="77777777" w:rsidTr="00D938DF">
        <w:tc>
          <w:tcPr>
            <w:tcW w:w="3112" w:type="dxa"/>
            <w:shd w:val="clear" w:color="auto" w:fill="F2F2F2" w:themeFill="background1" w:themeFillShade="F2"/>
            <w:vAlign w:val="center"/>
          </w:tcPr>
          <w:p w14:paraId="500EEA17" w14:textId="77777777" w:rsidR="00D938DF" w:rsidRPr="00CC1BCA" w:rsidRDefault="00D938DF" w:rsidP="00D938DF">
            <w:pPr>
              <w:spacing w:after="0" w:line="240" w:lineRule="auto"/>
              <w:rPr>
                <w:rFonts w:cs="Segoe UI Light"/>
                <w:b/>
                <w:bCs/>
                <w:sz w:val="16"/>
                <w:szCs w:val="16"/>
              </w:rPr>
            </w:pPr>
            <w:r w:rsidRPr="00490362">
              <w:rPr>
                <w:sz w:val="16"/>
                <w:szCs w:val="16"/>
              </w:rPr>
              <w:t>M.3. Provedba energetske obnove javnih i stambenih zgrada</w:t>
            </w:r>
          </w:p>
        </w:tc>
        <w:tc>
          <w:tcPr>
            <w:tcW w:w="1417" w:type="dxa"/>
            <w:shd w:val="clear" w:color="auto" w:fill="F2F2F2" w:themeFill="background1" w:themeFillShade="F2"/>
            <w:vAlign w:val="center"/>
          </w:tcPr>
          <w:p w14:paraId="67375BAE" w14:textId="77777777" w:rsidR="00D938DF" w:rsidRPr="00CC1BCA" w:rsidRDefault="00D938DF" w:rsidP="00D938DF">
            <w:pPr>
              <w:spacing w:after="0" w:line="240" w:lineRule="auto"/>
              <w:rPr>
                <w:rFonts w:cs="Segoe UI Light"/>
                <w:b/>
                <w:sz w:val="16"/>
                <w:szCs w:val="16"/>
              </w:rPr>
            </w:pPr>
            <w:r w:rsidRPr="00CC1BCA">
              <w:rPr>
                <w:sz w:val="16"/>
                <w:szCs w:val="16"/>
              </w:rPr>
              <w:t>površina obnovljenih zgrada (m²)</w:t>
            </w:r>
          </w:p>
        </w:tc>
        <w:tc>
          <w:tcPr>
            <w:tcW w:w="993" w:type="dxa"/>
            <w:shd w:val="clear" w:color="auto" w:fill="F2F2F2" w:themeFill="background1" w:themeFillShade="F2"/>
            <w:vAlign w:val="center"/>
          </w:tcPr>
          <w:p w14:paraId="51C50E8E"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0FCC5074" w14:textId="77777777" w:rsidR="00D938DF" w:rsidRPr="00627D2C" w:rsidRDefault="00D938DF" w:rsidP="00D938DF">
            <w:pPr>
              <w:spacing w:after="0" w:line="240" w:lineRule="auto"/>
              <w:rPr>
                <w:rFonts w:cstheme="minorHAnsi"/>
                <w:b/>
                <w:sz w:val="16"/>
                <w:szCs w:val="16"/>
              </w:rPr>
            </w:pPr>
            <w:r w:rsidRPr="00C8118F">
              <w:rPr>
                <w:rFonts w:cstheme="minorHAnsi"/>
                <w:sz w:val="16"/>
                <w:szCs w:val="16"/>
              </w:rPr>
              <w:t>25.000 m²</w:t>
            </w:r>
          </w:p>
        </w:tc>
        <w:tc>
          <w:tcPr>
            <w:tcW w:w="2693" w:type="dxa"/>
            <w:shd w:val="clear" w:color="auto" w:fill="F2F2F2" w:themeFill="background1" w:themeFillShade="F2"/>
            <w:vAlign w:val="center"/>
          </w:tcPr>
          <w:p w14:paraId="2C373714" w14:textId="2F022FA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w:t>
            </w:r>
            <w:r>
              <w:rPr>
                <w:sz w:val="16"/>
                <w:szCs w:val="16"/>
              </w:rPr>
              <w:t>javne institucije i ustanove,</w:t>
            </w:r>
            <w:r w:rsidRPr="00CC1BCA">
              <w:rPr>
                <w:sz w:val="16"/>
                <w:szCs w:val="16"/>
              </w:rPr>
              <w:t xml:space="preserve"> suvlasnici višestambenih zgrada i upravitelji zgrada, privatne tvrtke, HBOR i komercijalne banke</w:t>
            </w:r>
          </w:p>
        </w:tc>
        <w:tc>
          <w:tcPr>
            <w:tcW w:w="1558" w:type="dxa"/>
            <w:shd w:val="clear" w:color="auto" w:fill="F2F2F2" w:themeFill="background1" w:themeFillShade="F2"/>
            <w:vAlign w:val="center"/>
          </w:tcPr>
          <w:p w14:paraId="5D48B1F0"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8DF1C74" w14:textId="77777777" w:rsidR="00D938DF" w:rsidRPr="00CC1BCA" w:rsidRDefault="00D938DF" w:rsidP="00D938DF">
            <w:pPr>
              <w:spacing w:after="0" w:line="240" w:lineRule="auto"/>
              <w:rPr>
                <w:rFonts w:cs="Segoe UI Light"/>
                <w:b/>
                <w:sz w:val="16"/>
                <w:szCs w:val="16"/>
              </w:rPr>
            </w:pPr>
            <w:r>
              <w:rPr>
                <w:sz w:val="16"/>
                <w:szCs w:val="16"/>
              </w:rPr>
              <w:t>20</w:t>
            </w:r>
            <w:r w:rsidRPr="00490362">
              <w:rPr>
                <w:sz w:val="16"/>
                <w:szCs w:val="16"/>
              </w:rPr>
              <w:t>.000.000 €</w:t>
            </w:r>
          </w:p>
        </w:tc>
        <w:tc>
          <w:tcPr>
            <w:tcW w:w="1559" w:type="dxa"/>
            <w:shd w:val="clear" w:color="auto" w:fill="F2F2F2" w:themeFill="background1" w:themeFillShade="F2"/>
            <w:vAlign w:val="center"/>
          </w:tcPr>
          <w:p w14:paraId="325366EF" w14:textId="77777777"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7A28D92F" w14:textId="77777777" w:rsidTr="00D938DF">
        <w:tc>
          <w:tcPr>
            <w:tcW w:w="3112" w:type="dxa"/>
            <w:shd w:val="clear" w:color="auto" w:fill="F2F2F2" w:themeFill="background1" w:themeFillShade="F2"/>
            <w:vAlign w:val="center"/>
          </w:tcPr>
          <w:p w14:paraId="6080B57A" w14:textId="77777777" w:rsidR="00D938DF" w:rsidRPr="00CC1BCA" w:rsidRDefault="00D938DF" w:rsidP="00D938DF">
            <w:pPr>
              <w:spacing w:after="0" w:line="240" w:lineRule="auto"/>
              <w:rPr>
                <w:rFonts w:cs="Segoe UI Light"/>
                <w:b/>
                <w:bCs/>
                <w:sz w:val="16"/>
                <w:szCs w:val="16"/>
              </w:rPr>
            </w:pPr>
            <w:r w:rsidRPr="00490362">
              <w:rPr>
                <w:sz w:val="16"/>
                <w:szCs w:val="16"/>
              </w:rPr>
              <w:t>M.4. Primjena standarda gotovo nulte energije (nZEB)</w:t>
            </w:r>
          </w:p>
        </w:tc>
        <w:tc>
          <w:tcPr>
            <w:tcW w:w="1417" w:type="dxa"/>
            <w:shd w:val="clear" w:color="auto" w:fill="F2F2F2" w:themeFill="background1" w:themeFillShade="F2"/>
            <w:vAlign w:val="center"/>
          </w:tcPr>
          <w:p w14:paraId="44BEF8AA" w14:textId="77777777" w:rsidR="00D938DF" w:rsidRPr="00627D2C" w:rsidRDefault="00D938DF" w:rsidP="00D938DF">
            <w:pPr>
              <w:spacing w:after="0" w:line="240" w:lineRule="auto"/>
              <w:rPr>
                <w:rFonts w:cs="Segoe UI Light"/>
                <w:b/>
                <w:sz w:val="16"/>
                <w:szCs w:val="16"/>
              </w:rPr>
            </w:pPr>
            <w:r w:rsidRPr="00C8118F">
              <w:rPr>
                <w:sz w:val="16"/>
                <w:szCs w:val="16"/>
              </w:rPr>
              <w:t>površina zgrada u nZEB standardu (m²)</w:t>
            </w:r>
          </w:p>
        </w:tc>
        <w:tc>
          <w:tcPr>
            <w:tcW w:w="993" w:type="dxa"/>
            <w:shd w:val="clear" w:color="auto" w:fill="F2F2F2" w:themeFill="background1" w:themeFillShade="F2"/>
            <w:vAlign w:val="center"/>
          </w:tcPr>
          <w:p w14:paraId="6D566873"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6F1E3B0" w14:textId="77777777" w:rsidR="00D938DF" w:rsidRPr="00C8118F" w:rsidRDefault="00D938DF" w:rsidP="00D938DF">
            <w:pPr>
              <w:spacing w:before="100" w:beforeAutospacing="1" w:after="100" w:afterAutospacing="1" w:line="240" w:lineRule="auto"/>
              <w:rPr>
                <w:rFonts w:eastAsia="Times New Roman" w:cstheme="minorHAnsi"/>
                <w:sz w:val="16"/>
                <w:szCs w:val="16"/>
                <w:lang w:eastAsia="hr-HR"/>
              </w:rPr>
            </w:pPr>
            <w:r w:rsidRPr="00C8118F">
              <w:rPr>
                <w:rFonts w:eastAsia="Times New Roman" w:cstheme="minorHAnsi"/>
                <w:sz w:val="16"/>
                <w:szCs w:val="16"/>
                <w:lang w:eastAsia="hr-HR"/>
              </w:rPr>
              <w:t>2.500 m²</w:t>
            </w:r>
          </w:p>
          <w:p w14:paraId="28B89D99" w14:textId="77777777" w:rsidR="00D938DF" w:rsidRPr="00627D2C" w:rsidRDefault="00D938DF" w:rsidP="00D938DF">
            <w:pPr>
              <w:spacing w:after="0" w:line="240" w:lineRule="auto"/>
              <w:rPr>
                <w:rFonts w:cstheme="minorHAnsi"/>
                <w:b/>
                <w:sz w:val="16"/>
                <w:szCs w:val="16"/>
              </w:rPr>
            </w:pPr>
          </w:p>
        </w:tc>
        <w:tc>
          <w:tcPr>
            <w:tcW w:w="2693" w:type="dxa"/>
            <w:shd w:val="clear" w:color="auto" w:fill="F2F2F2" w:themeFill="background1" w:themeFillShade="F2"/>
            <w:vAlign w:val="center"/>
          </w:tcPr>
          <w:p w14:paraId="4D82B512" w14:textId="3DBAD8BA" w:rsidR="00D938DF" w:rsidRPr="00CC1BCA" w:rsidRDefault="00D938DF" w:rsidP="00D938DF">
            <w:pPr>
              <w:spacing w:after="0" w:line="240" w:lineRule="auto"/>
              <w:rPr>
                <w:rFonts w:cs="Segoe UI Light"/>
                <w:b/>
                <w:sz w:val="16"/>
                <w:szCs w:val="16"/>
              </w:rPr>
            </w:pPr>
            <w:r w:rsidRPr="00CC1BCA">
              <w:rPr>
                <w:sz w:val="16"/>
                <w:szCs w:val="16"/>
              </w:rPr>
              <w:t>Grad Velika Gorica,</w:t>
            </w:r>
            <w:r>
              <w:rPr>
                <w:sz w:val="16"/>
                <w:szCs w:val="16"/>
              </w:rPr>
              <w:t>javne institucije i ustanove,</w:t>
            </w:r>
            <w:r w:rsidRPr="00CC1BCA">
              <w:rPr>
                <w:sz w:val="16"/>
                <w:szCs w:val="16"/>
              </w:rPr>
              <w:t xml:space="preserve"> suvlasnici višestambenih zgrada i upravitelji zgrada, </w:t>
            </w:r>
            <w:r>
              <w:rPr>
                <w:sz w:val="16"/>
                <w:szCs w:val="16"/>
              </w:rPr>
              <w:t>građani</w:t>
            </w:r>
            <w:r w:rsidRPr="00CC1BCA">
              <w:rPr>
                <w:sz w:val="16"/>
                <w:szCs w:val="16"/>
              </w:rPr>
              <w:t>, privatne tvrtke, HBOR i komercijalne banke</w:t>
            </w:r>
          </w:p>
        </w:tc>
        <w:tc>
          <w:tcPr>
            <w:tcW w:w="1558" w:type="dxa"/>
            <w:shd w:val="clear" w:color="auto" w:fill="F2F2F2" w:themeFill="background1" w:themeFillShade="F2"/>
            <w:vAlign w:val="center"/>
          </w:tcPr>
          <w:p w14:paraId="2A69601D"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798F395" w14:textId="77777777" w:rsidR="00D938DF" w:rsidRPr="00CC1BCA" w:rsidRDefault="00D938DF" w:rsidP="00D938DF">
            <w:pPr>
              <w:spacing w:after="0" w:line="240" w:lineRule="auto"/>
              <w:rPr>
                <w:rFonts w:cs="Segoe UI Light"/>
                <w:b/>
                <w:sz w:val="16"/>
                <w:szCs w:val="16"/>
              </w:rPr>
            </w:pPr>
            <w:r>
              <w:rPr>
                <w:sz w:val="16"/>
                <w:szCs w:val="16"/>
              </w:rPr>
              <w:t>5</w:t>
            </w:r>
            <w:r w:rsidRPr="00490362">
              <w:rPr>
                <w:sz w:val="16"/>
                <w:szCs w:val="16"/>
              </w:rPr>
              <w:t>.000.000 €</w:t>
            </w:r>
          </w:p>
        </w:tc>
        <w:tc>
          <w:tcPr>
            <w:tcW w:w="1559" w:type="dxa"/>
            <w:shd w:val="clear" w:color="auto" w:fill="F2F2F2" w:themeFill="background1" w:themeFillShade="F2"/>
            <w:vAlign w:val="center"/>
          </w:tcPr>
          <w:p w14:paraId="31C553B3"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2772A7D" w14:textId="77777777" w:rsidTr="00D938DF">
        <w:trPr>
          <w:trHeight w:val="283"/>
        </w:trPr>
        <w:tc>
          <w:tcPr>
            <w:tcW w:w="14317" w:type="dxa"/>
            <w:gridSpan w:val="8"/>
            <w:shd w:val="clear" w:color="auto" w:fill="DEEAF6" w:themeFill="accent1" w:themeFillTint="33"/>
            <w:vAlign w:val="center"/>
          </w:tcPr>
          <w:p w14:paraId="0C20D424" w14:textId="77777777" w:rsidR="00D938DF" w:rsidRPr="00CC1BCA" w:rsidRDefault="00D938DF" w:rsidP="00D938DF">
            <w:pPr>
              <w:spacing w:after="0" w:line="240" w:lineRule="auto"/>
              <w:rPr>
                <w:rFonts w:cs="Segoe UI Light"/>
                <w:b/>
                <w:sz w:val="16"/>
                <w:szCs w:val="16"/>
              </w:rPr>
            </w:pPr>
            <w:r w:rsidRPr="00CC1BCA">
              <w:rPr>
                <w:rFonts w:cstheme="minorHAnsi"/>
                <w:b/>
                <w:sz w:val="16"/>
                <w:szCs w:val="16"/>
              </w:rPr>
              <w:t>PS 1.3. Smanjenje emisija CO₂ i klimatskog opterećenja</w:t>
            </w:r>
          </w:p>
        </w:tc>
      </w:tr>
      <w:tr w:rsidR="00D938DF" w:rsidRPr="00BE751E" w14:paraId="4B8DE62E" w14:textId="77777777" w:rsidTr="00D938DF">
        <w:tc>
          <w:tcPr>
            <w:tcW w:w="3112" w:type="dxa"/>
            <w:shd w:val="clear" w:color="auto" w:fill="F2F2F2" w:themeFill="background1" w:themeFillShade="F2"/>
            <w:vAlign w:val="center"/>
          </w:tcPr>
          <w:p w14:paraId="10A5ED35" w14:textId="77777777" w:rsidR="00D938DF" w:rsidRPr="00CC1BCA" w:rsidRDefault="00D938DF" w:rsidP="00D938DF">
            <w:pPr>
              <w:spacing w:after="0" w:line="240" w:lineRule="auto"/>
              <w:rPr>
                <w:rFonts w:cs="Segoe UI Light"/>
                <w:b/>
                <w:bCs/>
                <w:sz w:val="16"/>
                <w:szCs w:val="16"/>
              </w:rPr>
            </w:pPr>
            <w:r w:rsidRPr="00490362">
              <w:rPr>
                <w:sz w:val="16"/>
                <w:szCs w:val="16"/>
              </w:rPr>
              <w:t>M.5. Smanjenje potrošnje energije u javnom sektoru</w:t>
            </w:r>
          </w:p>
        </w:tc>
        <w:tc>
          <w:tcPr>
            <w:tcW w:w="1417" w:type="dxa"/>
            <w:shd w:val="clear" w:color="auto" w:fill="F2F2F2" w:themeFill="background1" w:themeFillShade="F2"/>
            <w:vAlign w:val="center"/>
          </w:tcPr>
          <w:p w14:paraId="4889BE07" w14:textId="77777777" w:rsidR="00D938DF" w:rsidRPr="00CC1BCA" w:rsidRDefault="00D938DF" w:rsidP="00D938DF">
            <w:pPr>
              <w:spacing w:after="0" w:line="240" w:lineRule="auto"/>
              <w:rPr>
                <w:rFonts w:cs="Segoe UI Light"/>
                <w:b/>
                <w:sz w:val="16"/>
                <w:szCs w:val="16"/>
              </w:rPr>
            </w:pPr>
            <w:r w:rsidRPr="00490362">
              <w:rPr>
                <w:sz w:val="16"/>
                <w:szCs w:val="16"/>
              </w:rPr>
              <w:t>smanjenje potrošnje energije</w:t>
            </w:r>
            <w:r w:rsidRPr="00A8450C">
              <w:rPr>
                <w:sz w:val="16"/>
                <w:szCs w:val="16"/>
              </w:rPr>
              <w:t>, %</w:t>
            </w:r>
          </w:p>
        </w:tc>
        <w:tc>
          <w:tcPr>
            <w:tcW w:w="993" w:type="dxa"/>
            <w:shd w:val="clear" w:color="auto" w:fill="F2F2F2" w:themeFill="background1" w:themeFillShade="F2"/>
            <w:vAlign w:val="center"/>
          </w:tcPr>
          <w:p w14:paraId="674C0016"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69AC3B42"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w:t>
            </w:r>
          </w:p>
        </w:tc>
        <w:tc>
          <w:tcPr>
            <w:tcW w:w="2693" w:type="dxa"/>
            <w:shd w:val="clear" w:color="auto" w:fill="F2F2F2" w:themeFill="background1" w:themeFillShade="F2"/>
            <w:vAlign w:val="center"/>
          </w:tcPr>
          <w:p w14:paraId="0F6A4911" w14:textId="44193F7F"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7B81CED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DE8FAC1"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2DE88047" w14:textId="17A5C282"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3AC45BF9" w14:textId="77777777" w:rsidTr="00D938DF">
        <w:tc>
          <w:tcPr>
            <w:tcW w:w="3112" w:type="dxa"/>
            <w:shd w:val="clear" w:color="auto" w:fill="F2F2F2" w:themeFill="background1" w:themeFillShade="F2"/>
            <w:vAlign w:val="center"/>
          </w:tcPr>
          <w:p w14:paraId="1DC44A01" w14:textId="77777777" w:rsidR="00D938DF" w:rsidRPr="00A8450C" w:rsidRDefault="00D938DF" w:rsidP="00D938DF">
            <w:pPr>
              <w:spacing w:after="0" w:line="240" w:lineRule="auto"/>
              <w:rPr>
                <w:sz w:val="16"/>
                <w:szCs w:val="16"/>
              </w:rPr>
            </w:pPr>
            <w:r w:rsidRPr="00490362">
              <w:rPr>
                <w:sz w:val="16"/>
                <w:szCs w:val="16"/>
              </w:rPr>
              <w:t>M.6. Primjena niskougljičnih rješenja u prometu i infrastrukturi</w:t>
            </w:r>
          </w:p>
        </w:tc>
        <w:tc>
          <w:tcPr>
            <w:tcW w:w="1417" w:type="dxa"/>
            <w:shd w:val="clear" w:color="auto" w:fill="F2F2F2" w:themeFill="background1" w:themeFillShade="F2"/>
            <w:vAlign w:val="center"/>
          </w:tcPr>
          <w:p w14:paraId="0E57D34C" w14:textId="77777777" w:rsidR="00D938DF" w:rsidRPr="00627D2C" w:rsidRDefault="00D938DF" w:rsidP="00D938DF">
            <w:pPr>
              <w:spacing w:after="0" w:line="240" w:lineRule="auto"/>
              <w:rPr>
                <w:sz w:val="16"/>
                <w:szCs w:val="16"/>
              </w:rPr>
            </w:pPr>
            <w:r w:rsidRPr="00C8118F">
              <w:rPr>
                <w:sz w:val="16"/>
                <w:szCs w:val="16"/>
              </w:rPr>
              <w:t xml:space="preserve">smanjenje emisija CO₂ (%), </w:t>
            </w:r>
          </w:p>
        </w:tc>
        <w:tc>
          <w:tcPr>
            <w:tcW w:w="993" w:type="dxa"/>
            <w:shd w:val="clear" w:color="auto" w:fill="F2F2F2" w:themeFill="background1" w:themeFillShade="F2"/>
            <w:vAlign w:val="center"/>
          </w:tcPr>
          <w:p w14:paraId="5A51B04C" w14:textId="77777777" w:rsidR="00D938DF" w:rsidRPr="00A8450C" w:rsidRDefault="00D938DF" w:rsidP="00D938DF">
            <w:pPr>
              <w:spacing w:after="0" w:line="240" w:lineRule="auto"/>
              <w:rPr>
                <w:sz w:val="16"/>
                <w:szCs w:val="16"/>
              </w:rPr>
            </w:pPr>
            <w:r w:rsidRPr="00A8450C">
              <w:rPr>
                <w:sz w:val="16"/>
                <w:szCs w:val="16"/>
              </w:rPr>
              <w:t>0</w:t>
            </w:r>
          </w:p>
        </w:tc>
        <w:tc>
          <w:tcPr>
            <w:tcW w:w="1275" w:type="dxa"/>
            <w:shd w:val="clear" w:color="auto" w:fill="F2F2F2" w:themeFill="background1" w:themeFillShade="F2"/>
            <w:vAlign w:val="center"/>
          </w:tcPr>
          <w:p w14:paraId="0AE53B77" w14:textId="77777777" w:rsidR="00D938DF" w:rsidRPr="00A8450C" w:rsidRDefault="00D938DF" w:rsidP="00D938DF">
            <w:pPr>
              <w:spacing w:after="0" w:line="240" w:lineRule="auto"/>
              <w:rPr>
                <w:sz w:val="16"/>
                <w:szCs w:val="16"/>
              </w:rPr>
            </w:pPr>
            <w:r w:rsidRPr="00A8450C">
              <w:rPr>
                <w:sz w:val="16"/>
                <w:szCs w:val="16"/>
              </w:rPr>
              <w:t>20</w:t>
            </w:r>
            <w:r>
              <w:rPr>
                <w:sz w:val="16"/>
                <w:szCs w:val="16"/>
              </w:rPr>
              <w:t>%</w:t>
            </w:r>
          </w:p>
        </w:tc>
        <w:tc>
          <w:tcPr>
            <w:tcW w:w="2693" w:type="dxa"/>
            <w:shd w:val="clear" w:color="auto" w:fill="F2F2F2" w:themeFill="background1" w:themeFillShade="F2"/>
            <w:vAlign w:val="center"/>
          </w:tcPr>
          <w:p w14:paraId="1726EE45" w14:textId="6ADB20C5" w:rsidR="00D938DF" w:rsidRPr="00A8450C" w:rsidRDefault="00D938DF" w:rsidP="00D938DF">
            <w:pPr>
              <w:spacing w:after="0" w:line="240" w:lineRule="auto"/>
              <w:rPr>
                <w:sz w:val="16"/>
                <w:szCs w:val="16"/>
              </w:rPr>
            </w:pPr>
            <w:r w:rsidRPr="00CC1BCA">
              <w:rPr>
                <w:sz w:val="16"/>
                <w:szCs w:val="16"/>
              </w:rPr>
              <w:t>Grad,</w:t>
            </w:r>
            <w:r w:rsidR="00712BF5">
              <w:rPr>
                <w:sz w:val="16"/>
                <w:szCs w:val="16"/>
              </w:rPr>
              <w:t xml:space="preserve"> </w:t>
            </w:r>
            <w:r>
              <w:rPr>
                <w:sz w:val="16"/>
                <w:szCs w:val="16"/>
              </w:rPr>
              <w:t>Pružatelji javnog prijevoza</w:t>
            </w:r>
          </w:p>
        </w:tc>
        <w:tc>
          <w:tcPr>
            <w:tcW w:w="1558" w:type="dxa"/>
            <w:shd w:val="clear" w:color="auto" w:fill="F2F2F2" w:themeFill="background1" w:themeFillShade="F2"/>
            <w:vAlign w:val="center"/>
          </w:tcPr>
          <w:p w14:paraId="4B8F7CB8" w14:textId="77777777" w:rsidR="00D938DF" w:rsidRPr="00A8450C" w:rsidRDefault="00D938DF" w:rsidP="00D938DF">
            <w:pPr>
              <w:spacing w:after="0" w:line="240" w:lineRule="auto"/>
              <w:rPr>
                <w:sz w:val="16"/>
                <w:szCs w:val="16"/>
              </w:rPr>
            </w:pPr>
            <w:r w:rsidRPr="00A8450C">
              <w:rPr>
                <w:sz w:val="16"/>
                <w:szCs w:val="16"/>
              </w:rPr>
              <w:t>2026–2036</w:t>
            </w:r>
          </w:p>
        </w:tc>
        <w:tc>
          <w:tcPr>
            <w:tcW w:w="1710" w:type="dxa"/>
            <w:shd w:val="clear" w:color="auto" w:fill="F2F2F2" w:themeFill="background1" w:themeFillShade="F2"/>
            <w:vAlign w:val="center"/>
          </w:tcPr>
          <w:p w14:paraId="5AB08CC3" w14:textId="77777777" w:rsidR="00D938DF" w:rsidRPr="00A8450C" w:rsidRDefault="00D938DF" w:rsidP="00D938DF">
            <w:pPr>
              <w:spacing w:after="0" w:line="240" w:lineRule="auto"/>
              <w:rPr>
                <w:sz w:val="16"/>
                <w:szCs w:val="16"/>
              </w:rPr>
            </w:pPr>
            <w:r w:rsidRPr="00A8450C">
              <w:rPr>
                <w:sz w:val="16"/>
                <w:szCs w:val="16"/>
              </w:rPr>
              <w:t>1</w:t>
            </w:r>
            <w:r>
              <w:rPr>
                <w:sz w:val="16"/>
                <w:szCs w:val="16"/>
              </w:rPr>
              <w:t>3</w:t>
            </w:r>
            <w:r w:rsidRPr="00A8450C">
              <w:rPr>
                <w:sz w:val="16"/>
                <w:szCs w:val="16"/>
              </w:rPr>
              <w:t>.000.000 €</w:t>
            </w:r>
          </w:p>
        </w:tc>
        <w:tc>
          <w:tcPr>
            <w:tcW w:w="1559" w:type="dxa"/>
            <w:shd w:val="clear" w:color="auto" w:fill="F2F2F2" w:themeFill="background1" w:themeFillShade="F2"/>
            <w:vAlign w:val="center"/>
          </w:tcPr>
          <w:p w14:paraId="42150096" w14:textId="77777777" w:rsidR="00D938DF" w:rsidRPr="00A8450C" w:rsidRDefault="00D938DF" w:rsidP="00D938DF">
            <w:pPr>
              <w:spacing w:after="0" w:line="240" w:lineRule="auto"/>
              <w:rPr>
                <w:sz w:val="16"/>
                <w:szCs w:val="16"/>
              </w:rPr>
            </w:pPr>
            <w:r w:rsidRPr="001B0804">
              <w:rPr>
                <w:sz w:val="16"/>
                <w:szCs w:val="16"/>
              </w:rPr>
              <w:t xml:space="preserve"> Proračun Grada VG, EU fondovi (NPOO, PKK i dr.), nacionalna sredstva, privatna ulaganja</w:t>
            </w:r>
          </w:p>
        </w:tc>
      </w:tr>
      <w:tr w:rsidR="00D938DF" w:rsidRPr="00BE751E" w14:paraId="70B6B575" w14:textId="77777777" w:rsidTr="00D938DF">
        <w:trPr>
          <w:trHeight w:val="391"/>
        </w:trPr>
        <w:tc>
          <w:tcPr>
            <w:tcW w:w="14317" w:type="dxa"/>
            <w:gridSpan w:val="8"/>
            <w:shd w:val="clear" w:color="auto" w:fill="A8D08D" w:themeFill="accent6" w:themeFillTint="99"/>
            <w:vAlign w:val="center"/>
          </w:tcPr>
          <w:p w14:paraId="1A09455D"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 xml:space="preserve">SC 2. </w:t>
            </w:r>
            <w:r w:rsidRPr="00CC1BCA">
              <w:rPr>
                <w:rFonts w:eastAsia="Times New Roman" w:cs="Segoe UI Light"/>
                <w:b/>
                <w:sz w:val="16"/>
                <w:szCs w:val="16"/>
              </w:rPr>
              <w:t xml:space="preserve"> </w:t>
            </w:r>
            <w:r w:rsidRPr="00CC1BCA">
              <w:rPr>
                <w:rFonts w:cstheme="minorHAnsi"/>
                <w:b/>
                <w:sz w:val="16"/>
                <w:szCs w:val="16"/>
              </w:rPr>
              <w:t>Razvoj i unaprjeđenje sustava zelene infrastrukture</w:t>
            </w:r>
          </w:p>
        </w:tc>
      </w:tr>
      <w:tr w:rsidR="00D938DF" w:rsidRPr="00BE751E" w14:paraId="69C12AE1" w14:textId="77777777" w:rsidTr="00D938DF">
        <w:trPr>
          <w:trHeight w:val="283"/>
        </w:trPr>
        <w:tc>
          <w:tcPr>
            <w:tcW w:w="14317" w:type="dxa"/>
            <w:gridSpan w:val="8"/>
            <w:shd w:val="clear" w:color="auto" w:fill="E2EFD9" w:themeFill="accent6" w:themeFillTint="33"/>
            <w:vAlign w:val="center"/>
          </w:tcPr>
          <w:p w14:paraId="2C5C3DF2"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2.1. Povećanje dostupnosti i kvalitete zelenih površina</w:t>
            </w:r>
          </w:p>
        </w:tc>
      </w:tr>
      <w:tr w:rsidR="00D938DF" w:rsidRPr="00BE751E" w14:paraId="12C72F6F" w14:textId="77777777" w:rsidTr="00D938DF">
        <w:tc>
          <w:tcPr>
            <w:tcW w:w="3112" w:type="dxa"/>
            <w:shd w:val="clear" w:color="auto" w:fill="F2F2F2" w:themeFill="background1" w:themeFillShade="F2"/>
            <w:vAlign w:val="center"/>
          </w:tcPr>
          <w:p w14:paraId="3296DBE5" w14:textId="77777777" w:rsidR="00D938DF" w:rsidRPr="00CC1BCA" w:rsidRDefault="00D938DF" w:rsidP="00D938DF">
            <w:pPr>
              <w:spacing w:after="0" w:line="240" w:lineRule="auto"/>
              <w:rPr>
                <w:rFonts w:cs="Segoe UI Light"/>
                <w:b/>
                <w:bCs/>
                <w:sz w:val="16"/>
                <w:szCs w:val="16"/>
              </w:rPr>
            </w:pPr>
            <w:r w:rsidRPr="00490362">
              <w:rPr>
                <w:sz w:val="16"/>
                <w:szCs w:val="16"/>
              </w:rPr>
              <w:t>M.7. Uređenje i revitalizacija postojećih zelenih površina</w:t>
            </w:r>
          </w:p>
        </w:tc>
        <w:tc>
          <w:tcPr>
            <w:tcW w:w="1417" w:type="dxa"/>
            <w:shd w:val="clear" w:color="auto" w:fill="F2F2F2" w:themeFill="background1" w:themeFillShade="F2"/>
            <w:vAlign w:val="center"/>
          </w:tcPr>
          <w:p w14:paraId="607EB815" w14:textId="77777777" w:rsidR="00D938DF" w:rsidRPr="00CC1BCA" w:rsidRDefault="00D938DF" w:rsidP="00D938DF">
            <w:pPr>
              <w:spacing w:after="0" w:line="240" w:lineRule="auto"/>
              <w:rPr>
                <w:rFonts w:cs="Segoe UI Light"/>
                <w:b/>
                <w:sz w:val="16"/>
                <w:szCs w:val="16"/>
              </w:rPr>
            </w:pPr>
            <w:r w:rsidRPr="00490362">
              <w:rPr>
                <w:sz w:val="16"/>
                <w:szCs w:val="16"/>
              </w:rPr>
              <w:t>površina uređenih površina</w:t>
            </w:r>
            <w:r w:rsidRPr="00A8450C">
              <w:rPr>
                <w:sz w:val="16"/>
                <w:szCs w:val="16"/>
              </w:rPr>
              <w:t>,  m²</w:t>
            </w:r>
          </w:p>
        </w:tc>
        <w:tc>
          <w:tcPr>
            <w:tcW w:w="993" w:type="dxa"/>
            <w:shd w:val="clear" w:color="auto" w:fill="F2F2F2" w:themeFill="background1" w:themeFillShade="F2"/>
            <w:vAlign w:val="center"/>
          </w:tcPr>
          <w:p w14:paraId="7868D9F0"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697DC3FF" w14:textId="77777777" w:rsidR="00D938DF" w:rsidRPr="00CC1BCA" w:rsidRDefault="00D938DF" w:rsidP="00D938DF">
            <w:pPr>
              <w:spacing w:after="0" w:line="240" w:lineRule="auto"/>
              <w:rPr>
                <w:rFonts w:cs="Segoe UI Light"/>
                <w:b/>
                <w:sz w:val="16"/>
                <w:szCs w:val="16"/>
              </w:rPr>
            </w:pPr>
            <w:r w:rsidRPr="00490362">
              <w:rPr>
                <w:sz w:val="16"/>
                <w:szCs w:val="16"/>
              </w:rPr>
              <w:t>100.000</w:t>
            </w:r>
          </w:p>
        </w:tc>
        <w:tc>
          <w:tcPr>
            <w:tcW w:w="2693" w:type="dxa"/>
            <w:shd w:val="clear" w:color="auto" w:fill="F2F2F2" w:themeFill="background1" w:themeFillShade="F2"/>
            <w:vAlign w:val="center"/>
          </w:tcPr>
          <w:p w14:paraId="18D4F890" w14:textId="053B287D"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w:t>
            </w:r>
            <w:r w:rsidRPr="000C19C3">
              <w:rPr>
                <w:sz w:val="16"/>
                <w:szCs w:val="16"/>
              </w:rPr>
              <w:t>udruge</w:t>
            </w:r>
          </w:p>
        </w:tc>
        <w:tc>
          <w:tcPr>
            <w:tcW w:w="1558" w:type="dxa"/>
            <w:shd w:val="clear" w:color="auto" w:fill="F2F2F2" w:themeFill="background1" w:themeFillShade="F2"/>
            <w:vAlign w:val="center"/>
          </w:tcPr>
          <w:p w14:paraId="3D506782"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09FACBC"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18B27F37" w14:textId="498CE953"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3B6C151C" w14:textId="77777777" w:rsidTr="00D938DF">
        <w:tc>
          <w:tcPr>
            <w:tcW w:w="3112" w:type="dxa"/>
            <w:shd w:val="clear" w:color="auto" w:fill="F2F2F2" w:themeFill="background1" w:themeFillShade="F2"/>
            <w:vAlign w:val="center"/>
          </w:tcPr>
          <w:p w14:paraId="7E736F9D" w14:textId="77777777" w:rsidR="00D938DF" w:rsidRPr="00CC1BCA" w:rsidRDefault="00D938DF" w:rsidP="00D938DF">
            <w:pPr>
              <w:spacing w:after="0" w:line="240" w:lineRule="auto"/>
              <w:rPr>
                <w:rFonts w:cs="Segoe UI Light"/>
                <w:b/>
                <w:bCs/>
                <w:sz w:val="16"/>
                <w:szCs w:val="16"/>
              </w:rPr>
            </w:pPr>
            <w:r w:rsidRPr="00490362">
              <w:rPr>
                <w:sz w:val="16"/>
                <w:szCs w:val="16"/>
              </w:rPr>
              <w:t>M.8. Osiguravanje dostupnosti zelenih površina</w:t>
            </w:r>
          </w:p>
        </w:tc>
        <w:tc>
          <w:tcPr>
            <w:tcW w:w="1417" w:type="dxa"/>
            <w:shd w:val="clear" w:color="auto" w:fill="F2F2F2" w:themeFill="background1" w:themeFillShade="F2"/>
            <w:vAlign w:val="center"/>
          </w:tcPr>
          <w:p w14:paraId="2D8DE661" w14:textId="77777777" w:rsidR="00D938DF" w:rsidRPr="00CC1BCA" w:rsidRDefault="00D938DF" w:rsidP="00D938DF">
            <w:pPr>
              <w:spacing w:after="0" w:line="240" w:lineRule="auto"/>
              <w:rPr>
                <w:rFonts w:cs="Segoe UI Light"/>
                <w:b/>
                <w:sz w:val="16"/>
                <w:szCs w:val="16"/>
              </w:rPr>
            </w:pPr>
            <w:r w:rsidRPr="00490362">
              <w:rPr>
                <w:sz w:val="16"/>
                <w:szCs w:val="16"/>
              </w:rPr>
              <w:t>površina uređenih površina</w:t>
            </w:r>
            <w:r w:rsidRPr="00A8450C">
              <w:rPr>
                <w:sz w:val="16"/>
                <w:szCs w:val="16"/>
              </w:rPr>
              <w:t>,  m²</w:t>
            </w:r>
          </w:p>
        </w:tc>
        <w:tc>
          <w:tcPr>
            <w:tcW w:w="993" w:type="dxa"/>
            <w:shd w:val="clear" w:color="auto" w:fill="F2F2F2" w:themeFill="background1" w:themeFillShade="F2"/>
            <w:vAlign w:val="center"/>
          </w:tcPr>
          <w:p w14:paraId="37CBD2F5"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168D1EE" w14:textId="77777777" w:rsidR="00D938DF" w:rsidRPr="00CC1BCA" w:rsidRDefault="00D938DF" w:rsidP="00D938DF">
            <w:pPr>
              <w:spacing w:after="0" w:line="240" w:lineRule="auto"/>
              <w:rPr>
                <w:rFonts w:cs="Segoe UI Light"/>
                <w:b/>
                <w:sz w:val="16"/>
                <w:szCs w:val="16"/>
              </w:rPr>
            </w:pPr>
            <w:r>
              <w:rPr>
                <w:sz w:val="16"/>
                <w:szCs w:val="16"/>
              </w:rPr>
              <w:t>6</w:t>
            </w:r>
            <w:r w:rsidRPr="00490362">
              <w:rPr>
                <w:sz w:val="16"/>
                <w:szCs w:val="16"/>
              </w:rPr>
              <w:t>0.000</w:t>
            </w:r>
          </w:p>
        </w:tc>
        <w:tc>
          <w:tcPr>
            <w:tcW w:w="2693" w:type="dxa"/>
            <w:shd w:val="clear" w:color="auto" w:fill="F2F2F2" w:themeFill="background1" w:themeFillShade="F2"/>
            <w:vAlign w:val="center"/>
          </w:tcPr>
          <w:p w14:paraId="4D4A5188" w14:textId="3DDFEB8C"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7269F7B"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FC0F9B0"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w:t>
            </w:r>
            <w:r w:rsidRPr="00A8450C">
              <w:rPr>
                <w:sz w:val="16"/>
                <w:szCs w:val="16"/>
              </w:rPr>
              <w:t xml:space="preserve"> €</w:t>
            </w:r>
          </w:p>
        </w:tc>
        <w:tc>
          <w:tcPr>
            <w:tcW w:w="1559" w:type="dxa"/>
            <w:shd w:val="clear" w:color="auto" w:fill="F2F2F2" w:themeFill="background1" w:themeFillShade="F2"/>
            <w:vAlign w:val="center"/>
          </w:tcPr>
          <w:p w14:paraId="0937C422" w14:textId="525C1DE5"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12C96747" w14:textId="77777777" w:rsidTr="00D938DF">
        <w:trPr>
          <w:trHeight w:val="283"/>
        </w:trPr>
        <w:tc>
          <w:tcPr>
            <w:tcW w:w="14317" w:type="dxa"/>
            <w:gridSpan w:val="8"/>
            <w:shd w:val="clear" w:color="auto" w:fill="E2EFD9" w:themeFill="accent6" w:themeFillTint="33"/>
            <w:vAlign w:val="center"/>
          </w:tcPr>
          <w:p w14:paraId="3C7294F6"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2.2. Povezivanje elemenata zelene infrastrukture u funkcionalnu mrežu</w:t>
            </w:r>
          </w:p>
        </w:tc>
      </w:tr>
      <w:tr w:rsidR="00D938DF" w:rsidRPr="00BE751E" w14:paraId="394B7F19" w14:textId="77777777" w:rsidTr="00D938DF">
        <w:tc>
          <w:tcPr>
            <w:tcW w:w="3112" w:type="dxa"/>
            <w:shd w:val="clear" w:color="auto" w:fill="F2F2F2" w:themeFill="background1" w:themeFillShade="F2"/>
            <w:vAlign w:val="center"/>
          </w:tcPr>
          <w:p w14:paraId="538BD453"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M.9.</w:t>
            </w:r>
            <w:r w:rsidRPr="00CC1BCA">
              <w:rPr>
                <w:rFonts w:eastAsia="Times New Roman" w:cs="Calibri"/>
                <w:sz w:val="16"/>
                <w:szCs w:val="16"/>
                <w:lang w:eastAsia="hr-HR"/>
              </w:rPr>
              <w:t xml:space="preserve"> </w:t>
            </w:r>
            <w:r w:rsidRPr="00CC1BCA">
              <w:rPr>
                <w:rFonts w:cs="Calibri"/>
                <w:sz w:val="16"/>
                <w:szCs w:val="16"/>
              </w:rPr>
              <w:t xml:space="preserve"> Uspostava hijerarhijski organizirane mreže zelene infrastrukture kroz povezivanje velikih zelenih površina (parkovi, jezera i prirodna područja) s manjim kvartovskim zelenim površinama u jedinstveni sustav urbane zelene mreže</w:t>
            </w:r>
          </w:p>
        </w:tc>
        <w:tc>
          <w:tcPr>
            <w:tcW w:w="1417" w:type="dxa"/>
            <w:shd w:val="clear" w:color="auto" w:fill="F2F2F2" w:themeFill="background1" w:themeFillShade="F2"/>
            <w:vAlign w:val="center"/>
          </w:tcPr>
          <w:p w14:paraId="365D6392" w14:textId="77777777" w:rsidR="00D938DF" w:rsidRPr="00627D2C" w:rsidRDefault="00D938DF" w:rsidP="00D938DF">
            <w:pPr>
              <w:spacing w:after="0" w:line="240" w:lineRule="auto"/>
              <w:rPr>
                <w:rFonts w:cs="Segoe UI Light"/>
                <w:b/>
                <w:sz w:val="16"/>
                <w:szCs w:val="16"/>
              </w:rPr>
            </w:pPr>
            <w:r w:rsidRPr="00C8118F">
              <w:rPr>
                <w:sz w:val="16"/>
                <w:szCs w:val="16"/>
              </w:rPr>
              <w:t>površina dostupnih i pristupačnih zelenih površina (m²)</w:t>
            </w:r>
          </w:p>
        </w:tc>
        <w:tc>
          <w:tcPr>
            <w:tcW w:w="993" w:type="dxa"/>
            <w:shd w:val="clear" w:color="auto" w:fill="F2F2F2" w:themeFill="background1" w:themeFillShade="F2"/>
            <w:vAlign w:val="center"/>
          </w:tcPr>
          <w:p w14:paraId="37C1B5B3"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1D646FD1" w14:textId="77777777" w:rsidR="00D938DF" w:rsidRPr="00627D2C" w:rsidRDefault="00D938DF" w:rsidP="00D938DF">
            <w:pPr>
              <w:spacing w:after="0" w:line="240" w:lineRule="auto"/>
              <w:rPr>
                <w:rFonts w:cs="Segoe UI Light"/>
                <w:b/>
                <w:sz w:val="16"/>
                <w:szCs w:val="16"/>
              </w:rPr>
            </w:pPr>
            <w:r w:rsidRPr="00C8118F">
              <w:rPr>
                <w:sz w:val="16"/>
                <w:szCs w:val="16"/>
              </w:rPr>
              <w:t>100.000 m²</w:t>
            </w:r>
          </w:p>
        </w:tc>
        <w:tc>
          <w:tcPr>
            <w:tcW w:w="2693" w:type="dxa"/>
            <w:shd w:val="clear" w:color="auto" w:fill="F2F2F2" w:themeFill="background1" w:themeFillShade="F2"/>
            <w:vAlign w:val="center"/>
          </w:tcPr>
          <w:p w14:paraId="31226BF6" w14:textId="32F3B15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1094775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AB2F636"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2E9C3289"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F37BC75" w14:textId="77777777" w:rsidTr="00D938DF">
        <w:tc>
          <w:tcPr>
            <w:tcW w:w="3112" w:type="dxa"/>
            <w:shd w:val="clear" w:color="auto" w:fill="F2F2F2" w:themeFill="background1" w:themeFillShade="F2"/>
            <w:vAlign w:val="center"/>
          </w:tcPr>
          <w:p w14:paraId="2057A6F2"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M.10.</w:t>
            </w:r>
            <w:r w:rsidRPr="00CC1BCA">
              <w:rPr>
                <w:rFonts w:cs="Calibri"/>
                <w:sz w:val="16"/>
                <w:szCs w:val="16"/>
              </w:rPr>
              <w:t xml:space="preserve">  Razvoj zelenih urbanih koridora i ekoloških veza (drvoredi, biciklističko-pješačke osi i sl.) radi osiguravanja prostorne povezanosti i kontinuiteta zelene infrastrukture</w:t>
            </w:r>
          </w:p>
        </w:tc>
        <w:tc>
          <w:tcPr>
            <w:tcW w:w="1417" w:type="dxa"/>
            <w:shd w:val="clear" w:color="auto" w:fill="F2F2F2" w:themeFill="background1" w:themeFillShade="F2"/>
            <w:vAlign w:val="center"/>
          </w:tcPr>
          <w:p w14:paraId="5DAC429E" w14:textId="77777777" w:rsidR="00D938DF" w:rsidRPr="00CC1BCA" w:rsidRDefault="00D938DF" w:rsidP="00D938DF">
            <w:pPr>
              <w:spacing w:after="0" w:line="240" w:lineRule="auto"/>
              <w:rPr>
                <w:rFonts w:cs="Segoe UI Light"/>
                <w:b/>
                <w:sz w:val="16"/>
                <w:szCs w:val="16"/>
              </w:rPr>
            </w:pPr>
            <w:r w:rsidRPr="00490362">
              <w:rPr>
                <w:sz w:val="16"/>
                <w:szCs w:val="16"/>
              </w:rPr>
              <w:t>duljina koridora</w:t>
            </w:r>
            <w:r w:rsidRPr="00A8450C">
              <w:rPr>
                <w:sz w:val="16"/>
                <w:szCs w:val="16"/>
              </w:rPr>
              <w:t>, km</w:t>
            </w:r>
          </w:p>
        </w:tc>
        <w:tc>
          <w:tcPr>
            <w:tcW w:w="993" w:type="dxa"/>
            <w:shd w:val="clear" w:color="auto" w:fill="F2F2F2" w:themeFill="background1" w:themeFillShade="F2"/>
            <w:vAlign w:val="center"/>
          </w:tcPr>
          <w:p w14:paraId="348483C9"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5AC08E6F" w14:textId="77777777" w:rsidR="00D938DF" w:rsidRPr="00CC1BCA" w:rsidRDefault="00D938DF" w:rsidP="00D938DF">
            <w:pPr>
              <w:spacing w:after="0" w:line="240" w:lineRule="auto"/>
              <w:rPr>
                <w:rFonts w:cs="Segoe UI Light"/>
                <w:b/>
                <w:sz w:val="16"/>
                <w:szCs w:val="16"/>
              </w:rPr>
            </w:pPr>
            <w:r>
              <w:rPr>
                <w:sz w:val="16"/>
                <w:szCs w:val="16"/>
              </w:rPr>
              <w:t>25</w:t>
            </w:r>
          </w:p>
        </w:tc>
        <w:tc>
          <w:tcPr>
            <w:tcW w:w="2693" w:type="dxa"/>
            <w:shd w:val="clear" w:color="auto" w:fill="F2F2F2" w:themeFill="background1" w:themeFillShade="F2"/>
            <w:vAlign w:val="center"/>
          </w:tcPr>
          <w:p w14:paraId="28251F0D" w14:textId="3B27EB18"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32510B0"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FFDF70C" w14:textId="77777777" w:rsidR="00D938DF" w:rsidRPr="00CC1BCA" w:rsidRDefault="00D938DF" w:rsidP="00D938DF">
            <w:pPr>
              <w:spacing w:after="0" w:line="240" w:lineRule="auto"/>
              <w:rPr>
                <w:rFonts w:cs="Segoe UI Light"/>
                <w:b/>
                <w:sz w:val="16"/>
                <w:szCs w:val="16"/>
              </w:rPr>
            </w:pPr>
            <w:r>
              <w:rPr>
                <w:sz w:val="16"/>
                <w:szCs w:val="16"/>
              </w:rPr>
              <w:t>5</w:t>
            </w:r>
            <w:r w:rsidRPr="00490362">
              <w:rPr>
                <w:sz w:val="16"/>
                <w:szCs w:val="16"/>
              </w:rPr>
              <w:t>.000.000 €</w:t>
            </w:r>
          </w:p>
        </w:tc>
        <w:tc>
          <w:tcPr>
            <w:tcW w:w="1559" w:type="dxa"/>
            <w:shd w:val="clear" w:color="auto" w:fill="F2F2F2" w:themeFill="background1" w:themeFillShade="F2"/>
            <w:vAlign w:val="center"/>
          </w:tcPr>
          <w:p w14:paraId="3CFB494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F4DA8DF" w14:textId="77777777" w:rsidTr="00D938DF">
        <w:tc>
          <w:tcPr>
            <w:tcW w:w="3112" w:type="dxa"/>
            <w:shd w:val="clear" w:color="auto" w:fill="F2F2F2" w:themeFill="background1" w:themeFillShade="F2"/>
            <w:vAlign w:val="center"/>
          </w:tcPr>
          <w:p w14:paraId="684591CB" w14:textId="77777777" w:rsidR="00D938DF" w:rsidRPr="00CC1BCA" w:rsidRDefault="00D938DF" w:rsidP="00D938DF">
            <w:pPr>
              <w:spacing w:after="0"/>
              <w:contextualSpacing/>
              <w:rPr>
                <w:rFonts w:cs="Calibri"/>
                <w:sz w:val="16"/>
                <w:szCs w:val="16"/>
              </w:rPr>
            </w:pPr>
            <w:r w:rsidRPr="00CC1BCA">
              <w:rPr>
                <w:rFonts w:cs="Calibri"/>
                <w:b/>
                <w:bCs/>
                <w:sz w:val="16"/>
                <w:szCs w:val="16"/>
              </w:rPr>
              <w:t>M.11.</w:t>
            </w:r>
            <w:r w:rsidRPr="00CC1BCA">
              <w:rPr>
                <w:rFonts w:cs="Calibri"/>
                <w:sz w:val="16"/>
                <w:szCs w:val="16"/>
              </w:rPr>
              <w:t xml:space="preserve"> </w:t>
            </w:r>
            <w:r w:rsidRPr="00CC1BCA">
              <w:rPr>
                <w:rFonts w:eastAsia="Times New Roman" w:cs="Calibri"/>
                <w:sz w:val="16"/>
                <w:szCs w:val="16"/>
                <w:lang w:eastAsia="hr-HR"/>
              </w:rPr>
              <w:t xml:space="preserve"> </w:t>
            </w:r>
            <w:r w:rsidRPr="00CC1BCA">
              <w:rPr>
                <w:rFonts w:cs="Calibri"/>
                <w:sz w:val="16"/>
                <w:szCs w:val="16"/>
              </w:rPr>
              <w:t>Integracija projekata zelene infrastrukture u obnovu i revitalizaciju kulturne baštine (pojedinačno zaštićene zgrade, graditeljski sklopovi, zone zaštite i arheološki lokaliteti)</w:t>
            </w:r>
          </w:p>
        </w:tc>
        <w:tc>
          <w:tcPr>
            <w:tcW w:w="1417" w:type="dxa"/>
            <w:shd w:val="clear" w:color="auto" w:fill="F2F2F2" w:themeFill="background1" w:themeFillShade="F2"/>
            <w:vAlign w:val="center"/>
          </w:tcPr>
          <w:p w14:paraId="4FF708EA" w14:textId="77777777" w:rsidR="00D938DF" w:rsidRPr="00627D2C" w:rsidRDefault="00D938DF" w:rsidP="00D938DF">
            <w:pPr>
              <w:spacing w:after="0" w:line="240" w:lineRule="auto"/>
              <w:rPr>
                <w:rFonts w:cs="Segoe UI Light"/>
                <w:b/>
                <w:sz w:val="16"/>
                <w:szCs w:val="16"/>
              </w:rPr>
            </w:pPr>
            <w:r w:rsidRPr="00C8118F">
              <w:rPr>
                <w:sz w:val="16"/>
                <w:szCs w:val="16"/>
              </w:rPr>
              <w:t>površina revitaliziranih prostora (m²)</w:t>
            </w:r>
          </w:p>
        </w:tc>
        <w:tc>
          <w:tcPr>
            <w:tcW w:w="993" w:type="dxa"/>
            <w:shd w:val="clear" w:color="auto" w:fill="F2F2F2" w:themeFill="background1" w:themeFillShade="F2"/>
            <w:vAlign w:val="center"/>
          </w:tcPr>
          <w:p w14:paraId="531DCFA0"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39B30611"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23FC84F5"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udruge, privatne tvrtke </w:t>
            </w:r>
          </w:p>
        </w:tc>
        <w:tc>
          <w:tcPr>
            <w:tcW w:w="1558" w:type="dxa"/>
            <w:shd w:val="clear" w:color="auto" w:fill="F2F2F2" w:themeFill="background1" w:themeFillShade="F2"/>
            <w:vAlign w:val="center"/>
          </w:tcPr>
          <w:p w14:paraId="2985691F"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7E1E93FD"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762046EB"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8D3275A" w14:textId="77777777" w:rsidTr="00D938DF">
        <w:trPr>
          <w:trHeight w:val="283"/>
        </w:trPr>
        <w:tc>
          <w:tcPr>
            <w:tcW w:w="14317" w:type="dxa"/>
            <w:gridSpan w:val="8"/>
            <w:shd w:val="clear" w:color="auto" w:fill="E2EFD9" w:themeFill="accent6" w:themeFillTint="33"/>
            <w:vAlign w:val="center"/>
          </w:tcPr>
          <w:p w14:paraId="71544475" w14:textId="77777777" w:rsidR="00D938DF" w:rsidRPr="00CC1BCA" w:rsidRDefault="00D938DF" w:rsidP="00D938DF">
            <w:pPr>
              <w:spacing w:after="0" w:line="240" w:lineRule="auto"/>
              <w:rPr>
                <w:rFonts w:cs="Calibri"/>
                <w:b/>
                <w:bCs/>
                <w:sz w:val="16"/>
                <w:szCs w:val="16"/>
              </w:rPr>
            </w:pPr>
            <w:r w:rsidRPr="00CC1BCA">
              <w:rPr>
                <w:rFonts w:cs="Calibri"/>
                <w:b/>
                <w:sz w:val="16"/>
                <w:szCs w:val="16"/>
              </w:rPr>
              <w:t>PS 2.3. Integracija plavo-zelene infrastrukture (vodotoci, jezera)</w:t>
            </w:r>
          </w:p>
        </w:tc>
      </w:tr>
      <w:tr w:rsidR="00D938DF" w:rsidRPr="00BE751E" w14:paraId="5EDC9928" w14:textId="77777777" w:rsidTr="00D938DF">
        <w:tc>
          <w:tcPr>
            <w:tcW w:w="3112" w:type="dxa"/>
            <w:shd w:val="clear" w:color="auto" w:fill="F2F2F2" w:themeFill="background1" w:themeFillShade="F2"/>
            <w:vAlign w:val="center"/>
          </w:tcPr>
          <w:p w14:paraId="6799826E" w14:textId="4EFAB28D" w:rsidR="00D938DF" w:rsidRPr="00CC1BCA" w:rsidRDefault="00D938DF" w:rsidP="00D938DF">
            <w:pPr>
              <w:spacing w:after="0" w:line="240" w:lineRule="auto"/>
              <w:rPr>
                <w:rFonts w:cs="Calibri"/>
                <w:b/>
                <w:bCs/>
                <w:sz w:val="16"/>
                <w:szCs w:val="16"/>
              </w:rPr>
            </w:pPr>
            <w:r w:rsidRPr="00CC1BCA">
              <w:rPr>
                <w:rFonts w:cs="Calibri"/>
                <w:b/>
                <w:bCs/>
                <w:sz w:val="16"/>
                <w:szCs w:val="16"/>
              </w:rPr>
              <w:t>M12.</w:t>
            </w:r>
            <w:r w:rsidRPr="00CC1BCA">
              <w:rPr>
                <w:rFonts w:cs="Calibri"/>
                <w:sz w:val="16"/>
                <w:szCs w:val="16"/>
              </w:rPr>
              <w:t xml:space="preserve"> Uređenje i aktivacija obalnih zona jezera, rijeka i kanala kao elemenata plavo-zelene infrastrukture s rekreacijskim i sportskim sadržajima</w:t>
            </w:r>
          </w:p>
        </w:tc>
        <w:tc>
          <w:tcPr>
            <w:tcW w:w="1417" w:type="dxa"/>
            <w:shd w:val="clear" w:color="auto" w:fill="F2F2F2" w:themeFill="background1" w:themeFillShade="F2"/>
            <w:vAlign w:val="center"/>
          </w:tcPr>
          <w:p w14:paraId="072DB4E5" w14:textId="77777777" w:rsidR="00D938DF" w:rsidRPr="00A56501" w:rsidRDefault="00D938DF" w:rsidP="00D938DF">
            <w:pPr>
              <w:spacing w:after="0" w:line="240" w:lineRule="auto"/>
              <w:rPr>
                <w:rFonts w:cs="Segoe UI Light"/>
                <w:b/>
                <w:sz w:val="16"/>
                <w:szCs w:val="16"/>
              </w:rPr>
            </w:pPr>
            <w:r w:rsidRPr="00C8118F">
              <w:rPr>
                <w:sz w:val="16"/>
                <w:szCs w:val="16"/>
              </w:rPr>
              <w:t>površina uređenih obalnih i vodnih područja (m²)</w:t>
            </w:r>
          </w:p>
        </w:tc>
        <w:tc>
          <w:tcPr>
            <w:tcW w:w="993" w:type="dxa"/>
            <w:shd w:val="clear" w:color="auto" w:fill="F2F2F2" w:themeFill="background1" w:themeFillShade="F2"/>
            <w:vAlign w:val="center"/>
          </w:tcPr>
          <w:p w14:paraId="7F815D20" w14:textId="77777777" w:rsidR="00D938DF" w:rsidRPr="00CC1BCA" w:rsidRDefault="00D938DF" w:rsidP="00D938DF">
            <w:pPr>
              <w:spacing w:after="0" w:line="240" w:lineRule="auto"/>
              <w:rPr>
                <w:sz w:val="16"/>
                <w:szCs w:val="16"/>
              </w:rPr>
            </w:pPr>
            <w:r w:rsidRPr="00CC1BCA">
              <w:rPr>
                <w:sz w:val="16"/>
                <w:szCs w:val="16"/>
              </w:rPr>
              <w:t>0</w:t>
            </w:r>
          </w:p>
        </w:tc>
        <w:tc>
          <w:tcPr>
            <w:tcW w:w="1275" w:type="dxa"/>
            <w:shd w:val="clear" w:color="auto" w:fill="F2F2F2" w:themeFill="background1" w:themeFillShade="F2"/>
            <w:vAlign w:val="center"/>
          </w:tcPr>
          <w:p w14:paraId="20DE8DB6" w14:textId="77777777" w:rsidR="00D938DF" w:rsidRPr="00CC1BCA" w:rsidRDefault="00D938DF" w:rsidP="00D938DF">
            <w:pPr>
              <w:spacing w:after="0" w:line="240" w:lineRule="auto"/>
              <w:rPr>
                <w:rFonts w:cs="Segoe UI Light"/>
                <w:b/>
                <w:sz w:val="16"/>
                <w:szCs w:val="16"/>
              </w:rPr>
            </w:pPr>
            <w:r>
              <w:rPr>
                <w:sz w:val="16"/>
                <w:szCs w:val="16"/>
              </w:rPr>
              <w:t>50.000</w:t>
            </w:r>
          </w:p>
        </w:tc>
        <w:tc>
          <w:tcPr>
            <w:tcW w:w="2693" w:type="dxa"/>
            <w:shd w:val="clear" w:color="auto" w:fill="F2F2F2" w:themeFill="background1" w:themeFillShade="F2"/>
            <w:vAlign w:val="center"/>
          </w:tcPr>
          <w:p w14:paraId="14EF46FA"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Hrvatske vode</w:t>
            </w:r>
          </w:p>
        </w:tc>
        <w:tc>
          <w:tcPr>
            <w:tcW w:w="1558" w:type="dxa"/>
            <w:shd w:val="clear" w:color="auto" w:fill="F2F2F2" w:themeFill="background1" w:themeFillShade="F2"/>
            <w:vAlign w:val="center"/>
          </w:tcPr>
          <w:p w14:paraId="3A829FB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036007A"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.000.000 €</w:t>
            </w:r>
          </w:p>
        </w:tc>
        <w:tc>
          <w:tcPr>
            <w:tcW w:w="1559" w:type="dxa"/>
            <w:shd w:val="clear" w:color="auto" w:fill="F2F2F2" w:themeFill="background1" w:themeFillShade="F2"/>
            <w:vAlign w:val="center"/>
          </w:tcPr>
          <w:p w14:paraId="72BD2FB8"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5AA60C90" w14:textId="77777777" w:rsidTr="00D938DF">
        <w:tc>
          <w:tcPr>
            <w:tcW w:w="3112" w:type="dxa"/>
            <w:shd w:val="clear" w:color="auto" w:fill="F2F2F2" w:themeFill="background1" w:themeFillShade="F2"/>
            <w:vAlign w:val="center"/>
          </w:tcPr>
          <w:p w14:paraId="4FEC8259"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M13.</w:t>
            </w:r>
            <w:r w:rsidRPr="00CC1BCA">
              <w:rPr>
                <w:rFonts w:cs="Calibri"/>
                <w:sz w:val="16"/>
                <w:szCs w:val="16"/>
              </w:rPr>
              <w:t xml:space="preserve"> Razvoj održive turističke i posjetiteljske infrastrukture u sklopu plavo-zelene infrastrukture uz jezera i vodne površine</w:t>
            </w:r>
          </w:p>
        </w:tc>
        <w:tc>
          <w:tcPr>
            <w:tcW w:w="1417" w:type="dxa"/>
            <w:shd w:val="clear" w:color="auto" w:fill="F2F2F2" w:themeFill="background1" w:themeFillShade="F2"/>
            <w:vAlign w:val="center"/>
          </w:tcPr>
          <w:p w14:paraId="3F5182F9" w14:textId="77777777" w:rsidR="00D938DF" w:rsidRPr="00A56501" w:rsidRDefault="00D938DF" w:rsidP="00D938DF">
            <w:pPr>
              <w:spacing w:after="0" w:line="240" w:lineRule="auto"/>
              <w:rPr>
                <w:rFonts w:cs="Segoe UI Light"/>
                <w:b/>
                <w:sz w:val="16"/>
                <w:szCs w:val="16"/>
              </w:rPr>
            </w:pPr>
            <w:r w:rsidRPr="00C8118F">
              <w:rPr>
                <w:sz w:val="16"/>
                <w:szCs w:val="16"/>
              </w:rPr>
              <w:t>površina uređenih rekreacijskih/turističkih zona (m²)</w:t>
            </w:r>
          </w:p>
        </w:tc>
        <w:tc>
          <w:tcPr>
            <w:tcW w:w="993" w:type="dxa"/>
            <w:shd w:val="clear" w:color="auto" w:fill="F2F2F2" w:themeFill="background1" w:themeFillShade="F2"/>
            <w:vAlign w:val="center"/>
          </w:tcPr>
          <w:p w14:paraId="351A60DA" w14:textId="77777777" w:rsidR="00D938DF" w:rsidRPr="00CC1BCA" w:rsidRDefault="00D938DF" w:rsidP="00D938DF">
            <w:pPr>
              <w:spacing w:after="0" w:line="240" w:lineRule="auto"/>
              <w:rPr>
                <w:sz w:val="16"/>
                <w:szCs w:val="16"/>
              </w:rPr>
            </w:pPr>
            <w:r w:rsidRPr="00CC1BCA">
              <w:rPr>
                <w:sz w:val="16"/>
                <w:szCs w:val="16"/>
              </w:rPr>
              <w:t>0</w:t>
            </w:r>
          </w:p>
        </w:tc>
        <w:tc>
          <w:tcPr>
            <w:tcW w:w="1275" w:type="dxa"/>
            <w:shd w:val="clear" w:color="auto" w:fill="F2F2F2" w:themeFill="background1" w:themeFillShade="F2"/>
            <w:vAlign w:val="center"/>
          </w:tcPr>
          <w:p w14:paraId="50024F3B"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03A66194"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Turistička zajednica grada Velike Gorice, privatne tvrtke</w:t>
            </w:r>
          </w:p>
        </w:tc>
        <w:tc>
          <w:tcPr>
            <w:tcW w:w="1558" w:type="dxa"/>
            <w:shd w:val="clear" w:color="auto" w:fill="F2F2F2" w:themeFill="background1" w:themeFillShade="F2"/>
            <w:vAlign w:val="center"/>
          </w:tcPr>
          <w:p w14:paraId="20FA27C2"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7D411C6"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5DBA99AB"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49FEAD85" w14:textId="77777777" w:rsidTr="00D938DF">
        <w:trPr>
          <w:trHeight w:val="283"/>
        </w:trPr>
        <w:tc>
          <w:tcPr>
            <w:tcW w:w="14317" w:type="dxa"/>
            <w:gridSpan w:val="8"/>
            <w:shd w:val="clear" w:color="auto" w:fill="E2EFD9" w:themeFill="accent6" w:themeFillTint="33"/>
            <w:vAlign w:val="center"/>
          </w:tcPr>
          <w:p w14:paraId="2F3CC92E" w14:textId="77777777" w:rsidR="00D938DF" w:rsidRPr="00CC1BCA" w:rsidRDefault="00D938DF" w:rsidP="00D938DF">
            <w:pPr>
              <w:spacing w:after="0" w:line="240" w:lineRule="auto"/>
              <w:rPr>
                <w:rFonts w:cs="Calibri"/>
                <w:b/>
                <w:bCs/>
                <w:sz w:val="16"/>
                <w:szCs w:val="16"/>
              </w:rPr>
            </w:pPr>
            <w:r w:rsidRPr="00CC1BCA">
              <w:rPr>
                <w:rFonts w:cs="Calibri"/>
                <w:b/>
                <w:sz w:val="16"/>
                <w:szCs w:val="16"/>
              </w:rPr>
              <w:t>PS 2.4. Unaprjeđenje javnih prostora i jačanje identiteta Grada</w:t>
            </w:r>
          </w:p>
        </w:tc>
      </w:tr>
      <w:tr w:rsidR="00D938DF" w:rsidRPr="00BE751E" w14:paraId="5B07747E" w14:textId="77777777" w:rsidTr="00D938DF">
        <w:tc>
          <w:tcPr>
            <w:tcW w:w="3112" w:type="dxa"/>
            <w:shd w:val="clear" w:color="auto" w:fill="F2F2F2" w:themeFill="background1" w:themeFillShade="F2"/>
            <w:vAlign w:val="center"/>
          </w:tcPr>
          <w:p w14:paraId="4A53AFEA"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M.14.</w:t>
            </w:r>
            <w:r w:rsidRPr="00CC1BCA">
              <w:rPr>
                <w:rFonts w:cs="Calibri"/>
                <w:sz w:val="16"/>
                <w:szCs w:val="16"/>
              </w:rPr>
              <w:t xml:space="preserve"> Razvoj i unaprjeđenje dječjih igrališta integracijom elemenata zelene infrastrukture</w:t>
            </w:r>
          </w:p>
        </w:tc>
        <w:tc>
          <w:tcPr>
            <w:tcW w:w="1417" w:type="dxa"/>
            <w:shd w:val="clear" w:color="auto" w:fill="F2F2F2" w:themeFill="background1" w:themeFillShade="F2"/>
            <w:vAlign w:val="center"/>
          </w:tcPr>
          <w:p w14:paraId="079093BB" w14:textId="77777777" w:rsidR="00D938DF" w:rsidRPr="00A56501" w:rsidRDefault="00D938DF" w:rsidP="00D938DF">
            <w:pPr>
              <w:spacing w:after="0" w:line="240" w:lineRule="auto"/>
              <w:rPr>
                <w:rFonts w:cs="Segoe UI Light"/>
                <w:b/>
                <w:sz w:val="16"/>
                <w:szCs w:val="16"/>
              </w:rPr>
            </w:pPr>
            <w:r w:rsidRPr="00C8118F">
              <w:rPr>
                <w:sz w:val="16"/>
                <w:szCs w:val="16"/>
              </w:rPr>
              <w:t>površina uređenih prostora za djecu (m²)</w:t>
            </w:r>
          </w:p>
        </w:tc>
        <w:tc>
          <w:tcPr>
            <w:tcW w:w="993" w:type="dxa"/>
            <w:shd w:val="clear" w:color="auto" w:fill="F2F2F2" w:themeFill="background1" w:themeFillShade="F2"/>
            <w:vAlign w:val="center"/>
          </w:tcPr>
          <w:p w14:paraId="508019BD"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5D685953" w14:textId="77777777" w:rsidR="00D938DF" w:rsidRPr="00CC1BCA" w:rsidRDefault="00D938DF" w:rsidP="00D938DF">
            <w:pPr>
              <w:spacing w:after="0" w:line="240" w:lineRule="auto"/>
              <w:rPr>
                <w:rFonts w:cs="Segoe UI Light"/>
                <w:b/>
                <w:sz w:val="16"/>
                <w:szCs w:val="16"/>
              </w:rPr>
            </w:pPr>
            <w:r>
              <w:rPr>
                <w:sz w:val="16"/>
                <w:szCs w:val="16"/>
              </w:rPr>
              <w:t>30.000</w:t>
            </w:r>
          </w:p>
        </w:tc>
        <w:tc>
          <w:tcPr>
            <w:tcW w:w="2693" w:type="dxa"/>
            <w:shd w:val="clear" w:color="auto" w:fill="F2F2F2" w:themeFill="background1" w:themeFillShade="F2"/>
            <w:vAlign w:val="center"/>
          </w:tcPr>
          <w:p w14:paraId="0737B40D" w14:textId="77777777" w:rsidR="00D938DF" w:rsidRPr="00CC1BCA" w:rsidRDefault="00D938DF" w:rsidP="00D938DF">
            <w:pPr>
              <w:spacing w:after="0" w:line="240" w:lineRule="auto"/>
              <w:rPr>
                <w:rFonts w:cs="Segoe UI Light"/>
                <w:b/>
                <w:sz w:val="16"/>
                <w:szCs w:val="16"/>
              </w:rPr>
            </w:pPr>
            <w:r w:rsidRPr="00CC1BCA">
              <w:rPr>
                <w:sz w:val="16"/>
                <w:szCs w:val="16"/>
              </w:rPr>
              <w:t>Grad Velika Gorica, Veleučilište Velika Gorica, škole i vrtići, udruge</w:t>
            </w:r>
          </w:p>
        </w:tc>
        <w:tc>
          <w:tcPr>
            <w:tcW w:w="1558" w:type="dxa"/>
            <w:shd w:val="clear" w:color="auto" w:fill="F2F2F2" w:themeFill="background1" w:themeFillShade="F2"/>
            <w:vAlign w:val="center"/>
          </w:tcPr>
          <w:p w14:paraId="7F03039A"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1AE2395"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.000.000 €</w:t>
            </w:r>
          </w:p>
        </w:tc>
        <w:tc>
          <w:tcPr>
            <w:tcW w:w="1559" w:type="dxa"/>
            <w:shd w:val="clear" w:color="auto" w:fill="F2F2F2" w:themeFill="background1" w:themeFillShade="F2"/>
            <w:vAlign w:val="center"/>
          </w:tcPr>
          <w:p w14:paraId="0097CFB1"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3EF380B" w14:textId="77777777" w:rsidTr="00D938DF">
        <w:tc>
          <w:tcPr>
            <w:tcW w:w="3112" w:type="dxa"/>
            <w:shd w:val="clear" w:color="auto" w:fill="F2F2F2" w:themeFill="background1" w:themeFillShade="F2"/>
            <w:vAlign w:val="center"/>
          </w:tcPr>
          <w:p w14:paraId="480CF2A5"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M.15</w:t>
            </w:r>
            <w:r w:rsidRPr="00CC1BCA">
              <w:rPr>
                <w:rFonts w:cs="Calibri"/>
                <w:sz w:val="16"/>
                <w:szCs w:val="16"/>
              </w:rPr>
              <w:t>. Razvoj javnih prostora kroz uvođenje kulturnih i društvenih sadržaja (ljetne pozornice, amfiteatri i sl.) te uređenje i aktivacija kvartovskih javnih prostora za odmor, rekreaciju i društvene aktivnosti</w:t>
            </w:r>
          </w:p>
        </w:tc>
        <w:tc>
          <w:tcPr>
            <w:tcW w:w="1417" w:type="dxa"/>
            <w:shd w:val="clear" w:color="auto" w:fill="F2F2F2" w:themeFill="background1" w:themeFillShade="F2"/>
            <w:vAlign w:val="center"/>
          </w:tcPr>
          <w:p w14:paraId="33C58653" w14:textId="77777777" w:rsidR="00D938DF" w:rsidRPr="00A56501" w:rsidRDefault="00D938DF" w:rsidP="00D938DF">
            <w:pPr>
              <w:spacing w:after="0" w:line="240" w:lineRule="auto"/>
              <w:rPr>
                <w:rFonts w:cs="Segoe UI Light"/>
                <w:b/>
                <w:sz w:val="16"/>
                <w:szCs w:val="16"/>
              </w:rPr>
            </w:pPr>
            <w:r w:rsidRPr="00C8118F">
              <w:rPr>
                <w:sz w:val="16"/>
                <w:szCs w:val="16"/>
              </w:rPr>
              <w:t>površina uređenih javnih prostora (m²)</w:t>
            </w:r>
          </w:p>
        </w:tc>
        <w:tc>
          <w:tcPr>
            <w:tcW w:w="993" w:type="dxa"/>
            <w:shd w:val="clear" w:color="auto" w:fill="F2F2F2" w:themeFill="background1" w:themeFillShade="F2"/>
            <w:vAlign w:val="center"/>
          </w:tcPr>
          <w:p w14:paraId="3BBEE496"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5541E71"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2720A7A0" w14:textId="383E17C8"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2ACB5F0C"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70A127E"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38746263"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80BA480" w14:textId="77777777" w:rsidTr="00D938DF">
        <w:tc>
          <w:tcPr>
            <w:tcW w:w="3112" w:type="dxa"/>
            <w:shd w:val="clear" w:color="auto" w:fill="F2F2F2" w:themeFill="background1" w:themeFillShade="F2"/>
            <w:vAlign w:val="center"/>
          </w:tcPr>
          <w:p w14:paraId="6B45F428"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M.16.</w:t>
            </w:r>
            <w:r w:rsidRPr="00CC1BCA">
              <w:rPr>
                <w:rFonts w:cs="Calibri"/>
                <w:sz w:val="16"/>
                <w:szCs w:val="16"/>
              </w:rPr>
              <w:t xml:space="preserve"> Uspostava novih i unaprjeđenje postojećih javnih prostora (trgova i boravišnih zona) kroz integraciju elemenata zelene infrastrukture</w:t>
            </w:r>
          </w:p>
        </w:tc>
        <w:tc>
          <w:tcPr>
            <w:tcW w:w="1417" w:type="dxa"/>
            <w:shd w:val="clear" w:color="auto" w:fill="F2F2F2" w:themeFill="background1" w:themeFillShade="F2"/>
            <w:vAlign w:val="center"/>
          </w:tcPr>
          <w:p w14:paraId="75B48D87" w14:textId="77777777" w:rsidR="00D938DF" w:rsidRPr="00A56501" w:rsidRDefault="00D938DF" w:rsidP="00D938DF">
            <w:pPr>
              <w:spacing w:after="0" w:line="240" w:lineRule="auto"/>
              <w:rPr>
                <w:rFonts w:cs="Segoe UI Light"/>
                <w:b/>
                <w:sz w:val="16"/>
                <w:szCs w:val="16"/>
              </w:rPr>
            </w:pPr>
            <w:r w:rsidRPr="00C8118F">
              <w:rPr>
                <w:sz w:val="16"/>
                <w:szCs w:val="16"/>
              </w:rPr>
              <w:t>površina uređenih javnih prostora (m²)</w:t>
            </w:r>
          </w:p>
        </w:tc>
        <w:tc>
          <w:tcPr>
            <w:tcW w:w="993" w:type="dxa"/>
            <w:shd w:val="clear" w:color="auto" w:fill="F2F2F2" w:themeFill="background1" w:themeFillShade="F2"/>
            <w:vAlign w:val="center"/>
          </w:tcPr>
          <w:p w14:paraId="2AA65C92"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4B3A0F80"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0D717FC3" w14:textId="3AED6CBC"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563F22A5"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F2106BB"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410C1843" w14:textId="77777777" w:rsidR="00D938DF" w:rsidRPr="00CC1BCA" w:rsidRDefault="00D938DF" w:rsidP="00D938DF">
            <w:pPr>
              <w:spacing w:after="0" w:line="240" w:lineRule="auto"/>
              <w:rPr>
                <w:sz w:val="16"/>
                <w:szCs w:val="16"/>
              </w:rPr>
            </w:pPr>
            <w:r w:rsidRPr="001B0804">
              <w:rPr>
                <w:sz w:val="16"/>
                <w:szCs w:val="16"/>
              </w:rPr>
              <w:t xml:space="preserve"> Proračun Grada VG, EU fondovi (NPOO, PKK i dr.), nacionalna sredstva, privatna ulaganja</w:t>
            </w:r>
          </w:p>
        </w:tc>
      </w:tr>
      <w:tr w:rsidR="00D938DF" w:rsidRPr="00BE751E" w14:paraId="761A0CDA" w14:textId="77777777" w:rsidTr="00D938DF">
        <w:trPr>
          <w:trHeight w:val="391"/>
        </w:trPr>
        <w:tc>
          <w:tcPr>
            <w:tcW w:w="14317" w:type="dxa"/>
            <w:gridSpan w:val="8"/>
            <w:shd w:val="clear" w:color="auto" w:fill="FFD966" w:themeFill="accent4" w:themeFillTint="99"/>
            <w:vAlign w:val="center"/>
          </w:tcPr>
          <w:p w14:paraId="41B27407" w14:textId="77777777" w:rsidR="00D938DF" w:rsidRPr="00A56501" w:rsidRDefault="00D938DF" w:rsidP="00D938DF">
            <w:pPr>
              <w:spacing w:after="0" w:line="240" w:lineRule="auto"/>
              <w:rPr>
                <w:rFonts w:cs="Segoe UI Light"/>
                <w:b/>
                <w:sz w:val="16"/>
                <w:szCs w:val="16"/>
              </w:rPr>
            </w:pPr>
            <w:r w:rsidRPr="00A56501">
              <w:rPr>
                <w:rFonts w:cs="Calibri"/>
                <w:b/>
                <w:bCs/>
                <w:sz w:val="16"/>
                <w:szCs w:val="16"/>
              </w:rPr>
              <w:t xml:space="preserve">SC 3. </w:t>
            </w:r>
            <w:r w:rsidRPr="00A56501">
              <w:rPr>
                <w:rFonts w:eastAsia="Times New Roman" w:cs="Calibri"/>
                <w:b/>
                <w:bCs/>
                <w:sz w:val="16"/>
                <w:szCs w:val="16"/>
              </w:rPr>
              <w:t xml:space="preserve"> </w:t>
            </w:r>
            <w:r w:rsidRPr="00A56501">
              <w:rPr>
                <w:rFonts w:cs="Calibri"/>
                <w:b/>
                <w:bCs/>
                <w:sz w:val="16"/>
                <w:szCs w:val="16"/>
              </w:rPr>
              <w:t>Jačanje otpornosti na klimatske promjene</w:t>
            </w:r>
          </w:p>
        </w:tc>
      </w:tr>
      <w:tr w:rsidR="00D938DF" w:rsidRPr="00BE751E" w14:paraId="2A22B44A" w14:textId="77777777" w:rsidTr="00D938DF">
        <w:trPr>
          <w:trHeight w:val="283"/>
        </w:trPr>
        <w:tc>
          <w:tcPr>
            <w:tcW w:w="14317" w:type="dxa"/>
            <w:gridSpan w:val="8"/>
            <w:shd w:val="clear" w:color="auto" w:fill="FFF2CC" w:themeFill="accent4" w:themeFillTint="33"/>
            <w:vAlign w:val="center"/>
          </w:tcPr>
          <w:p w14:paraId="606BFF01" w14:textId="77777777" w:rsidR="00D938DF" w:rsidRPr="00A56501" w:rsidRDefault="00D938DF" w:rsidP="00D938DF">
            <w:pPr>
              <w:spacing w:after="0" w:line="240" w:lineRule="auto"/>
              <w:rPr>
                <w:rFonts w:cs="Calibri"/>
                <w:b/>
                <w:bCs/>
                <w:sz w:val="16"/>
                <w:szCs w:val="16"/>
              </w:rPr>
            </w:pPr>
            <w:r w:rsidRPr="00A56501">
              <w:rPr>
                <w:rFonts w:cs="Calibri"/>
                <w:b/>
                <w:sz w:val="16"/>
                <w:szCs w:val="16"/>
              </w:rPr>
              <w:t>PS 3.1. Smanjenje efekata toplinskih otoka i temperature u gradovima</w:t>
            </w:r>
          </w:p>
        </w:tc>
      </w:tr>
      <w:tr w:rsidR="00D938DF" w:rsidRPr="00BE751E" w14:paraId="2E336B5A" w14:textId="77777777" w:rsidTr="00D938DF">
        <w:tc>
          <w:tcPr>
            <w:tcW w:w="3112" w:type="dxa"/>
            <w:shd w:val="clear" w:color="auto" w:fill="F2F2F2" w:themeFill="background1" w:themeFillShade="F2"/>
            <w:vAlign w:val="center"/>
          </w:tcPr>
          <w:p w14:paraId="106B3614"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M.17.</w:t>
            </w:r>
            <w:r w:rsidRPr="00CC1BCA">
              <w:rPr>
                <w:rFonts w:cs="Calibri"/>
                <w:sz w:val="16"/>
                <w:szCs w:val="16"/>
              </w:rPr>
              <w:t xml:space="preserve"> Smanjenje udjela nepropusnih površina i povećanje propusnosti tla</w:t>
            </w:r>
          </w:p>
        </w:tc>
        <w:tc>
          <w:tcPr>
            <w:tcW w:w="1417" w:type="dxa"/>
            <w:shd w:val="clear" w:color="auto" w:fill="F2F2F2" w:themeFill="background1" w:themeFillShade="F2"/>
            <w:vAlign w:val="center"/>
          </w:tcPr>
          <w:p w14:paraId="7C0663C5" w14:textId="77777777" w:rsidR="00D938DF" w:rsidRPr="00A56501" w:rsidRDefault="00D938DF" w:rsidP="00D938DF">
            <w:pPr>
              <w:rPr>
                <w:sz w:val="16"/>
                <w:szCs w:val="16"/>
                <w:vertAlign w:val="superscript"/>
              </w:rPr>
            </w:pPr>
            <w:r w:rsidRPr="00C8118F">
              <w:rPr>
                <w:sz w:val="16"/>
                <w:szCs w:val="16"/>
              </w:rPr>
              <w:t>smanjenje nepropusnih površina (m²)</w:t>
            </w:r>
          </w:p>
        </w:tc>
        <w:tc>
          <w:tcPr>
            <w:tcW w:w="993" w:type="dxa"/>
            <w:shd w:val="clear" w:color="auto" w:fill="F2F2F2" w:themeFill="background1" w:themeFillShade="F2"/>
            <w:vAlign w:val="center"/>
          </w:tcPr>
          <w:p w14:paraId="1C2E79D9"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3E054848" w14:textId="77777777" w:rsidR="00D938DF" w:rsidRPr="00CC1BCA" w:rsidRDefault="00D938DF" w:rsidP="00D938DF">
            <w:pPr>
              <w:spacing w:after="0" w:line="240" w:lineRule="auto"/>
              <w:rPr>
                <w:rFonts w:cs="Segoe UI Light"/>
                <w:b/>
                <w:sz w:val="16"/>
                <w:szCs w:val="16"/>
              </w:rPr>
            </w:pPr>
            <w:r w:rsidRPr="00CC1BCA">
              <w:rPr>
                <w:sz w:val="16"/>
                <w:szCs w:val="16"/>
              </w:rPr>
              <w:t>80.000</w:t>
            </w:r>
          </w:p>
        </w:tc>
        <w:tc>
          <w:tcPr>
            <w:tcW w:w="2693" w:type="dxa"/>
            <w:shd w:val="clear" w:color="auto" w:fill="F2F2F2" w:themeFill="background1" w:themeFillShade="F2"/>
            <w:vAlign w:val="center"/>
          </w:tcPr>
          <w:p w14:paraId="6BB2D2D0" w14:textId="1DAC4C71"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464E5B8A"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71A9F37"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635AD1E7"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367919F1" w14:textId="77777777" w:rsidTr="00D938DF">
        <w:tc>
          <w:tcPr>
            <w:tcW w:w="3112" w:type="dxa"/>
            <w:shd w:val="clear" w:color="auto" w:fill="F2F2F2" w:themeFill="background1" w:themeFillShade="F2"/>
            <w:vAlign w:val="center"/>
          </w:tcPr>
          <w:p w14:paraId="05AA2CC6"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M.18.</w:t>
            </w:r>
            <w:r w:rsidRPr="00CC1BCA">
              <w:rPr>
                <w:rFonts w:cs="Calibri"/>
                <w:sz w:val="16"/>
                <w:szCs w:val="16"/>
              </w:rPr>
              <w:t xml:space="preserve"> Povećanje udjela zelenih i zasjenjenih površina u urbanom prostoru te unaprjeđenje javnih prostora mjerama prilagodbe klimatskim promjenama (npr. urbani zdenci i česme, zasjenjenje, elementi hlađenja)</w:t>
            </w:r>
          </w:p>
        </w:tc>
        <w:tc>
          <w:tcPr>
            <w:tcW w:w="1417" w:type="dxa"/>
            <w:shd w:val="clear" w:color="auto" w:fill="F2F2F2" w:themeFill="background1" w:themeFillShade="F2"/>
            <w:vAlign w:val="center"/>
          </w:tcPr>
          <w:p w14:paraId="6C844992" w14:textId="77777777" w:rsidR="00D938DF" w:rsidRPr="00A56501" w:rsidRDefault="00D938DF" w:rsidP="00D938DF">
            <w:pPr>
              <w:rPr>
                <w:sz w:val="16"/>
                <w:szCs w:val="16"/>
                <w:vertAlign w:val="superscript"/>
              </w:rPr>
            </w:pPr>
            <w:r w:rsidRPr="00C8118F">
              <w:rPr>
                <w:sz w:val="16"/>
                <w:szCs w:val="16"/>
              </w:rPr>
              <w:t>povećanje površine zelene infrastrukture u zonama opterećenja (m²)</w:t>
            </w:r>
          </w:p>
        </w:tc>
        <w:tc>
          <w:tcPr>
            <w:tcW w:w="993" w:type="dxa"/>
            <w:shd w:val="clear" w:color="auto" w:fill="F2F2F2" w:themeFill="background1" w:themeFillShade="F2"/>
            <w:vAlign w:val="center"/>
          </w:tcPr>
          <w:p w14:paraId="2A07553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765DA78D" w14:textId="77777777" w:rsidR="00D938DF" w:rsidRPr="00CC1BCA" w:rsidRDefault="00D938DF" w:rsidP="00D938DF">
            <w:pPr>
              <w:spacing w:after="0" w:line="240" w:lineRule="auto"/>
              <w:rPr>
                <w:rFonts w:cs="Segoe UI Light"/>
                <w:b/>
                <w:sz w:val="16"/>
                <w:szCs w:val="16"/>
              </w:rPr>
            </w:pPr>
            <w:r>
              <w:rPr>
                <w:sz w:val="16"/>
                <w:szCs w:val="16"/>
              </w:rPr>
              <w:t>12</w:t>
            </w:r>
            <w:r w:rsidRPr="00CC1BCA">
              <w:rPr>
                <w:sz w:val="16"/>
                <w:szCs w:val="16"/>
              </w:rPr>
              <w:t>0.000</w:t>
            </w:r>
          </w:p>
        </w:tc>
        <w:tc>
          <w:tcPr>
            <w:tcW w:w="2693" w:type="dxa"/>
            <w:shd w:val="clear" w:color="auto" w:fill="F2F2F2" w:themeFill="background1" w:themeFillShade="F2"/>
            <w:vAlign w:val="center"/>
          </w:tcPr>
          <w:p w14:paraId="01F1B461" w14:textId="06ABE03A"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0A18CEF"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0A8804C"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1B4EBB6E"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13755160" w14:textId="77777777" w:rsidTr="00D938DF">
        <w:trPr>
          <w:trHeight w:val="283"/>
        </w:trPr>
        <w:tc>
          <w:tcPr>
            <w:tcW w:w="14317" w:type="dxa"/>
            <w:gridSpan w:val="8"/>
            <w:shd w:val="clear" w:color="auto" w:fill="FFF2CC" w:themeFill="accent4" w:themeFillTint="33"/>
            <w:vAlign w:val="center"/>
          </w:tcPr>
          <w:p w14:paraId="5EE5081E" w14:textId="77777777" w:rsidR="00D938DF" w:rsidRPr="00CC1BCA" w:rsidRDefault="00D938DF" w:rsidP="00D938DF">
            <w:pPr>
              <w:spacing w:after="0"/>
              <w:rPr>
                <w:b/>
                <w:sz w:val="16"/>
                <w:szCs w:val="16"/>
              </w:rPr>
            </w:pPr>
            <w:r w:rsidRPr="00CC1BCA">
              <w:rPr>
                <w:b/>
                <w:sz w:val="16"/>
                <w:szCs w:val="16"/>
              </w:rPr>
              <w:t>PS 3.2. Unaprjeđenje upravljanja oborinskim vodama</w:t>
            </w:r>
          </w:p>
        </w:tc>
      </w:tr>
      <w:tr w:rsidR="00D938DF" w:rsidRPr="00BE751E" w14:paraId="50497A80" w14:textId="77777777" w:rsidTr="00D938DF">
        <w:trPr>
          <w:trHeight w:val="452"/>
        </w:trPr>
        <w:tc>
          <w:tcPr>
            <w:tcW w:w="3112" w:type="dxa"/>
            <w:shd w:val="clear" w:color="auto" w:fill="F2F2F2" w:themeFill="background1" w:themeFillShade="F2"/>
            <w:vAlign w:val="center"/>
          </w:tcPr>
          <w:p w14:paraId="16BF87A0"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M.19.</w:t>
            </w:r>
            <w:r w:rsidRPr="00CC1BCA">
              <w:rPr>
                <w:rFonts w:cs="Calibri"/>
                <w:sz w:val="16"/>
                <w:szCs w:val="16"/>
              </w:rPr>
              <w:t xml:space="preserve"> Razvoj održivih sustava upravljanja oborinskim vodama</w:t>
            </w:r>
          </w:p>
        </w:tc>
        <w:tc>
          <w:tcPr>
            <w:tcW w:w="1417" w:type="dxa"/>
            <w:shd w:val="clear" w:color="auto" w:fill="F2F2F2" w:themeFill="background1" w:themeFillShade="F2"/>
            <w:vAlign w:val="center"/>
          </w:tcPr>
          <w:p w14:paraId="4CC2BDFF" w14:textId="77777777" w:rsidR="00D938DF" w:rsidRPr="00A56501" w:rsidRDefault="00D938DF" w:rsidP="00D938DF">
            <w:pPr>
              <w:rPr>
                <w:sz w:val="16"/>
                <w:szCs w:val="16"/>
              </w:rPr>
            </w:pPr>
            <w:r w:rsidRPr="00C8118F">
              <w:rPr>
                <w:sz w:val="16"/>
                <w:szCs w:val="16"/>
              </w:rPr>
              <w:t>površina sustava održive urbane odvodnje (m²)</w:t>
            </w:r>
          </w:p>
        </w:tc>
        <w:tc>
          <w:tcPr>
            <w:tcW w:w="993" w:type="dxa"/>
            <w:shd w:val="clear" w:color="auto" w:fill="F2F2F2" w:themeFill="background1" w:themeFillShade="F2"/>
            <w:vAlign w:val="center"/>
          </w:tcPr>
          <w:p w14:paraId="65FFB44E" w14:textId="77777777" w:rsidR="00D938DF" w:rsidRPr="00CC1BCA" w:rsidRDefault="00D938DF" w:rsidP="00D938DF">
            <w:pPr>
              <w:rPr>
                <w:sz w:val="16"/>
                <w:szCs w:val="16"/>
              </w:rPr>
            </w:pPr>
            <w:r w:rsidRPr="00490362">
              <w:rPr>
                <w:sz w:val="16"/>
                <w:szCs w:val="16"/>
              </w:rPr>
              <w:t>0</w:t>
            </w:r>
          </w:p>
        </w:tc>
        <w:tc>
          <w:tcPr>
            <w:tcW w:w="1275" w:type="dxa"/>
            <w:shd w:val="clear" w:color="auto" w:fill="F2F2F2" w:themeFill="background1" w:themeFillShade="F2"/>
            <w:vAlign w:val="center"/>
          </w:tcPr>
          <w:p w14:paraId="1DB4F7EB"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4297B535"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VG Vodoopskrba, Hrvatske vode</w:t>
            </w:r>
          </w:p>
        </w:tc>
        <w:tc>
          <w:tcPr>
            <w:tcW w:w="1558" w:type="dxa"/>
            <w:shd w:val="clear" w:color="auto" w:fill="F2F2F2" w:themeFill="background1" w:themeFillShade="F2"/>
            <w:vAlign w:val="center"/>
          </w:tcPr>
          <w:p w14:paraId="510F8CF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5CA0C4D6"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1EAC3A68" w14:textId="77777777" w:rsidR="00D938DF" w:rsidRPr="00C8118F" w:rsidRDefault="00D938DF" w:rsidP="00D938DF">
            <w:pPr>
              <w:spacing w:after="0" w:line="240" w:lineRule="auto"/>
              <w:rPr>
                <w:rFonts w:cs="Segoe UI Light"/>
                <w:bCs/>
                <w:sz w:val="16"/>
                <w:szCs w:val="16"/>
              </w:rPr>
            </w:pPr>
            <w:r w:rsidRPr="001B0804">
              <w:rPr>
                <w:bCs/>
                <w:sz w:val="16"/>
                <w:szCs w:val="16"/>
              </w:rPr>
              <w:t xml:space="preserve"> </w:t>
            </w:r>
            <w:r w:rsidRPr="00C8118F">
              <w:rPr>
                <w:rFonts w:cs="Segoe UI Light"/>
                <w:bCs/>
                <w:sz w:val="16"/>
                <w:szCs w:val="16"/>
              </w:rPr>
              <w:t>Proračun Grada VG, EU fondovi (NPOO, PKK i dr.), nacionalna sredstva, privatna ulaganja</w:t>
            </w:r>
          </w:p>
        </w:tc>
      </w:tr>
      <w:tr w:rsidR="00D938DF" w:rsidRPr="00BE751E" w14:paraId="687D2625" w14:textId="77777777" w:rsidTr="00D938DF">
        <w:trPr>
          <w:trHeight w:val="452"/>
        </w:trPr>
        <w:tc>
          <w:tcPr>
            <w:tcW w:w="3112" w:type="dxa"/>
            <w:shd w:val="clear" w:color="auto" w:fill="F2F2F2" w:themeFill="background1" w:themeFillShade="F2"/>
            <w:vAlign w:val="center"/>
          </w:tcPr>
          <w:p w14:paraId="2DED6EB9"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M.20.</w:t>
            </w:r>
            <w:r w:rsidRPr="00CC1BCA">
              <w:rPr>
                <w:rFonts w:cs="Calibri"/>
                <w:sz w:val="16"/>
                <w:szCs w:val="16"/>
              </w:rPr>
              <w:t xml:space="preserve"> Integracija prirodnih rješenja u sustave odvodnje i retencije</w:t>
            </w:r>
          </w:p>
        </w:tc>
        <w:tc>
          <w:tcPr>
            <w:tcW w:w="1417" w:type="dxa"/>
            <w:shd w:val="clear" w:color="auto" w:fill="F2F2F2" w:themeFill="background1" w:themeFillShade="F2"/>
            <w:vAlign w:val="center"/>
          </w:tcPr>
          <w:p w14:paraId="08BD6A1B" w14:textId="77777777" w:rsidR="00D938DF" w:rsidRPr="00A56501" w:rsidRDefault="00D938DF" w:rsidP="00D938DF">
            <w:pPr>
              <w:rPr>
                <w:sz w:val="16"/>
                <w:szCs w:val="16"/>
              </w:rPr>
            </w:pPr>
            <w:r w:rsidRPr="00C8118F">
              <w:rPr>
                <w:sz w:val="16"/>
                <w:szCs w:val="16"/>
              </w:rPr>
              <w:t>površina primijenjenih prirodnih rješenja (m²)</w:t>
            </w:r>
          </w:p>
        </w:tc>
        <w:tc>
          <w:tcPr>
            <w:tcW w:w="993" w:type="dxa"/>
            <w:shd w:val="clear" w:color="auto" w:fill="F2F2F2" w:themeFill="background1" w:themeFillShade="F2"/>
            <w:vAlign w:val="center"/>
          </w:tcPr>
          <w:p w14:paraId="659C3871" w14:textId="77777777" w:rsidR="00D938DF" w:rsidRPr="00CC1BCA" w:rsidRDefault="00D938DF" w:rsidP="00D938DF">
            <w:pPr>
              <w:rPr>
                <w:sz w:val="16"/>
                <w:szCs w:val="16"/>
              </w:rPr>
            </w:pPr>
            <w:r w:rsidRPr="00490362">
              <w:rPr>
                <w:sz w:val="16"/>
                <w:szCs w:val="16"/>
              </w:rPr>
              <w:t>0</w:t>
            </w:r>
          </w:p>
        </w:tc>
        <w:tc>
          <w:tcPr>
            <w:tcW w:w="1275" w:type="dxa"/>
            <w:shd w:val="clear" w:color="auto" w:fill="F2F2F2" w:themeFill="background1" w:themeFillShade="F2"/>
            <w:vAlign w:val="center"/>
          </w:tcPr>
          <w:p w14:paraId="352E2E74" w14:textId="77777777" w:rsidR="00D938DF" w:rsidRPr="00CC1BCA" w:rsidRDefault="00D938DF" w:rsidP="00D938DF">
            <w:pPr>
              <w:spacing w:after="0" w:line="240" w:lineRule="auto"/>
              <w:rPr>
                <w:rFonts w:cs="Segoe UI Light"/>
                <w:b/>
                <w:sz w:val="16"/>
                <w:szCs w:val="16"/>
              </w:rPr>
            </w:pPr>
            <w:r w:rsidRPr="00CC1BCA">
              <w:rPr>
                <w:sz w:val="16"/>
                <w:szCs w:val="16"/>
              </w:rPr>
              <w:t>30</w:t>
            </w:r>
            <w:r>
              <w:rPr>
                <w:sz w:val="16"/>
                <w:szCs w:val="16"/>
              </w:rPr>
              <w:t>.000</w:t>
            </w:r>
          </w:p>
        </w:tc>
        <w:tc>
          <w:tcPr>
            <w:tcW w:w="2693" w:type="dxa"/>
            <w:shd w:val="clear" w:color="auto" w:fill="F2F2F2" w:themeFill="background1" w:themeFillShade="F2"/>
            <w:vAlign w:val="center"/>
          </w:tcPr>
          <w:p w14:paraId="47B8E518" w14:textId="77777777" w:rsidR="00D938DF" w:rsidRPr="00CC1BCA" w:rsidRDefault="00D938DF" w:rsidP="00D938DF">
            <w:pPr>
              <w:spacing w:after="0" w:line="240" w:lineRule="auto"/>
              <w:rPr>
                <w:rFonts w:cs="Segoe UI Light"/>
                <w:b/>
                <w:sz w:val="16"/>
                <w:szCs w:val="16"/>
              </w:rPr>
            </w:pPr>
            <w:r w:rsidRPr="00CC1BCA">
              <w:rPr>
                <w:sz w:val="16"/>
                <w:szCs w:val="16"/>
              </w:rPr>
              <w:t>Grad, VG Vodoopskrba</w:t>
            </w:r>
          </w:p>
        </w:tc>
        <w:tc>
          <w:tcPr>
            <w:tcW w:w="1558" w:type="dxa"/>
            <w:shd w:val="clear" w:color="auto" w:fill="F2F2F2" w:themeFill="background1" w:themeFillShade="F2"/>
            <w:vAlign w:val="center"/>
          </w:tcPr>
          <w:p w14:paraId="1B39921A"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AA6B4C2"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38712AA1" w14:textId="77777777" w:rsidR="00D938DF" w:rsidRPr="00C8118F" w:rsidRDefault="00D938DF" w:rsidP="00D938DF">
            <w:pPr>
              <w:spacing w:after="0" w:line="240" w:lineRule="auto"/>
              <w:rPr>
                <w:rFonts w:cs="Segoe UI Light"/>
                <w:bCs/>
                <w:sz w:val="16"/>
                <w:szCs w:val="16"/>
              </w:rPr>
            </w:pPr>
            <w:r w:rsidRPr="001B0804">
              <w:rPr>
                <w:bCs/>
                <w:sz w:val="16"/>
                <w:szCs w:val="16"/>
              </w:rPr>
              <w:t xml:space="preserve"> </w:t>
            </w:r>
            <w:r w:rsidRPr="00C8118F">
              <w:rPr>
                <w:rFonts w:cs="Segoe UI Light"/>
                <w:bCs/>
                <w:sz w:val="16"/>
                <w:szCs w:val="16"/>
              </w:rPr>
              <w:t>Proračun Grada VG, EU fondovi (NPOO, PKK i dr.), nacionalna sredstva, privatna ulaganja</w:t>
            </w:r>
          </w:p>
        </w:tc>
      </w:tr>
      <w:tr w:rsidR="00D938DF" w:rsidRPr="00BE751E" w14:paraId="7AF47F30" w14:textId="77777777" w:rsidTr="00D938DF">
        <w:trPr>
          <w:trHeight w:val="283"/>
        </w:trPr>
        <w:tc>
          <w:tcPr>
            <w:tcW w:w="14317" w:type="dxa"/>
            <w:gridSpan w:val="8"/>
            <w:shd w:val="clear" w:color="auto" w:fill="FFF2CC" w:themeFill="accent4" w:themeFillTint="33"/>
            <w:vAlign w:val="center"/>
          </w:tcPr>
          <w:p w14:paraId="242D5A78" w14:textId="77777777" w:rsidR="00D938DF" w:rsidRPr="00A56501" w:rsidRDefault="00D938DF" w:rsidP="00D938DF">
            <w:pPr>
              <w:spacing w:after="0"/>
              <w:rPr>
                <w:b/>
                <w:sz w:val="16"/>
                <w:szCs w:val="16"/>
              </w:rPr>
            </w:pPr>
            <w:r w:rsidRPr="00A56501">
              <w:rPr>
                <w:b/>
                <w:sz w:val="16"/>
                <w:szCs w:val="16"/>
              </w:rPr>
              <w:t>PS 3.3.  Povećanje bioraznolikosti i ekosustavnih usluga</w:t>
            </w:r>
          </w:p>
        </w:tc>
      </w:tr>
      <w:tr w:rsidR="00D938DF" w:rsidRPr="00BE751E" w14:paraId="1B818195" w14:textId="77777777" w:rsidTr="00D938DF">
        <w:tc>
          <w:tcPr>
            <w:tcW w:w="3112" w:type="dxa"/>
            <w:shd w:val="clear" w:color="auto" w:fill="F2F2F2" w:themeFill="background1" w:themeFillShade="F2"/>
            <w:vAlign w:val="center"/>
          </w:tcPr>
          <w:p w14:paraId="10C04D3A" w14:textId="3FAB5B14" w:rsidR="00D938DF" w:rsidRPr="00CC1BCA" w:rsidRDefault="00D938DF" w:rsidP="00D938DF">
            <w:pPr>
              <w:spacing w:after="0" w:line="240" w:lineRule="auto"/>
              <w:rPr>
                <w:rFonts w:cs="Calibri"/>
                <w:b/>
                <w:sz w:val="16"/>
                <w:szCs w:val="16"/>
              </w:rPr>
            </w:pPr>
            <w:r w:rsidRPr="00CC1BCA">
              <w:rPr>
                <w:rFonts w:cs="Calibri"/>
                <w:b/>
                <w:bCs/>
                <w:sz w:val="16"/>
                <w:szCs w:val="16"/>
              </w:rPr>
              <w:t>M.21.</w:t>
            </w:r>
            <w:r w:rsidRPr="00CC1BCA">
              <w:rPr>
                <w:rFonts w:cs="Calibri"/>
                <w:sz w:val="16"/>
                <w:szCs w:val="16"/>
              </w:rPr>
              <w:t xml:space="preserve"> </w:t>
            </w:r>
            <w:r w:rsidR="000565BB" w:rsidRPr="00CC1BCA">
              <w:rPr>
                <w:rFonts w:cs="Calibri"/>
                <w:sz w:val="16"/>
                <w:szCs w:val="16"/>
              </w:rPr>
              <w:t>Očuvanje</w:t>
            </w:r>
            <w:r w:rsidRPr="00CC1BCA">
              <w:rPr>
                <w:rFonts w:cs="Calibri"/>
                <w:sz w:val="16"/>
                <w:szCs w:val="16"/>
              </w:rPr>
              <w:t xml:space="preserve"> i unaprjeđenje prirodnih i poluprirodnih staništa </w:t>
            </w:r>
          </w:p>
        </w:tc>
        <w:tc>
          <w:tcPr>
            <w:tcW w:w="1417" w:type="dxa"/>
            <w:shd w:val="clear" w:color="auto" w:fill="F2F2F2" w:themeFill="background1" w:themeFillShade="F2"/>
            <w:vAlign w:val="center"/>
          </w:tcPr>
          <w:p w14:paraId="3C5F560E" w14:textId="77777777" w:rsidR="00D938DF" w:rsidRPr="00A56501" w:rsidRDefault="00D938DF" w:rsidP="00D938DF">
            <w:pPr>
              <w:rPr>
                <w:sz w:val="16"/>
                <w:szCs w:val="16"/>
              </w:rPr>
            </w:pPr>
            <w:r w:rsidRPr="00C8118F">
              <w:rPr>
                <w:sz w:val="16"/>
                <w:szCs w:val="16"/>
              </w:rPr>
              <w:t>površina očuvanih i unaprijeđenih staništa (ha)</w:t>
            </w:r>
          </w:p>
        </w:tc>
        <w:tc>
          <w:tcPr>
            <w:tcW w:w="993" w:type="dxa"/>
            <w:shd w:val="clear" w:color="auto" w:fill="F2F2F2" w:themeFill="background1" w:themeFillShade="F2"/>
            <w:vAlign w:val="center"/>
          </w:tcPr>
          <w:p w14:paraId="30752277"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8B7FEBB" w14:textId="77777777" w:rsidR="00D938DF" w:rsidRPr="00CC1BCA" w:rsidRDefault="00D938DF" w:rsidP="00D938DF">
            <w:pPr>
              <w:spacing w:after="0" w:line="240" w:lineRule="auto"/>
              <w:rPr>
                <w:rFonts w:cs="Segoe UI Light"/>
                <w:b/>
                <w:bCs/>
                <w:sz w:val="16"/>
                <w:szCs w:val="16"/>
              </w:rPr>
            </w:pPr>
            <w:r w:rsidRPr="00CC1BCA">
              <w:rPr>
                <w:sz w:val="16"/>
                <w:szCs w:val="16"/>
              </w:rPr>
              <w:t>20</w:t>
            </w:r>
            <w:r>
              <w:rPr>
                <w:sz w:val="16"/>
                <w:szCs w:val="16"/>
              </w:rPr>
              <w:t>0</w:t>
            </w:r>
          </w:p>
        </w:tc>
        <w:tc>
          <w:tcPr>
            <w:tcW w:w="2693" w:type="dxa"/>
            <w:shd w:val="clear" w:color="auto" w:fill="F2F2F2" w:themeFill="background1" w:themeFillShade="F2"/>
            <w:vAlign w:val="center"/>
          </w:tcPr>
          <w:p w14:paraId="65B41B0E" w14:textId="77777777" w:rsidR="00D938DF" w:rsidRPr="00CC1BCA" w:rsidRDefault="00D938DF" w:rsidP="00D938DF">
            <w:pPr>
              <w:spacing w:after="0" w:line="240" w:lineRule="auto"/>
              <w:rPr>
                <w:rFonts w:cs="Segoe UI Light"/>
                <w:b/>
                <w:bCs/>
                <w:sz w:val="16"/>
                <w:szCs w:val="16"/>
              </w:rPr>
            </w:pPr>
            <w:r w:rsidRPr="00CC1BCA">
              <w:rPr>
                <w:sz w:val="16"/>
                <w:szCs w:val="16"/>
              </w:rPr>
              <w:t>Grad, Hrvatske šume (Šumarija Velika Gorica), Javna ustanova Zeleni prsten Zagrebačke županije</w:t>
            </w:r>
          </w:p>
        </w:tc>
        <w:tc>
          <w:tcPr>
            <w:tcW w:w="1558" w:type="dxa"/>
            <w:shd w:val="clear" w:color="auto" w:fill="F2F2F2" w:themeFill="background1" w:themeFillShade="F2"/>
            <w:vAlign w:val="center"/>
          </w:tcPr>
          <w:p w14:paraId="497EE118"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238E3CF9"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22C5DB79"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47F0FBCF" w14:textId="77777777" w:rsidTr="00D938DF">
        <w:tc>
          <w:tcPr>
            <w:tcW w:w="3112" w:type="dxa"/>
            <w:shd w:val="clear" w:color="auto" w:fill="F2F2F2" w:themeFill="background1" w:themeFillShade="F2"/>
            <w:vAlign w:val="center"/>
          </w:tcPr>
          <w:p w14:paraId="5254F5B0" w14:textId="77777777" w:rsidR="00D938DF" w:rsidRPr="00CC1BCA" w:rsidRDefault="00D938DF" w:rsidP="00D938DF">
            <w:pPr>
              <w:spacing w:after="0" w:line="240" w:lineRule="auto"/>
              <w:rPr>
                <w:rFonts w:cs="Calibri"/>
                <w:b/>
                <w:sz w:val="16"/>
                <w:szCs w:val="16"/>
              </w:rPr>
            </w:pPr>
            <w:r w:rsidRPr="00CC1BCA">
              <w:rPr>
                <w:rFonts w:cs="Calibri"/>
                <w:b/>
                <w:bCs/>
                <w:sz w:val="16"/>
                <w:szCs w:val="16"/>
              </w:rPr>
              <w:t>M.22</w:t>
            </w:r>
            <w:r w:rsidRPr="00CC1BCA">
              <w:rPr>
                <w:rFonts w:cs="Calibri"/>
                <w:sz w:val="16"/>
                <w:szCs w:val="16"/>
              </w:rPr>
              <w:t>.  Povećanje urbane bioraznolikosti kroz sustavno ozelenjavanje</w:t>
            </w:r>
          </w:p>
        </w:tc>
        <w:tc>
          <w:tcPr>
            <w:tcW w:w="1417" w:type="dxa"/>
            <w:shd w:val="clear" w:color="auto" w:fill="F2F2F2" w:themeFill="background1" w:themeFillShade="F2"/>
            <w:vAlign w:val="center"/>
          </w:tcPr>
          <w:p w14:paraId="2062427F" w14:textId="77777777" w:rsidR="00D938DF" w:rsidRPr="00A56501" w:rsidRDefault="00D938DF" w:rsidP="00D938DF">
            <w:pPr>
              <w:rPr>
                <w:sz w:val="16"/>
                <w:szCs w:val="16"/>
              </w:rPr>
            </w:pPr>
            <w:r w:rsidRPr="00C8118F">
              <w:rPr>
                <w:sz w:val="16"/>
                <w:szCs w:val="16"/>
              </w:rPr>
              <w:t>površina zahvata (m²)</w:t>
            </w:r>
          </w:p>
        </w:tc>
        <w:tc>
          <w:tcPr>
            <w:tcW w:w="993" w:type="dxa"/>
            <w:shd w:val="clear" w:color="auto" w:fill="F2F2F2" w:themeFill="background1" w:themeFillShade="F2"/>
            <w:vAlign w:val="center"/>
          </w:tcPr>
          <w:p w14:paraId="749DC8A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642738DB" w14:textId="77777777" w:rsidR="00D938DF" w:rsidRPr="00CC1BCA" w:rsidRDefault="00D938DF" w:rsidP="00D938DF">
            <w:pPr>
              <w:spacing w:after="0" w:line="240" w:lineRule="auto"/>
              <w:rPr>
                <w:rFonts w:cs="Segoe UI Light"/>
                <w:b/>
                <w:bCs/>
                <w:sz w:val="16"/>
                <w:szCs w:val="16"/>
              </w:rPr>
            </w:pPr>
            <w:r>
              <w:rPr>
                <w:sz w:val="16"/>
                <w:szCs w:val="16"/>
              </w:rPr>
              <w:t>80.000</w:t>
            </w:r>
          </w:p>
        </w:tc>
        <w:tc>
          <w:tcPr>
            <w:tcW w:w="2693" w:type="dxa"/>
            <w:shd w:val="clear" w:color="auto" w:fill="F2F2F2" w:themeFill="background1" w:themeFillShade="F2"/>
            <w:vAlign w:val="center"/>
          </w:tcPr>
          <w:p w14:paraId="4FBD1E5F" w14:textId="5DDBBA02" w:rsidR="00D938DF" w:rsidRPr="00CC1BCA" w:rsidRDefault="00D938DF" w:rsidP="00D938DF">
            <w:pPr>
              <w:spacing w:after="0" w:line="240" w:lineRule="auto"/>
              <w:rPr>
                <w:rFonts w:cs="Segoe UI Light"/>
                <w:b/>
                <w:bCs/>
                <w:sz w:val="16"/>
                <w:szCs w:val="16"/>
              </w:rPr>
            </w:pPr>
            <w:r w:rsidRPr="00CC1BCA">
              <w:rPr>
                <w:sz w:val="16"/>
                <w:szCs w:val="16"/>
              </w:rPr>
              <w:t>Grad</w:t>
            </w:r>
            <w:r>
              <w:rPr>
                <w:sz w:val="16"/>
                <w:szCs w:val="16"/>
              </w:rPr>
              <w:t xml:space="preserve"> Velika Gorica, </w:t>
            </w:r>
            <w:r w:rsidRPr="00CC1BCA">
              <w:rPr>
                <w:sz w:val="16"/>
                <w:szCs w:val="16"/>
              </w:rPr>
              <w:t>udruge</w:t>
            </w:r>
          </w:p>
        </w:tc>
        <w:tc>
          <w:tcPr>
            <w:tcW w:w="1558" w:type="dxa"/>
            <w:shd w:val="clear" w:color="auto" w:fill="F2F2F2" w:themeFill="background1" w:themeFillShade="F2"/>
            <w:vAlign w:val="center"/>
          </w:tcPr>
          <w:p w14:paraId="2543032C"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16DD6E9A"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47E8C597"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7685A214" w14:textId="77777777" w:rsidTr="00D938DF">
        <w:tc>
          <w:tcPr>
            <w:tcW w:w="3112" w:type="dxa"/>
            <w:shd w:val="clear" w:color="auto" w:fill="F2F2F2" w:themeFill="background1" w:themeFillShade="F2"/>
            <w:vAlign w:val="center"/>
          </w:tcPr>
          <w:p w14:paraId="02F918C2" w14:textId="77777777" w:rsidR="00D938DF" w:rsidRPr="00CC1BCA" w:rsidRDefault="00D938DF" w:rsidP="00D938DF">
            <w:pPr>
              <w:spacing w:after="0" w:line="240" w:lineRule="auto"/>
              <w:rPr>
                <w:rFonts w:cs="Calibri"/>
                <w:b/>
                <w:sz w:val="16"/>
                <w:szCs w:val="16"/>
              </w:rPr>
            </w:pPr>
            <w:r w:rsidRPr="00CC1BCA">
              <w:rPr>
                <w:rFonts w:cs="Calibri"/>
                <w:b/>
                <w:bCs/>
                <w:sz w:val="16"/>
                <w:szCs w:val="16"/>
              </w:rPr>
              <w:t>M.23.</w:t>
            </w:r>
            <w:r w:rsidRPr="00CC1BCA">
              <w:rPr>
                <w:rFonts w:cs="Calibri"/>
                <w:sz w:val="16"/>
                <w:szCs w:val="16"/>
              </w:rPr>
              <w:t xml:space="preserve">   Jačanje ekosustavnih funkcija prostora u regulaciji mikroklime i voda</w:t>
            </w:r>
          </w:p>
        </w:tc>
        <w:tc>
          <w:tcPr>
            <w:tcW w:w="1417" w:type="dxa"/>
            <w:shd w:val="clear" w:color="auto" w:fill="F2F2F2" w:themeFill="background1" w:themeFillShade="F2"/>
            <w:vAlign w:val="center"/>
          </w:tcPr>
          <w:p w14:paraId="293774D0" w14:textId="77777777" w:rsidR="00D938DF" w:rsidRPr="00A56501" w:rsidRDefault="00D938DF" w:rsidP="00D938DF">
            <w:pPr>
              <w:rPr>
                <w:sz w:val="16"/>
                <w:szCs w:val="16"/>
              </w:rPr>
            </w:pPr>
            <w:r w:rsidRPr="00C8118F">
              <w:rPr>
                <w:sz w:val="16"/>
                <w:szCs w:val="16"/>
              </w:rPr>
              <w:t>površina unaprijeđenih ekosustava (ha)</w:t>
            </w:r>
          </w:p>
        </w:tc>
        <w:tc>
          <w:tcPr>
            <w:tcW w:w="993" w:type="dxa"/>
            <w:shd w:val="clear" w:color="auto" w:fill="F2F2F2" w:themeFill="background1" w:themeFillShade="F2"/>
            <w:vAlign w:val="center"/>
          </w:tcPr>
          <w:p w14:paraId="4F891B18"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59E135CB" w14:textId="77777777" w:rsidR="00D938DF" w:rsidRPr="00CC1BCA" w:rsidRDefault="00D938DF" w:rsidP="00D938DF">
            <w:pPr>
              <w:spacing w:after="0" w:line="240" w:lineRule="auto"/>
              <w:rPr>
                <w:rFonts w:cs="Segoe UI Light"/>
                <w:b/>
                <w:bCs/>
                <w:sz w:val="16"/>
                <w:szCs w:val="16"/>
              </w:rPr>
            </w:pPr>
            <w:r>
              <w:rPr>
                <w:sz w:val="16"/>
                <w:szCs w:val="16"/>
              </w:rPr>
              <w:t>150</w:t>
            </w:r>
          </w:p>
        </w:tc>
        <w:tc>
          <w:tcPr>
            <w:tcW w:w="2693" w:type="dxa"/>
            <w:shd w:val="clear" w:color="auto" w:fill="F2F2F2" w:themeFill="background1" w:themeFillShade="F2"/>
            <w:vAlign w:val="center"/>
          </w:tcPr>
          <w:p w14:paraId="2FD990ED" w14:textId="1341BA65" w:rsidR="00D938DF" w:rsidRPr="00CC1BCA" w:rsidRDefault="00712BF5" w:rsidP="00D938DF">
            <w:pPr>
              <w:spacing w:after="0" w:line="240" w:lineRule="auto"/>
              <w:rPr>
                <w:rFonts w:cs="Segoe UI Light"/>
                <w:b/>
                <w:bCs/>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4899A85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9DB0B8F"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73574882"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55AF63B4" w14:textId="77777777" w:rsidTr="00D938DF">
        <w:tc>
          <w:tcPr>
            <w:tcW w:w="3112" w:type="dxa"/>
            <w:shd w:val="clear" w:color="auto" w:fill="F2F2F2" w:themeFill="background1" w:themeFillShade="F2"/>
            <w:vAlign w:val="center"/>
          </w:tcPr>
          <w:p w14:paraId="7FA7C708" w14:textId="77777777" w:rsidR="00D938DF" w:rsidRPr="00CC1BCA" w:rsidRDefault="00D938DF" w:rsidP="00D938DF">
            <w:pPr>
              <w:spacing w:after="0" w:line="240" w:lineRule="auto"/>
              <w:rPr>
                <w:rFonts w:cs="Calibri"/>
                <w:b/>
                <w:sz w:val="16"/>
                <w:szCs w:val="16"/>
              </w:rPr>
            </w:pPr>
            <w:r w:rsidRPr="00CC1BCA">
              <w:rPr>
                <w:rFonts w:cs="Calibri"/>
                <w:b/>
                <w:bCs/>
                <w:sz w:val="16"/>
                <w:szCs w:val="16"/>
              </w:rPr>
              <w:t>M 24</w:t>
            </w:r>
            <w:r w:rsidRPr="00CC1BCA">
              <w:rPr>
                <w:rFonts w:cs="Calibri"/>
                <w:sz w:val="16"/>
                <w:szCs w:val="16"/>
              </w:rPr>
              <w:t>. Sadnja autohtonih biljnih vrsta (stabala i grmlja) pogodnih za oprašivače radi povećanja bioraznolikosti i jačanja ekosustavnih usluga</w:t>
            </w:r>
            <w:r w:rsidRPr="00CC1BCA" w:rsidDel="008E43A8">
              <w:rPr>
                <w:rFonts w:cs="Calibri"/>
                <w:sz w:val="16"/>
                <w:szCs w:val="16"/>
              </w:rPr>
              <w:t xml:space="preserve"> </w:t>
            </w:r>
          </w:p>
        </w:tc>
        <w:tc>
          <w:tcPr>
            <w:tcW w:w="1417" w:type="dxa"/>
            <w:shd w:val="clear" w:color="auto" w:fill="F2F2F2" w:themeFill="background1" w:themeFillShade="F2"/>
            <w:vAlign w:val="center"/>
          </w:tcPr>
          <w:p w14:paraId="628B8227" w14:textId="77777777" w:rsidR="00D938DF" w:rsidRPr="00A56501" w:rsidRDefault="00D938DF" w:rsidP="00D938DF">
            <w:pPr>
              <w:rPr>
                <w:sz w:val="16"/>
                <w:szCs w:val="16"/>
              </w:rPr>
            </w:pPr>
            <w:r w:rsidRPr="00A56501">
              <w:rPr>
                <w:sz w:val="16"/>
                <w:szCs w:val="16"/>
              </w:rPr>
              <w:t>broj biljaka</w:t>
            </w:r>
          </w:p>
        </w:tc>
        <w:tc>
          <w:tcPr>
            <w:tcW w:w="993" w:type="dxa"/>
            <w:shd w:val="clear" w:color="auto" w:fill="F2F2F2" w:themeFill="background1" w:themeFillShade="F2"/>
            <w:vAlign w:val="center"/>
          </w:tcPr>
          <w:p w14:paraId="1D0D02F0"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73672D4" w14:textId="77777777" w:rsidR="00D938DF" w:rsidRPr="00CC1BCA" w:rsidRDefault="00D938DF" w:rsidP="00D938DF">
            <w:pPr>
              <w:spacing w:after="0" w:line="240" w:lineRule="auto"/>
              <w:rPr>
                <w:rFonts w:cs="Segoe UI Light"/>
                <w:b/>
                <w:bCs/>
                <w:sz w:val="16"/>
                <w:szCs w:val="16"/>
              </w:rPr>
            </w:pPr>
            <w:r>
              <w:rPr>
                <w:sz w:val="16"/>
                <w:szCs w:val="16"/>
              </w:rPr>
              <w:t>2</w:t>
            </w:r>
            <w:r w:rsidRPr="00CC1BCA">
              <w:rPr>
                <w:sz w:val="16"/>
                <w:szCs w:val="16"/>
              </w:rPr>
              <w:t>0.000</w:t>
            </w:r>
          </w:p>
        </w:tc>
        <w:tc>
          <w:tcPr>
            <w:tcW w:w="2693" w:type="dxa"/>
            <w:shd w:val="clear" w:color="auto" w:fill="F2F2F2" w:themeFill="background1" w:themeFillShade="F2"/>
            <w:vAlign w:val="center"/>
          </w:tcPr>
          <w:p w14:paraId="1EDFE6FD" w14:textId="7F403E0B" w:rsidR="00D938DF" w:rsidRPr="00CC1BCA" w:rsidRDefault="00712BF5" w:rsidP="00D938DF">
            <w:pPr>
              <w:spacing w:after="0" w:line="240" w:lineRule="auto"/>
              <w:rPr>
                <w:rFonts w:cs="Segoe UI Light"/>
                <w:b/>
                <w:bCs/>
                <w:sz w:val="16"/>
                <w:szCs w:val="16"/>
              </w:rPr>
            </w:pPr>
            <w:r w:rsidRPr="00CC1BCA">
              <w:rPr>
                <w:sz w:val="16"/>
                <w:szCs w:val="16"/>
              </w:rPr>
              <w:t>Grad</w:t>
            </w:r>
            <w:r>
              <w:rPr>
                <w:sz w:val="16"/>
                <w:szCs w:val="16"/>
              </w:rPr>
              <w:t xml:space="preserve"> Velika Gorica</w:t>
            </w:r>
            <w:r w:rsidRPr="00CC1BCA" w:rsidDel="00712BF5">
              <w:rPr>
                <w:sz w:val="16"/>
                <w:szCs w:val="16"/>
              </w:rPr>
              <w:t xml:space="preserve"> </w:t>
            </w:r>
            <w:r w:rsidR="00D938DF" w:rsidRPr="00CC1BCA">
              <w:rPr>
                <w:sz w:val="16"/>
                <w:szCs w:val="16"/>
              </w:rPr>
              <w:t>, udruge</w:t>
            </w:r>
          </w:p>
        </w:tc>
        <w:tc>
          <w:tcPr>
            <w:tcW w:w="1558" w:type="dxa"/>
            <w:shd w:val="clear" w:color="auto" w:fill="F2F2F2" w:themeFill="background1" w:themeFillShade="F2"/>
            <w:vAlign w:val="center"/>
          </w:tcPr>
          <w:p w14:paraId="0EAD45B0"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2857393F"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353BE43A"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04098FD2" w14:textId="77777777" w:rsidTr="00D938DF">
        <w:trPr>
          <w:trHeight w:val="283"/>
        </w:trPr>
        <w:tc>
          <w:tcPr>
            <w:tcW w:w="14317" w:type="dxa"/>
            <w:gridSpan w:val="8"/>
            <w:shd w:val="clear" w:color="auto" w:fill="FFF2CC" w:themeFill="accent4" w:themeFillTint="33"/>
            <w:vAlign w:val="center"/>
          </w:tcPr>
          <w:p w14:paraId="4490DA0A" w14:textId="77777777" w:rsidR="00D938DF" w:rsidRPr="00A56501" w:rsidRDefault="00D938DF" w:rsidP="00D938DF">
            <w:pPr>
              <w:spacing w:after="0"/>
              <w:rPr>
                <w:b/>
                <w:sz w:val="16"/>
                <w:szCs w:val="16"/>
              </w:rPr>
            </w:pPr>
            <w:r w:rsidRPr="00A56501">
              <w:rPr>
                <w:b/>
                <w:sz w:val="16"/>
                <w:szCs w:val="16"/>
              </w:rPr>
              <w:t>PS 3.4. Integracija klimatski otpornih rješenja u prometnu i javnu infrastrukturu</w:t>
            </w:r>
          </w:p>
        </w:tc>
      </w:tr>
      <w:tr w:rsidR="00D938DF" w:rsidRPr="00BE751E" w14:paraId="2D180749" w14:textId="77777777" w:rsidTr="00D938DF">
        <w:tc>
          <w:tcPr>
            <w:tcW w:w="3112" w:type="dxa"/>
            <w:shd w:val="clear" w:color="auto" w:fill="F2F2F2" w:themeFill="background1" w:themeFillShade="F2"/>
          </w:tcPr>
          <w:p w14:paraId="7DDF2B20"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M.25.</w:t>
            </w:r>
            <w:r w:rsidRPr="00CC1BCA">
              <w:rPr>
                <w:rFonts w:cs="Calibri"/>
                <w:sz w:val="16"/>
                <w:szCs w:val="16"/>
              </w:rPr>
              <w:t xml:space="preserve"> Prenamjena dijela prometnih površina u pješačke i biciklističke zone radi smanjenja CO₂ elementima zelene infrastrukture</w:t>
            </w:r>
          </w:p>
        </w:tc>
        <w:tc>
          <w:tcPr>
            <w:tcW w:w="1417" w:type="dxa"/>
            <w:shd w:val="clear" w:color="auto" w:fill="F2F2F2" w:themeFill="background1" w:themeFillShade="F2"/>
          </w:tcPr>
          <w:p w14:paraId="75866189" w14:textId="77777777" w:rsidR="00D938DF" w:rsidRPr="00A56501" w:rsidRDefault="00D938DF" w:rsidP="00D938DF">
            <w:pPr>
              <w:rPr>
                <w:sz w:val="16"/>
                <w:szCs w:val="16"/>
              </w:rPr>
            </w:pPr>
            <w:r w:rsidRPr="00C8118F">
              <w:rPr>
                <w:sz w:val="16"/>
                <w:szCs w:val="16"/>
              </w:rPr>
              <w:t>površina prenamijenjenih površina (m²)</w:t>
            </w:r>
          </w:p>
        </w:tc>
        <w:tc>
          <w:tcPr>
            <w:tcW w:w="993" w:type="dxa"/>
            <w:shd w:val="clear" w:color="auto" w:fill="F2F2F2" w:themeFill="background1" w:themeFillShade="F2"/>
            <w:vAlign w:val="center"/>
          </w:tcPr>
          <w:p w14:paraId="3F58A8CD"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75086D5"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7751625B" w14:textId="1B70AA4D"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08373A1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9BD4A85" w14:textId="77777777" w:rsidR="00D938DF" w:rsidRPr="00CC1BCA" w:rsidRDefault="00D938DF" w:rsidP="00D938DF">
            <w:pPr>
              <w:spacing w:after="0" w:line="240" w:lineRule="auto"/>
              <w:rPr>
                <w:rFonts w:cs="Segoe UI Light"/>
                <w:b/>
                <w:sz w:val="16"/>
                <w:szCs w:val="16"/>
              </w:rPr>
            </w:pPr>
            <w:r>
              <w:rPr>
                <w:sz w:val="16"/>
                <w:szCs w:val="16"/>
              </w:rPr>
              <w:t>5</w:t>
            </w:r>
            <w:r w:rsidRPr="00CC1BCA">
              <w:rPr>
                <w:sz w:val="16"/>
                <w:szCs w:val="16"/>
              </w:rPr>
              <w:t>.000.000 €</w:t>
            </w:r>
          </w:p>
        </w:tc>
        <w:tc>
          <w:tcPr>
            <w:tcW w:w="1559" w:type="dxa"/>
            <w:shd w:val="clear" w:color="auto" w:fill="F2F2F2" w:themeFill="background1" w:themeFillShade="F2"/>
            <w:vAlign w:val="center"/>
          </w:tcPr>
          <w:p w14:paraId="7DE09DF0"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5E47FAB1" w14:textId="77777777" w:rsidTr="00D938DF">
        <w:tc>
          <w:tcPr>
            <w:tcW w:w="3112" w:type="dxa"/>
            <w:shd w:val="clear" w:color="auto" w:fill="F2F2F2" w:themeFill="background1" w:themeFillShade="F2"/>
          </w:tcPr>
          <w:p w14:paraId="0DDC422E" w14:textId="77777777" w:rsidR="00D938DF" w:rsidRPr="00CC1BCA" w:rsidRDefault="00D938DF" w:rsidP="00D938DF">
            <w:pPr>
              <w:spacing w:after="0" w:line="240" w:lineRule="auto"/>
              <w:contextualSpacing/>
              <w:rPr>
                <w:rFonts w:cs="Calibri"/>
                <w:b/>
                <w:bCs/>
                <w:sz w:val="16"/>
                <w:szCs w:val="16"/>
              </w:rPr>
            </w:pPr>
            <w:r w:rsidRPr="00CC1BCA">
              <w:rPr>
                <w:rFonts w:cs="Calibri"/>
                <w:b/>
                <w:bCs/>
                <w:sz w:val="16"/>
                <w:szCs w:val="16"/>
              </w:rPr>
              <w:t>M.26.</w:t>
            </w:r>
            <w:r w:rsidRPr="00CC1BCA">
              <w:rPr>
                <w:rFonts w:cs="Calibri"/>
                <w:sz w:val="16"/>
                <w:szCs w:val="16"/>
              </w:rPr>
              <w:t xml:space="preserve"> Ugradnja zelenih otoka i biciklističke infrastrukture u sklopu cestovne infrastrukture radi povećanja zasjenjenja, propusnosti i mikroklimatske kvalitete prostora</w:t>
            </w:r>
          </w:p>
        </w:tc>
        <w:tc>
          <w:tcPr>
            <w:tcW w:w="1417" w:type="dxa"/>
            <w:shd w:val="clear" w:color="auto" w:fill="F2F2F2" w:themeFill="background1" w:themeFillShade="F2"/>
            <w:vAlign w:val="center"/>
          </w:tcPr>
          <w:p w14:paraId="55E39D33" w14:textId="77777777" w:rsidR="00D938DF" w:rsidRPr="00A56501" w:rsidRDefault="00D938DF" w:rsidP="00D938DF">
            <w:pPr>
              <w:rPr>
                <w:sz w:val="16"/>
                <w:szCs w:val="16"/>
              </w:rPr>
            </w:pPr>
            <w:r w:rsidRPr="00C8118F">
              <w:rPr>
                <w:sz w:val="16"/>
                <w:szCs w:val="16"/>
              </w:rPr>
              <w:t>duljina prometne infrastrukture s elementima ZI (km)</w:t>
            </w:r>
          </w:p>
        </w:tc>
        <w:tc>
          <w:tcPr>
            <w:tcW w:w="993" w:type="dxa"/>
            <w:shd w:val="clear" w:color="auto" w:fill="F2F2F2" w:themeFill="background1" w:themeFillShade="F2"/>
            <w:vAlign w:val="center"/>
          </w:tcPr>
          <w:p w14:paraId="18129A1A"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CAE927E" w14:textId="77777777" w:rsidR="00D938DF" w:rsidRPr="00CC1BCA" w:rsidRDefault="00D938DF" w:rsidP="00D938DF">
            <w:pPr>
              <w:spacing w:after="0" w:line="240" w:lineRule="auto"/>
              <w:rPr>
                <w:rFonts w:cs="Segoe UI Light"/>
                <w:b/>
                <w:sz w:val="16"/>
                <w:szCs w:val="16"/>
              </w:rPr>
            </w:pPr>
            <w:r>
              <w:rPr>
                <w:sz w:val="16"/>
                <w:szCs w:val="16"/>
              </w:rPr>
              <w:t>15</w:t>
            </w:r>
          </w:p>
        </w:tc>
        <w:tc>
          <w:tcPr>
            <w:tcW w:w="2693" w:type="dxa"/>
            <w:shd w:val="clear" w:color="auto" w:fill="F2F2F2" w:themeFill="background1" w:themeFillShade="F2"/>
            <w:vAlign w:val="center"/>
          </w:tcPr>
          <w:p w14:paraId="7036A457" w14:textId="401D66C8"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7B4BA320"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1FBDF6D7"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55B36574"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58D955D6" w14:textId="77777777" w:rsidTr="00D938DF">
        <w:tc>
          <w:tcPr>
            <w:tcW w:w="3112" w:type="dxa"/>
            <w:shd w:val="clear" w:color="auto" w:fill="F2F2F2" w:themeFill="background1" w:themeFillShade="F2"/>
          </w:tcPr>
          <w:p w14:paraId="0A693331" w14:textId="77777777" w:rsidR="00D938DF" w:rsidRPr="00CC1BCA" w:rsidRDefault="00D938DF" w:rsidP="00D938DF">
            <w:pPr>
              <w:tabs>
                <w:tab w:val="left" w:pos="972"/>
              </w:tabs>
              <w:spacing w:after="0" w:line="240" w:lineRule="auto"/>
              <w:contextualSpacing/>
              <w:rPr>
                <w:rFonts w:cs="Calibri"/>
                <w:b/>
                <w:bCs/>
                <w:sz w:val="16"/>
                <w:szCs w:val="16"/>
              </w:rPr>
            </w:pPr>
            <w:r w:rsidRPr="00CC1BCA">
              <w:rPr>
                <w:rFonts w:cs="Calibri"/>
                <w:b/>
                <w:bCs/>
                <w:sz w:val="16"/>
                <w:szCs w:val="16"/>
              </w:rPr>
              <w:t>M.27.</w:t>
            </w:r>
            <w:r w:rsidRPr="00CC1BCA">
              <w:rPr>
                <w:rFonts w:cs="Calibri"/>
                <w:sz w:val="16"/>
                <w:szCs w:val="16"/>
              </w:rPr>
              <w:t xml:space="preserve"> Uspostava sustava urbane akumulacije kišnice kroz prometne i javne površine</w:t>
            </w:r>
          </w:p>
        </w:tc>
        <w:tc>
          <w:tcPr>
            <w:tcW w:w="1417" w:type="dxa"/>
            <w:shd w:val="clear" w:color="auto" w:fill="F2F2F2" w:themeFill="background1" w:themeFillShade="F2"/>
            <w:vAlign w:val="center"/>
          </w:tcPr>
          <w:p w14:paraId="00DD9EF2" w14:textId="77777777" w:rsidR="00D938DF" w:rsidRPr="00A56501" w:rsidRDefault="00D938DF" w:rsidP="00D938DF">
            <w:pPr>
              <w:rPr>
                <w:sz w:val="16"/>
                <w:szCs w:val="16"/>
              </w:rPr>
            </w:pPr>
            <w:r w:rsidRPr="00C8118F">
              <w:rPr>
                <w:sz w:val="16"/>
                <w:szCs w:val="16"/>
              </w:rPr>
              <w:t>kapacitet sustava prikupljanja (m³)</w:t>
            </w:r>
          </w:p>
        </w:tc>
        <w:tc>
          <w:tcPr>
            <w:tcW w:w="993" w:type="dxa"/>
            <w:shd w:val="clear" w:color="auto" w:fill="F2F2F2" w:themeFill="background1" w:themeFillShade="F2"/>
            <w:vAlign w:val="center"/>
          </w:tcPr>
          <w:p w14:paraId="5127499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6B3FB924" w14:textId="77777777" w:rsidR="00D938DF" w:rsidRPr="00CC1BCA" w:rsidRDefault="00D938DF" w:rsidP="00D938DF">
            <w:pPr>
              <w:spacing w:after="0" w:line="240" w:lineRule="auto"/>
              <w:rPr>
                <w:rFonts w:cs="Segoe UI Light"/>
                <w:b/>
                <w:sz w:val="16"/>
                <w:szCs w:val="16"/>
              </w:rPr>
            </w:pPr>
            <w:r>
              <w:rPr>
                <w:sz w:val="16"/>
                <w:szCs w:val="16"/>
              </w:rPr>
              <w:t>20.000</w:t>
            </w:r>
          </w:p>
        </w:tc>
        <w:tc>
          <w:tcPr>
            <w:tcW w:w="2693" w:type="dxa"/>
            <w:shd w:val="clear" w:color="auto" w:fill="F2F2F2" w:themeFill="background1" w:themeFillShade="F2"/>
            <w:vAlign w:val="center"/>
          </w:tcPr>
          <w:p w14:paraId="06AE8CB9"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VG Vodoopskrba</w:t>
            </w:r>
          </w:p>
        </w:tc>
        <w:tc>
          <w:tcPr>
            <w:tcW w:w="1558" w:type="dxa"/>
            <w:shd w:val="clear" w:color="auto" w:fill="F2F2F2" w:themeFill="background1" w:themeFillShade="F2"/>
            <w:vAlign w:val="center"/>
          </w:tcPr>
          <w:p w14:paraId="71594562"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8C7B8F1" w14:textId="77777777" w:rsidR="00D938DF" w:rsidRPr="00CC1BCA" w:rsidRDefault="00D938DF" w:rsidP="00D938DF">
            <w:pPr>
              <w:spacing w:after="0" w:line="240" w:lineRule="auto"/>
              <w:rPr>
                <w:rFonts w:cs="Segoe UI Light"/>
                <w:b/>
                <w:sz w:val="16"/>
                <w:szCs w:val="16"/>
              </w:rPr>
            </w:pPr>
            <w:r w:rsidRPr="00CC1BCA">
              <w:rPr>
                <w:sz w:val="16"/>
                <w:szCs w:val="16"/>
              </w:rPr>
              <w:t>3.000.000 €</w:t>
            </w:r>
          </w:p>
        </w:tc>
        <w:tc>
          <w:tcPr>
            <w:tcW w:w="1559" w:type="dxa"/>
            <w:shd w:val="clear" w:color="auto" w:fill="F2F2F2" w:themeFill="background1" w:themeFillShade="F2"/>
            <w:vAlign w:val="center"/>
          </w:tcPr>
          <w:p w14:paraId="710E9E3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717FE6C" w14:textId="77777777" w:rsidTr="00D938DF">
        <w:tc>
          <w:tcPr>
            <w:tcW w:w="3112" w:type="dxa"/>
            <w:shd w:val="clear" w:color="auto" w:fill="F2F2F2" w:themeFill="background1" w:themeFillShade="F2"/>
          </w:tcPr>
          <w:p w14:paraId="24BEDE44" w14:textId="77777777" w:rsidR="00D938DF" w:rsidRPr="00CC1BCA" w:rsidRDefault="00D938DF" w:rsidP="00D938DF">
            <w:pPr>
              <w:rPr>
                <w:rFonts w:cs="Calibri"/>
                <w:b/>
                <w:bCs/>
                <w:sz w:val="16"/>
                <w:szCs w:val="16"/>
              </w:rPr>
            </w:pPr>
            <w:r w:rsidRPr="00CC1BCA">
              <w:rPr>
                <w:rFonts w:cs="Calibri"/>
                <w:b/>
                <w:bCs/>
                <w:sz w:val="16"/>
                <w:szCs w:val="16"/>
              </w:rPr>
              <w:t>M.28.</w:t>
            </w:r>
            <w:r w:rsidRPr="00CC1BCA">
              <w:rPr>
                <w:rFonts w:cs="Calibri"/>
                <w:sz w:val="16"/>
                <w:szCs w:val="16"/>
              </w:rPr>
              <w:t xml:space="preserve"> Izgradnja novih zelenih parkirališta i prenamjena postojećih asfaltnih parkirališta u zelena (propusne podloge, sadnja drveća, solarne nadstrešnice i sl.)</w:t>
            </w:r>
          </w:p>
        </w:tc>
        <w:tc>
          <w:tcPr>
            <w:tcW w:w="1417" w:type="dxa"/>
            <w:shd w:val="clear" w:color="auto" w:fill="F2F2F2" w:themeFill="background1" w:themeFillShade="F2"/>
            <w:vAlign w:val="center"/>
          </w:tcPr>
          <w:p w14:paraId="4961A348" w14:textId="77777777" w:rsidR="00D938DF" w:rsidRPr="00A56501" w:rsidRDefault="00D938DF" w:rsidP="00D938DF">
            <w:pPr>
              <w:rPr>
                <w:sz w:val="16"/>
                <w:szCs w:val="16"/>
              </w:rPr>
            </w:pPr>
            <w:r w:rsidRPr="00C8118F">
              <w:rPr>
                <w:sz w:val="16"/>
                <w:szCs w:val="16"/>
              </w:rPr>
              <w:t>površina ozelenjenih parkirališta (m²)</w:t>
            </w:r>
          </w:p>
        </w:tc>
        <w:tc>
          <w:tcPr>
            <w:tcW w:w="993" w:type="dxa"/>
            <w:shd w:val="clear" w:color="auto" w:fill="F2F2F2" w:themeFill="background1" w:themeFillShade="F2"/>
            <w:vAlign w:val="center"/>
          </w:tcPr>
          <w:p w14:paraId="41C1CD0F"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2E4925D" w14:textId="77777777" w:rsidR="00D938DF" w:rsidRPr="00CC1BCA" w:rsidRDefault="00D938DF" w:rsidP="00D938DF">
            <w:pPr>
              <w:spacing w:after="0" w:line="240" w:lineRule="auto"/>
              <w:rPr>
                <w:rFonts w:cs="Segoe UI Light"/>
                <w:b/>
                <w:sz w:val="16"/>
                <w:szCs w:val="16"/>
              </w:rPr>
            </w:pPr>
            <w:r>
              <w:rPr>
                <w:sz w:val="16"/>
                <w:szCs w:val="16"/>
              </w:rPr>
              <w:t>50.000</w:t>
            </w:r>
          </w:p>
        </w:tc>
        <w:tc>
          <w:tcPr>
            <w:tcW w:w="2693" w:type="dxa"/>
            <w:shd w:val="clear" w:color="auto" w:fill="F2F2F2" w:themeFill="background1" w:themeFillShade="F2"/>
            <w:vAlign w:val="center"/>
          </w:tcPr>
          <w:p w14:paraId="55CFD26D" w14:textId="7C21138F"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20C874D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5383740"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18AC5A7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9E4B067" w14:textId="77777777" w:rsidTr="00D938DF">
        <w:trPr>
          <w:trHeight w:val="391"/>
        </w:trPr>
        <w:tc>
          <w:tcPr>
            <w:tcW w:w="14317" w:type="dxa"/>
            <w:gridSpan w:val="8"/>
            <w:shd w:val="clear" w:color="auto" w:fill="F4B083" w:themeFill="accent2" w:themeFillTint="99"/>
            <w:vAlign w:val="center"/>
          </w:tcPr>
          <w:p w14:paraId="5E8831A0" w14:textId="77777777" w:rsidR="00D938DF" w:rsidRPr="00A56501" w:rsidRDefault="00D938DF" w:rsidP="00D938DF">
            <w:pPr>
              <w:spacing w:after="0" w:line="240" w:lineRule="auto"/>
              <w:rPr>
                <w:rFonts w:cs="Segoe UI Light"/>
                <w:b/>
                <w:bCs/>
                <w:sz w:val="16"/>
                <w:szCs w:val="16"/>
              </w:rPr>
            </w:pPr>
            <w:r w:rsidRPr="00A56501">
              <w:rPr>
                <w:rFonts w:cs="Calibri"/>
                <w:b/>
                <w:sz w:val="16"/>
                <w:szCs w:val="16"/>
              </w:rPr>
              <w:t>SC 4. Unapređenje kružnog gospodarenja prostorom i zgradama</w:t>
            </w:r>
          </w:p>
        </w:tc>
      </w:tr>
      <w:tr w:rsidR="00D938DF" w:rsidRPr="00BE751E" w14:paraId="2D1F7F49" w14:textId="77777777" w:rsidTr="00D938DF">
        <w:trPr>
          <w:trHeight w:val="283"/>
        </w:trPr>
        <w:tc>
          <w:tcPr>
            <w:tcW w:w="14317" w:type="dxa"/>
            <w:gridSpan w:val="8"/>
            <w:shd w:val="clear" w:color="auto" w:fill="FBE4D5" w:themeFill="accent2" w:themeFillTint="33"/>
            <w:vAlign w:val="center"/>
          </w:tcPr>
          <w:p w14:paraId="45501AC3" w14:textId="77777777" w:rsidR="00D938DF" w:rsidRPr="00A56501" w:rsidRDefault="00D938DF" w:rsidP="00D938DF">
            <w:pPr>
              <w:spacing w:after="0"/>
              <w:rPr>
                <w:b/>
                <w:sz w:val="16"/>
                <w:szCs w:val="16"/>
              </w:rPr>
            </w:pPr>
            <w:r w:rsidRPr="00A56501">
              <w:rPr>
                <w:b/>
                <w:sz w:val="16"/>
                <w:szCs w:val="16"/>
              </w:rPr>
              <w:t xml:space="preserve">PS 4.1. Aktivacija zapuštenih i neiskorištenih prostora (brownfield) </w:t>
            </w:r>
          </w:p>
        </w:tc>
      </w:tr>
      <w:tr w:rsidR="00D938DF" w:rsidRPr="00BE751E" w14:paraId="5212C2C7" w14:textId="77777777" w:rsidTr="00D938DF">
        <w:tc>
          <w:tcPr>
            <w:tcW w:w="3112" w:type="dxa"/>
            <w:shd w:val="clear" w:color="auto" w:fill="F2F2F2" w:themeFill="background1" w:themeFillShade="F2"/>
            <w:vAlign w:val="center"/>
          </w:tcPr>
          <w:p w14:paraId="2C62E232"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M.29.</w:t>
            </w:r>
            <w:r w:rsidRPr="00CC1BCA">
              <w:rPr>
                <w:rFonts w:cs="Calibri"/>
                <w:sz w:val="16"/>
                <w:szCs w:val="16"/>
              </w:rPr>
              <w:t xml:space="preserve"> Sustavna identifikacija i aktivacija brownfield lokacija</w:t>
            </w:r>
          </w:p>
        </w:tc>
        <w:tc>
          <w:tcPr>
            <w:tcW w:w="1417" w:type="dxa"/>
            <w:shd w:val="clear" w:color="auto" w:fill="F2F2F2" w:themeFill="background1" w:themeFillShade="F2"/>
            <w:vAlign w:val="center"/>
          </w:tcPr>
          <w:p w14:paraId="688C675C" w14:textId="77777777" w:rsidR="00D938DF" w:rsidRPr="00A56501" w:rsidRDefault="00D938DF" w:rsidP="00D938DF">
            <w:pPr>
              <w:rPr>
                <w:sz w:val="16"/>
                <w:szCs w:val="16"/>
              </w:rPr>
            </w:pPr>
            <w:r w:rsidRPr="00C8118F">
              <w:rPr>
                <w:sz w:val="16"/>
                <w:szCs w:val="16"/>
              </w:rPr>
              <w:t>površina revitaliziranih brownfield lokacija (m²)</w:t>
            </w:r>
          </w:p>
        </w:tc>
        <w:tc>
          <w:tcPr>
            <w:tcW w:w="993" w:type="dxa"/>
            <w:shd w:val="clear" w:color="auto" w:fill="F2F2F2" w:themeFill="background1" w:themeFillShade="F2"/>
            <w:vAlign w:val="center"/>
          </w:tcPr>
          <w:p w14:paraId="6D663466"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04F51030" w14:textId="77777777" w:rsidR="00D938DF" w:rsidRPr="00CC1BCA" w:rsidRDefault="00D938DF" w:rsidP="00D938DF">
            <w:pPr>
              <w:spacing w:after="0" w:line="240" w:lineRule="auto"/>
              <w:rPr>
                <w:rFonts w:cs="Segoe UI Light"/>
                <w:b/>
                <w:sz w:val="16"/>
                <w:szCs w:val="16"/>
              </w:rPr>
            </w:pPr>
            <w:r w:rsidRPr="00CC1BCA">
              <w:rPr>
                <w:sz w:val="16"/>
                <w:szCs w:val="16"/>
              </w:rPr>
              <w:t>10</w:t>
            </w:r>
            <w:r>
              <w:rPr>
                <w:sz w:val="16"/>
                <w:szCs w:val="16"/>
              </w:rPr>
              <w:t>0.000</w:t>
            </w:r>
          </w:p>
        </w:tc>
        <w:tc>
          <w:tcPr>
            <w:tcW w:w="2693" w:type="dxa"/>
            <w:shd w:val="clear" w:color="auto" w:fill="F2F2F2" w:themeFill="background1" w:themeFillShade="F2"/>
            <w:vAlign w:val="center"/>
          </w:tcPr>
          <w:p w14:paraId="487AC0E7" w14:textId="1BF84C7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privatne tvrtke</w:t>
            </w:r>
          </w:p>
        </w:tc>
        <w:tc>
          <w:tcPr>
            <w:tcW w:w="1558" w:type="dxa"/>
            <w:shd w:val="clear" w:color="auto" w:fill="F2F2F2" w:themeFill="background1" w:themeFillShade="F2"/>
            <w:vAlign w:val="center"/>
          </w:tcPr>
          <w:p w14:paraId="284731FD"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E55891B" w14:textId="77777777" w:rsidR="00D938DF" w:rsidRPr="00CC1BCA" w:rsidRDefault="00D938DF" w:rsidP="00D938DF">
            <w:pPr>
              <w:spacing w:after="0" w:line="240" w:lineRule="auto"/>
              <w:rPr>
                <w:rFonts w:cs="Segoe UI Light"/>
                <w:b/>
                <w:sz w:val="16"/>
                <w:szCs w:val="16"/>
              </w:rPr>
            </w:pPr>
            <w:r>
              <w:rPr>
                <w:sz w:val="16"/>
                <w:szCs w:val="16"/>
              </w:rPr>
              <w:t>5</w:t>
            </w:r>
            <w:r w:rsidRPr="00CC1BCA">
              <w:rPr>
                <w:sz w:val="16"/>
                <w:szCs w:val="16"/>
              </w:rPr>
              <w:t>.000.000 €</w:t>
            </w:r>
          </w:p>
        </w:tc>
        <w:tc>
          <w:tcPr>
            <w:tcW w:w="1559" w:type="dxa"/>
            <w:shd w:val="clear" w:color="auto" w:fill="F2F2F2" w:themeFill="background1" w:themeFillShade="F2"/>
            <w:vAlign w:val="center"/>
          </w:tcPr>
          <w:p w14:paraId="4279B49D"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75004EE" w14:textId="77777777" w:rsidTr="00D938DF">
        <w:tc>
          <w:tcPr>
            <w:tcW w:w="3112" w:type="dxa"/>
            <w:shd w:val="clear" w:color="auto" w:fill="F2F2F2" w:themeFill="background1" w:themeFillShade="F2"/>
            <w:vAlign w:val="center"/>
          </w:tcPr>
          <w:p w14:paraId="34C71AAB"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M.30.</w:t>
            </w:r>
            <w:r w:rsidRPr="00CC1BCA">
              <w:rPr>
                <w:rFonts w:cs="Calibri"/>
                <w:sz w:val="16"/>
                <w:szCs w:val="16"/>
              </w:rPr>
              <w:t xml:space="preserve"> Prenamjena i funkcionalna integracija zapuštenih prostora u urbani sustav</w:t>
            </w:r>
          </w:p>
        </w:tc>
        <w:tc>
          <w:tcPr>
            <w:tcW w:w="1417" w:type="dxa"/>
            <w:shd w:val="clear" w:color="auto" w:fill="F2F2F2" w:themeFill="background1" w:themeFillShade="F2"/>
            <w:vAlign w:val="center"/>
          </w:tcPr>
          <w:p w14:paraId="5556EBCF" w14:textId="77777777" w:rsidR="00D938DF" w:rsidRPr="00A56501" w:rsidRDefault="00D938DF" w:rsidP="00D938DF">
            <w:pPr>
              <w:rPr>
                <w:sz w:val="16"/>
                <w:szCs w:val="16"/>
              </w:rPr>
            </w:pPr>
            <w:r w:rsidRPr="00C8118F">
              <w:rPr>
                <w:sz w:val="16"/>
                <w:szCs w:val="16"/>
              </w:rPr>
              <w:t>površina prenamijenjenih prostora (m²)</w:t>
            </w:r>
          </w:p>
        </w:tc>
        <w:tc>
          <w:tcPr>
            <w:tcW w:w="993" w:type="dxa"/>
            <w:shd w:val="clear" w:color="auto" w:fill="F2F2F2" w:themeFill="background1" w:themeFillShade="F2"/>
            <w:vAlign w:val="center"/>
          </w:tcPr>
          <w:p w14:paraId="02A14E4D"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01459B3F" w14:textId="77777777" w:rsidR="00D938DF" w:rsidRPr="00CC1BCA" w:rsidRDefault="00D938DF" w:rsidP="00D938DF">
            <w:pPr>
              <w:spacing w:after="0" w:line="240" w:lineRule="auto"/>
              <w:rPr>
                <w:rFonts w:cs="Segoe UI Light"/>
                <w:b/>
                <w:sz w:val="16"/>
                <w:szCs w:val="16"/>
              </w:rPr>
            </w:pPr>
            <w:r>
              <w:rPr>
                <w:sz w:val="16"/>
                <w:szCs w:val="16"/>
              </w:rPr>
              <w:t>70.000</w:t>
            </w:r>
          </w:p>
        </w:tc>
        <w:tc>
          <w:tcPr>
            <w:tcW w:w="2693" w:type="dxa"/>
            <w:shd w:val="clear" w:color="auto" w:fill="F2F2F2" w:themeFill="background1" w:themeFillShade="F2"/>
            <w:vAlign w:val="center"/>
          </w:tcPr>
          <w:p w14:paraId="66616700" w14:textId="77777777" w:rsidR="00D938DF" w:rsidRPr="00CC1BCA" w:rsidRDefault="00D938DF" w:rsidP="00D938DF">
            <w:pPr>
              <w:spacing w:after="0" w:line="240" w:lineRule="auto"/>
              <w:rPr>
                <w:rFonts w:cs="Segoe UI Light"/>
                <w:b/>
                <w:sz w:val="16"/>
                <w:szCs w:val="16"/>
              </w:rPr>
            </w:pPr>
            <w:r w:rsidRPr="00CC1BCA">
              <w:rPr>
                <w:sz w:val="16"/>
                <w:szCs w:val="16"/>
              </w:rPr>
              <w:t xml:space="preserve">Grad </w:t>
            </w:r>
            <w:r>
              <w:rPr>
                <w:sz w:val="16"/>
                <w:szCs w:val="16"/>
              </w:rPr>
              <w:t>Velika Gorica</w:t>
            </w:r>
            <w:r w:rsidRPr="00CC1BCA">
              <w:rPr>
                <w:sz w:val="16"/>
                <w:szCs w:val="16"/>
              </w:rPr>
              <w:t>, privatne tvrtke</w:t>
            </w:r>
          </w:p>
        </w:tc>
        <w:tc>
          <w:tcPr>
            <w:tcW w:w="1558" w:type="dxa"/>
            <w:shd w:val="clear" w:color="auto" w:fill="F2F2F2" w:themeFill="background1" w:themeFillShade="F2"/>
            <w:vAlign w:val="center"/>
          </w:tcPr>
          <w:p w14:paraId="41B954CB"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7DF6C8C2"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7F80B295"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750A44DC" w14:textId="77777777" w:rsidTr="00D938DF">
        <w:trPr>
          <w:trHeight w:val="283"/>
        </w:trPr>
        <w:tc>
          <w:tcPr>
            <w:tcW w:w="14317" w:type="dxa"/>
            <w:gridSpan w:val="8"/>
            <w:shd w:val="clear" w:color="auto" w:fill="FBE4D5" w:themeFill="accent2" w:themeFillTint="33"/>
            <w:vAlign w:val="center"/>
          </w:tcPr>
          <w:p w14:paraId="23D9C93F" w14:textId="77777777" w:rsidR="00D938DF" w:rsidRPr="00A56501" w:rsidRDefault="00D938DF" w:rsidP="00D938DF">
            <w:pPr>
              <w:spacing w:after="0" w:line="240" w:lineRule="auto"/>
              <w:rPr>
                <w:rFonts w:cs="Segoe UI Light"/>
                <w:b/>
                <w:sz w:val="16"/>
                <w:szCs w:val="16"/>
              </w:rPr>
            </w:pPr>
            <w:r w:rsidRPr="00A56501">
              <w:rPr>
                <w:rFonts w:cs="Calibri"/>
                <w:b/>
                <w:sz w:val="16"/>
                <w:szCs w:val="16"/>
              </w:rPr>
              <w:t xml:space="preserve">PS 4.2. Kružna obnova i produljenje životnog vijeka zgrada </w:t>
            </w:r>
          </w:p>
        </w:tc>
      </w:tr>
      <w:tr w:rsidR="00D938DF" w:rsidRPr="00BE751E" w14:paraId="118C8E7D" w14:textId="77777777" w:rsidTr="00D938DF">
        <w:tc>
          <w:tcPr>
            <w:tcW w:w="3112" w:type="dxa"/>
            <w:shd w:val="clear" w:color="auto" w:fill="F2F2F2" w:themeFill="background1" w:themeFillShade="F2"/>
            <w:vAlign w:val="center"/>
          </w:tcPr>
          <w:p w14:paraId="260096FF"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M.31</w:t>
            </w:r>
            <w:r w:rsidRPr="00CC1BCA">
              <w:rPr>
                <w:rFonts w:cs="Calibri"/>
                <w:sz w:val="16"/>
                <w:szCs w:val="16"/>
              </w:rPr>
              <w:t>. Kružna obnova i prenamjena postojećih zgrada uz produljenje njihova životnog vijeka</w:t>
            </w:r>
          </w:p>
        </w:tc>
        <w:tc>
          <w:tcPr>
            <w:tcW w:w="1417" w:type="dxa"/>
            <w:shd w:val="clear" w:color="auto" w:fill="F2F2F2" w:themeFill="background1" w:themeFillShade="F2"/>
            <w:vAlign w:val="center"/>
          </w:tcPr>
          <w:p w14:paraId="7FAD7DD7" w14:textId="77777777" w:rsidR="00D938DF" w:rsidRPr="00A56501" w:rsidRDefault="00D938DF" w:rsidP="00D938DF">
            <w:pPr>
              <w:rPr>
                <w:sz w:val="16"/>
                <w:szCs w:val="16"/>
              </w:rPr>
            </w:pPr>
            <w:r w:rsidRPr="00C8118F">
              <w:rPr>
                <w:sz w:val="16"/>
                <w:szCs w:val="16"/>
              </w:rPr>
              <w:t>bruto površina obnovljenih zgrada (m²)</w:t>
            </w:r>
          </w:p>
        </w:tc>
        <w:tc>
          <w:tcPr>
            <w:tcW w:w="993" w:type="dxa"/>
            <w:shd w:val="clear" w:color="auto" w:fill="F2F2F2" w:themeFill="background1" w:themeFillShade="F2"/>
            <w:vAlign w:val="center"/>
          </w:tcPr>
          <w:p w14:paraId="3DC18CB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53FA8F0" w14:textId="77777777" w:rsidR="00D938DF" w:rsidRPr="00CC1BCA" w:rsidRDefault="00D938DF" w:rsidP="00D938DF">
            <w:pPr>
              <w:spacing w:after="0" w:line="240" w:lineRule="auto"/>
              <w:rPr>
                <w:rFonts w:cs="Segoe UI Light"/>
                <w:b/>
                <w:sz w:val="16"/>
                <w:szCs w:val="16"/>
              </w:rPr>
            </w:pPr>
            <w:r>
              <w:rPr>
                <w:sz w:val="16"/>
                <w:szCs w:val="16"/>
              </w:rPr>
              <w:t>30.000</w:t>
            </w:r>
          </w:p>
        </w:tc>
        <w:tc>
          <w:tcPr>
            <w:tcW w:w="2693" w:type="dxa"/>
            <w:shd w:val="clear" w:color="auto" w:fill="F2F2F2" w:themeFill="background1" w:themeFillShade="F2"/>
            <w:vAlign w:val="center"/>
          </w:tcPr>
          <w:p w14:paraId="3640C6F8" w14:textId="77777777" w:rsidR="00D938DF" w:rsidRPr="00CC1BCA" w:rsidRDefault="00D938DF" w:rsidP="00D938DF">
            <w:pPr>
              <w:spacing w:after="0" w:line="240" w:lineRule="auto"/>
              <w:rPr>
                <w:rFonts w:cs="Segoe UI Light"/>
                <w:b/>
                <w:sz w:val="16"/>
                <w:szCs w:val="16"/>
              </w:rPr>
            </w:pPr>
            <w:r>
              <w:rPr>
                <w:sz w:val="16"/>
                <w:szCs w:val="16"/>
              </w:rPr>
              <w:t>Grad Velika Gorica, suvlasnici zgrada, javne ustanove i institucije, upravitelji zgrada</w:t>
            </w:r>
          </w:p>
        </w:tc>
        <w:tc>
          <w:tcPr>
            <w:tcW w:w="1558" w:type="dxa"/>
            <w:shd w:val="clear" w:color="auto" w:fill="F2F2F2" w:themeFill="background1" w:themeFillShade="F2"/>
            <w:vAlign w:val="center"/>
          </w:tcPr>
          <w:p w14:paraId="6E1DF26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DE86EB9" w14:textId="77777777" w:rsidR="00D938DF" w:rsidRPr="00CC1BCA" w:rsidRDefault="00D938DF" w:rsidP="00D938DF">
            <w:pPr>
              <w:spacing w:after="0" w:line="240" w:lineRule="auto"/>
              <w:rPr>
                <w:rFonts w:cs="Segoe UI Light"/>
                <w:b/>
                <w:sz w:val="16"/>
                <w:szCs w:val="16"/>
              </w:rPr>
            </w:pPr>
            <w:r>
              <w:rPr>
                <w:sz w:val="16"/>
                <w:szCs w:val="16"/>
              </w:rPr>
              <w:t>15</w:t>
            </w:r>
            <w:r w:rsidRPr="00CC1BCA">
              <w:rPr>
                <w:sz w:val="16"/>
                <w:szCs w:val="16"/>
              </w:rPr>
              <w:t>.000.000 €</w:t>
            </w:r>
          </w:p>
        </w:tc>
        <w:tc>
          <w:tcPr>
            <w:tcW w:w="1559" w:type="dxa"/>
            <w:shd w:val="clear" w:color="auto" w:fill="F2F2F2" w:themeFill="background1" w:themeFillShade="F2"/>
            <w:vAlign w:val="center"/>
          </w:tcPr>
          <w:p w14:paraId="28EC6FDF"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B7912B2" w14:textId="77777777" w:rsidTr="00D938DF">
        <w:trPr>
          <w:trHeight w:val="320"/>
        </w:trPr>
        <w:tc>
          <w:tcPr>
            <w:tcW w:w="3112" w:type="dxa"/>
            <w:shd w:val="clear" w:color="auto" w:fill="F2F2F2" w:themeFill="background1" w:themeFillShade="F2"/>
            <w:vAlign w:val="center"/>
          </w:tcPr>
          <w:p w14:paraId="58430808"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M.32.</w:t>
            </w:r>
            <w:r w:rsidRPr="00CC1BCA">
              <w:rPr>
                <w:rFonts w:cs="Calibri"/>
                <w:sz w:val="16"/>
                <w:szCs w:val="16"/>
              </w:rPr>
              <w:t xml:space="preserve"> Aktivacija i ponovna uporaba neiskorištenih prostora i zgrada u funkciji smanjenja potrebe za novom gradnjom</w:t>
            </w:r>
          </w:p>
        </w:tc>
        <w:tc>
          <w:tcPr>
            <w:tcW w:w="1417" w:type="dxa"/>
            <w:shd w:val="clear" w:color="auto" w:fill="F2F2F2" w:themeFill="background1" w:themeFillShade="F2"/>
            <w:vAlign w:val="center"/>
          </w:tcPr>
          <w:p w14:paraId="1E9804B5" w14:textId="77777777" w:rsidR="00D938DF" w:rsidRPr="00A56501" w:rsidRDefault="00D938DF" w:rsidP="00D938DF">
            <w:pPr>
              <w:rPr>
                <w:sz w:val="16"/>
                <w:szCs w:val="16"/>
              </w:rPr>
            </w:pPr>
            <w:r w:rsidRPr="00C8118F">
              <w:rPr>
                <w:sz w:val="16"/>
                <w:szCs w:val="16"/>
              </w:rPr>
              <w:t>površina ponovno korištenih prostora (m²)</w:t>
            </w:r>
          </w:p>
        </w:tc>
        <w:tc>
          <w:tcPr>
            <w:tcW w:w="993" w:type="dxa"/>
            <w:shd w:val="clear" w:color="auto" w:fill="F2F2F2" w:themeFill="background1" w:themeFillShade="F2"/>
            <w:vAlign w:val="center"/>
          </w:tcPr>
          <w:p w14:paraId="48F95983"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20EBD48D"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1245F686" w14:textId="75E1180C" w:rsidR="00D938DF" w:rsidRPr="00CC1BCA" w:rsidRDefault="00D938DF" w:rsidP="00D938DF">
            <w:pPr>
              <w:spacing w:after="0" w:line="240" w:lineRule="auto"/>
              <w:rPr>
                <w:rFonts w:cs="Segoe UI Light"/>
                <w:b/>
                <w:sz w:val="16"/>
                <w:szCs w:val="16"/>
              </w:rPr>
            </w:pPr>
            <w:r>
              <w:rPr>
                <w:sz w:val="16"/>
                <w:szCs w:val="16"/>
              </w:rPr>
              <w:t xml:space="preserve"> Grad Velika Gorica</w:t>
            </w:r>
          </w:p>
        </w:tc>
        <w:tc>
          <w:tcPr>
            <w:tcW w:w="1558" w:type="dxa"/>
            <w:shd w:val="clear" w:color="auto" w:fill="F2F2F2" w:themeFill="background1" w:themeFillShade="F2"/>
            <w:vAlign w:val="center"/>
          </w:tcPr>
          <w:p w14:paraId="210F293B"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5DAD78E6"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6303FFC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7F85F33" w14:textId="77777777" w:rsidTr="00D938DF">
        <w:trPr>
          <w:trHeight w:val="283"/>
        </w:trPr>
        <w:tc>
          <w:tcPr>
            <w:tcW w:w="14317" w:type="dxa"/>
            <w:gridSpan w:val="8"/>
            <w:shd w:val="clear" w:color="auto" w:fill="FBE4D5" w:themeFill="accent2" w:themeFillTint="33"/>
          </w:tcPr>
          <w:p w14:paraId="5ECF0B7B" w14:textId="77777777" w:rsidR="00D938DF" w:rsidRPr="00CC1BCA" w:rsidRDefault="00D938DF" w:rsidP="00D938DF">
            <w:pPr>
              <w:spacing w:after="0"/>
              <w:rPr>
                <w:b/>
                <w:sz w:val="16"/>
                <w:szCs w:val="16"/>
              </w:rPr>
            </w:pPr>
            <w:r w:rsidRPr="00CC1BCA">
              <w:rPr>
                <w:b/>
                <w:sz w:val="16"/>
                <w:szCs w:val="16"/>
              </w:rPr>
              <w:t>PS 4.3. Smanjenje građevinskog otpada i poticanje ponovne uporabe</w:t>
            </w:r>
          </w:p>
        </w:tc>
      </w:tr>
      <w:tr w:rsidR="00D938DF" w:rsidRPr="00BE751E" w14:paraId="0D633757" w14:textId="77777777" w:rsidTr="00D938DF">
        <w:tc>
          <w:tcPr>
            <w:tcW w:w="3112" w:type="dxa"/>
            <w:shd w:val="clear" w:color="auto" w:fill="F2F2F2" w:themeFill="background1" w:themeFillShade="F2"/>
            <w:vAlign w:val="center"/>
          </w:tcPr>
          <w:p w14:paraId="1E69087D"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M.33.</w:t>
            </w:r>
            <w:r w:rsidRPr="00CC1BCA">
              <w:rPr>
                <w:rFonts w:cs="Calibri"/>
                <w:sz w:val="16"/>
                <w:szCs w:val="16"/>
              </w:rPr>
              <w:t xml:space="preserve"> Poticanje selektivnog razdvajanja, oporabe i ponovne uporabe građevinskog otpada i materijala pri obnovi i uklanjanju zgrada</w:t>
            </w:r>
          </w:p>
        </w:tc>
        <w:tc>
          <w:tcPr>
            <w:tcW w:w="1417" w:type="dxa"/>
            <w:shd w:val="clear" w:color="auto" w:fill="F2F2F2" w:themeFill="background1" w:themeFillShade="F2"/>
            <w:vAlign w:val="center"/>
          </w:tcPr>
          <w:p w14:paraId="3E775889" w14:textId="77777777" w:rsidR="00D938DF" w:rsidRPr="00A56501" w:rsidRDefault="00D938DF" w:rsidP="00D938DF">
            <w:pPr>
              <w:rPr>
                <w:rFonts w:cstheme="minorHAnsi"/>
                <w:sz w:val="16"/>
                <w:szCs w:val="16"/>
              </w:rPr>
            </w:pPr>
            <w:r w:rsidRPr="00C8118F">
              <w:rPr>
                <w:rFonts w:cstheme="minorHAnsi"/>
                <w:sz w:val="16"/>
                <w:szCs w:val="16"/>
              </w:rPr>
              <w:t>smanjenje količine građevinskog otpada (%)</w:t>
            </w:r>
          </w:p>
        </w:tc>
        <w:tc>
          <w:tcPr>
            <w:tcW w:w="993" w:type="dxa"/>
            <w:shd w:val="clear" w:color="auto" w:fill="F2F2F2" w:themeFill="background1" w:themeFillShade="F2"/>
            <w:vAlign w:val="center"/>
          </w:tcPr>
          <w:p w14:paraId="038C514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391775B3" w14:textId="77777777" w:rsidR="00D938DF" w:rsidRPr="00CC1BCA" w:rsidRDefault="00D938DF" w:rsidP="00D938DF">
            <w:pPr>
              <w:spacing w:after="0" w:line="240" w:lineRule="auto"/>
              <w:rPr>
                <w:rFonts w:cs="Segoe UI Light"/>
                <w:b/>
                <w:sz w:val="16"/>
                <w:szCs w:val="16"/>
              </w:rPr>
            </w:pPr>
            <w:r w:rsidRPr="00CC1BCA">
              <w:rPr>
                <w:sz w:val="16"/>
                <w:szCs w:val="16"/>
              </w:rPr>
              <w:t>30%</w:t>
            </w:r>
          </w:p>
        </w:tc>
        <w:tc>
          <w:tcPr>
            <w:tcW w:w="2693" w:type="dxa"/>
            <w:shd w:val="clear" w:color="auto" w:fill="F2F2F2" w:themeFill="background1" w:themeFillShade="F2"/>
            <w:vAlign w:val="center"/>
          </w:tcPr>
          <w:p w14:paraId="540B2A7E" w14:textId="77777777" w:rsidR="00D938DF" w:rsidRPr="00CC1BCA" w:rsidRDefault="00D938DF" w:rsidP="00D938DF">
            <w:pPr>
              <w:spacing w:after="0" w:line="240" w:lineRule="auto"/>
              <w:rPr>
                <w:rFonts w:cs="Segoe UI Light"/>
                <w:b/>
                <w:sz w:val="16"/>
                <w:szCs w:val="16"/>
              </w:rPr>
            </w:pPr>
            <w:r>
              <w:rPr>
                <w:sz w:val="16"/>
                <w:szCs w:val="16"/>
              </w:rPr>
              <w:t>Grad Velika Gorica, VG Čistoća, građani, privatne tvrtke, udruge</w:t>
            </w:r>
          </w:p>
        </w:tc>
        <w:tc>
          <w:tcPr>
            <w:tcW w:w="1558" w:type="dxa"/>
            <w:shd w:val="clear" w:color="auto" w:fill="F2F2F2" w:themeFill="background1" w:themeFillShade="F2"/>
            <w:vAlign w:val="center"/>
          </w:tcPr>
          <w:p w14:paraId="4B6A1524"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3FB9D919"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57CA77CF"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670580A" w14:textId="77777777" w:rsidTr="00D938DF">
        <w:tc>
          <w:tcPr>
            <w:tcW w:w="3112" w:type="dxa"/>
            <w:shd w:val="clear" w:color="auto" w:fill="F2F2F2" w:themeFill="background1" w:themeFillShade="F2"/>
            <w:vAlign w:val="center"/>
          </w:tcPr>
          <w:p w14:paraId="324EB0BD" w14:textId="77777777" w:rsidR="00D938DF" w:rsidRPr="00CC1BCA" w:rsidRDefault="00D938DF" w:rsidP="00D938DF">
            <w:pPr>
              <w:spacing w:after="0" w:line="240" w:lineRule="auto"/>
              <w:contextualSpacing/>
              <w:jc w:val="both"/>
              <w:rPr>
                <w:rFonts w:cs="Calibri"/>
                <w:sz w:val="16"/>
                <w:szCs w:val="16"/>
              </w:rPr>
            </w:pPr>
            <w:r w:rsidRPr="00CC1BCA">
              <w:rPr>
                <w:rFonts w:cs="Calibri"/>
                <w:b/>
                <w:bCs/>
                <w:sz w:val="16"/>
                <w:szCs w:val="16"/>
              </w:rPr>
              <w:t>M.34.</w:t>
            </w:r>
            <w:r w:rsidRPr="00CC1BCA">
              <w:rPr>
                <w:rFonts w:cs="Calibri"/>
                <w:sz w:val="16"/>
                <w:szCs w:val="16"/>
              </w:rPr>
              <w:t xml:space="preserve"> Poticanje uporabe recikliranih i ponovno korištenih građevinskih materijala</w:t>
            </w:r>
          </w:p>
          <w:p w14:paraId="0FDF1BFA" w14:textId="77777777" w:rsidR="00D938DF" w:rsidRPr="00CC1BCA" w:rsidRDefault="00D938DF" w:rsidP="00D938DF">
            <w:pPr>
              <w:spacing w:after="0" w:line="240" w:lineRule="auto"/>
              <w:rPr>
                <w:rFonts w:cs="Calibri"/>
                <w:b/>
                <w:bCs/>
                <w:sz w:val="16"/>
                <w:szCs w:val="16"/>
              </w:rPr>
            </w:pPr>
          </w:p>
        </w:tc>
        <w:tc>
          <w:tcPr>
            <w:tcW w:w="1417" w:type="dxa"/>
            <w:shd w:val="clear" w:color="auto" w:fill="F2F2F2" w:themeFill="background1" w:themeFillShade="F2"/>
            <w:vAlign w:val="center"/>
          </w:tcPr>
          <w:p w14:paraId="7D410D13" w14:textId="77777777" w:rsidR="00D938DF" w:rsidRPr="00C8118F" w:rsidRDefault="00D938DF" w:rsidP="00D938DF">
            <w:pPr>
              <w:spacing w:before="100" w:beforeAutospacing="1" w:after="100" w:afterAutospacing="1" w:line="240" w:lineRule="auto"/>
              <w:rPr>
                <w:rFonts w:eastAsia="Times New Roman" w:cstheme="minorHAnsi"/>
                <w:sz w:val="16"/>
                <w:szCs w:val="16"/>
                <w:lang w:eastAsia="hr-HR"/>
              </w:rPr>
            </w:pPr>
            <w:r w:rsidRPr="00C8118F">
              <w:rPr>
                <w:rFonts w:eastAsia="Times New Roman" w:cstheme="minorHAnsi"/>
                <w:sz w:val="16"/>
                <w:szCs w:val="16"/>
                <w:lang w:eastAsia="hr-HR"/>
              </w:rPr>
              <w:t>udio recikliranih materijala (%)</w:t>
            </w:r>
          </w:p>
        </w:tc>
        <w:tc>
          <w:tcPr>
            <w:tcW w:w="993" w:type="dxa"/>
            <w:shd w:val="clear" w:color="auto" w:fill="F2F2F2" w:themeFill="background1" w:themeFillShade="F2"/>
            <w:vAlign w:val="center"/>
          </w:tcPr>
          <w:p w14:paraId="439F882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5A3698D4" w14:textId="77777777" w:rsidR="00D938DF" w:rsidRPr="00CC1BCA" w:rsidRDefault="00D938DF" w:rsidP="00D938DF">
            <w:pPr>
              <w:spacing w:after="0" w:line="240" w:lineRule="auto"/>
              <w:rPr>
                <w:rFonts w:cs="Segoe UI Light"/>
                <w:b/>
                <w:sz w:val="16"/>
                <w:szCs w:val="16"/>
              </w:rPr>
            </w:pPr>
            <w:r w:rsidRPr="00CC1BCA">
              <w:rPr>
                <w:sz w:val="16"/>
                <w:szCs w:val="16"/>
              </w:rPr>
              <w:t>25%</w:t>
            </w:r>
          </w:p>
        </w:tc>
        <w:tc>
          <w:tcPr>
            <w:tcW w:w="2693" w:type="dxa"/>
            <w:shd w:val="clear" w:color="auto" w:fill="F2F2F2" w:themeFill="background1" w:themeFillShade="F2"/>
            <w:vAlign w:val="center"/>
          </w:tcPr>
          <w:p w14:paraId="7B91EF5A" w14:textId="77777777" w:rsidR="00D938DF" w:rsidRPr="00CC1BCA" w:rsidRDefault="00D938DF" w:rsidP="00D938DF">
            <w:pPr>
              <w:spacing w:after="0" w:line="240" w:lineRule="auto"/>
              <w:rPr>
                <w:rFonts w:cs="Segoe UI Light"/>
                <w:b/>
                <w:sz w:val="16"/>
                <w:szCs w:val="16"/>
              </w:rPr>
            </w:pPr>
            <w:r>
              <w:rPr>
                <w:sz w:val="16"/>
                <w:szCs w:val="16"/>
              </w:rPr>
              <w:t>Grad Velika Gorica, VG Čistoća, građani, privatne tvrtke, udruge</w:t>
            </w:r>
          </w:p>
        </w:tc>
        <w:tc>
          <w:tcPr>
            <w:tcW w:w="1558" w:type="dxa"/>
            <w:shd w:val="clear" w:color="auto" w:fill="F2F2F2" w:themeFill="background1" w:themeFillShade="F2"/>
            <w:vAlign w:val="center"/>
          </w:tcPr>
          <w:p w14:paraId="289856F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774C3024"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40DFD80E"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bl>
    <w:bookmarkEnd w:id="112"/>
    <w:p w14:paraId="7EEE785B" w14:textId="77777777" w:rsidR="00D938DF" w:rsidRDefault="00D938DF" w:rsidP="00D938DF">
      <w:pPr>
        <w:spacing w:after="0" w:line="240" w:lineRule="auto"/>
        <w:rPr>
          <w:rFonts w:ascii="Segoe UI Light" w:hAnsi="Segoe UI Light" w:cs="Segoe UI Light"/>
        </w:rPr>
      </w:pPr>
      <w:r>
        <w:rPr>
          <w:rFonts w:ascii="Segoe UI Light" w:hAnsi="Segoe UI Light" w:cs="Segoe UI Light"/>
        </w:rPr>
        <w:t>*</w:t>
      </w:r>
      <w:r w:rsidRPr="001F26F0">
        <w:rPr>
          <w:rFonts w:ascii="Segoe UI Light" w:hAnsi="Segoe UI Light" w:cs="Segoe UI Light"/>
        </w:rPr>
        <w:t>Ciljane vrijednosti definirane su procjenom provedbenih kapaciteta, planiranih projekata i usporedbom s praksom sličnih urbanih područja</w:t>
      </w:r>
    </w:p>
    <w:p w14:paraId="1D8C3D83" w14:textId="77777777" w:rsidR="00D938DF" w:rsidRDefault="00D938DF" w:rsidP="00D938DF">
      <w:pPr>
        <w:spacing w:after="0" w:line="240" w:lineRule="auto"/>
        <w:rPr>
          <w:rFonts w:ascii="Segoe UI Light" w:hAnsi="Segoe UI Light" w:cs="Segoe UI Light"/>
        </w:rPr>
      </w:pPr>
    </w:p>
    <w:p w14:paraId="28208735" w14:textId="77777777" w:rsidR="00D938DF" w:rsidRDefault="00D938DF" w:rsidP="00D938DF">
      <w:pPr>
        <w:spacing w:after="0" w:line="240" w:lineRule="auto"/>
        <w:rPr>
          <w:rFonts w:ascii="Segoe UI Light" w:hAnsi="Segoe UI Light" w:cs="Segoe UI Light"/>
        </w:rPr>
      </w:pPr>
      <w:r w:rsidRPr="00CC1BCA">
        <w:rPr>
          <w:rFonts w:ascii="Segoe UI Light" w:hAnsi="Segoe UI Light" w:cs="Segoe UI Light"/>
        </w:rPr>
        <w:t>PKK – Program Konkurentnost i kohezija 2021.–2027.</w:t>
      </w:r>
      <w:r w:rsidRPr="00CC1BCA">
        <w:rPr>
          <w:rFonts w:ascii="Segoe UI Light" w:hAnsi="Segoe UI Light" w:cs="Segoe UI Light"/>
        </w:rPr>
        <w:br/>
        <w:t>ITU – Integrirana teritorijalna ulaganja (u okviru Integriranog teritorijalnog programa 2021.–2027.)</w:t>
      </w:r>
    </w:p>
    <w:p w14:paraId="02EFD413" w14:textId="77777777" w:rsidR="00D938DF" w:rsidRDefault="00D938DF" w:rsidP="00D938DF">
      <w:pPr>
        <w:spacing w:after="0" w:line="240" w:lineRule="auto"/>
        <w:rPr>
          <w:rFonts w:ascii="Segoe UI Light" w:hAnsi="Segoe UI Light" w:cs="Segoe UI Light"/>
        </w:rPr>
      </w:pPr>
    </w:p>
    <w:p w14:paraId="45A78BE2" w14:textId="77777777" w:rsidR="00D938DF" w:rsidRPr="00490362" w:rsidRDefault="00D938DF" w:rsidP="00D938DF">
      <w:pPr>
        <w:spacing w:after="0" w:line="240" w:lineRule="auto"/>
        <w:rPr>
          <w:rFonts w:ascii="Segoe UI Light" w:hAnsi="Segoe UI Light" w:cs="Segoe UI Light"/>
        </w:rPr>
      </w:pPr>
      <w:r w:rsidRPr="00CC1BCA">
        <w:rPr>
          <w:rFonts w:ascii="Segoe UI Light" w:hAnsi="Segoe UI Light" w:cs="Segoe UI Light"/>
        </w:rPr>
        <w:t>Ukupna procijenjena vrijednost provedbe Strategije iznosi približno 150.000.000 €, pri čemu se najveći dio financiranja planira osigurati iz EU fondova (NPOO, PKK, ITU i dr.) i nacionalnih izvora, dok će se dio sredstava osiguravati iz proračuna Grada Velike Gorice i privatnih ulaganja</w:t>
      </w:r>
      <w:r>
        <w:rPr>
          <w:rFonts w:ascii="Segoe UI Light" w:hAnsi="Segoe UI Light" w:cs="Segoe UI Light"/>
        </w:rPr>
        <w:t>.</w:t>
      </w:r>
    </w:p>
    <w:p w14:paraId="47AE32AC" w14:textId="77777777" w:rsidR="00D938DF" w:rsidRPr="00CC1BCA" w:rsidRDefault="00D938DF" w:rsidP="00D938DF">
      <w:pPr>
        <w:spacing w:after="0" w:line="240" w:lineRule="auto"/>
        <w:rPr>
          <w:rFonts w:ascii="Segoe UI Light" w:hAnsi="Segoe UI Light" w:cs="Segoe UI Light"/>
        </w:rPr>
      </w:pPr>
    </w:p>
    <w:p w14:paraId="32C1734C" w14:textId="77777777" w:rsidR="00D05B06" w:rsidRDefault="00D05B06" w:rsidP="00D05B06">
      <w:pPr>
        <w:jc w:val="both"/>
        <w:rPr>
          <w:rFonts w:ascii="Segoe UI Light" w:hAnsi="Segoe UI Light" w:cs="Segoe UI Light"/>
        </w:rPr>
        <w:sectPr w:rsidR="00D05B06" w:rsidSect="00485B9C">
          <w:headerReference w:type="default" r:id="rId180"/>
          <w:footerReference w:type="default" r:id="rId181"/>
          <w:pgSz w:w="16838" w:h="11906" w:orient="landscape"/>
          <w:pgMar w:top="1418" w:right="1418" w:bottom="1418" w:left="1418" w:header="709" w:footer="709" w:gutter="0"/>
          <w:cols w:space="708"/>
          <w:docGrid w:linePitch="360"/>
        </w:sectPr>
      </w:pPr>
    </w:p>
    <w:p w14:paraId="620387CD" w14:textId="77777777" w:rsidR="008E7DF5" w:rsidRPr="0007686F" w:rsidRDefault="008E7DF5" w:rsidP="008E7DF5">
      <w:pPr>
        <w:spacing w:after="0" w:line="240" w:lineRule="auto"/>
        <w:jc w:val="both"/>
        <w:rPr>
          <w:rFonts w:ascii="Segoe UI Light" w:hAnsi="Segoe UI Light" w:cs="Segoe UI Light"/>
        </w:rPr>
      </w:pPr>
      <w:r w:rsidRPr="00CC1BCA">
        <w:rPr>
          <w:rFonts w:ascii="Segoe UI Light" w:hAnsi="Segoe UI Light" w:cs="Segoe UI Light"/>
        </w:rPr>
        <w:t>Odabrani pokazatelji Strategije osiguravaju usklađenost s pokazateljima iz Programa razvoja zelene infrastrukture i Programa razvoja kružnog gospodarenja prostorom i zgradama, pri čemu pokazatelji vezani uz povećanje površina zelene infrastrukture, broj realiziranih projekata te unaprjeđenje funkcionalne povezanosti izravno doprinose ostvarenju posebnog cilja PS2 (povećanje dostupnosti i kvalitete zelene infrastrukture)</w:t>
      </w:r>
    </w:p>
    <w:p w14:paraId="427102F3" w14:textId="77777777" w:rsidR="00D05B06" w:rsidRDefault="00D05B06" w:rsidP="00D05B06">
      <w:pPr>
        <w:spacing w:after="0"/>
        <w:rPr>
          <w:rFonts w:cstheme="minorHAnsi"/>
          <w:b/>
          <w:sz w:val="18"/>
          <w:szCs w:val="18"/>
        </w:rPr>
      </w:pPr>
    </w:p>
    <w:p w14:paraId="048B040A" w14:textId="77777777" w:rsidR="00D05B06" w:rsidRDefault="00D05B06" w:rsidP="00D05B06">
      <w:pPr>
        <w:pStyle w:val="Naslov2"/>
      </w:pPr>
      <w:bookmarkStart w:id="114" w:name="_Toc225942923"/>
      <w:r>
        <w:t>12.2. POKAZATELJI UČINKA I ISHODA</w:t>
      </w:r>
      <w:bookmarkEnd w:id="114"/>
    </w:p>
    <w:p w14:paraId="115C0B67"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pokazatelja Strategije temelji se na pokazateljima učinka (output), rezultata (result) i dugoročnog utjecaja (impact), čime se osigurava cjelovito praćenje provedbe i vrednovanje ostvarenih promjena u prostoru.</w:t>
      </w:r>
    </w:p>
    <w:p w14:paraId="132E3454" w14:textId="5F173B10"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Pokazatelji učinka odnose se na neposredne rezultate provedbe mjera i projekata, uključujući povećanje površina </w:t>
      </w:r>
      <w:r w:rsidR="008E7DF5">
        <w:rPr>
          <w:rFonts w:ascii="Segoe UI Light" w:hAnsi="Segoe UI Light" w:cs="Segoe UI Light"/>
        </w:rPr>
        <w:t>ZI</w:t>
      </w:r>
      <w:r w:rsidRPr="00DD6D65">
        <w:rPr>
          <w:rFonts w:ascii="Segoe UI Light" w:hAnsi="Segoe UI Light" w:cs="Segoe UI Light"/>
        </w:rPr>
        <w:t xml:space="preserve"> (m²), duljinu uspostavljenih urbanih koridora (km), površinu ozelenjenih parkirališta (m²), površinu sustava održive urbane odvodnje (m²) te bruto površinu obnovljenih zgrada (m²).</w:t>
      </w:r>
    </w:p>
    <w:p w14:paraId="6E9A400C" w14:textId="73502758"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Pokazatelji rezultata odnose se na promjene u funkcionalnosti i kvaliteti prostora, uključujući povećanje dostupnosti i </w:t>
      </w:r>
      <w:r>
        <w:rPr>
          <w:rFonts w:ascii="Segoe UI Light" w:hAnsi="Segoe UI Light" w:cs="Segoe UI Light"/>
        </w:rPr>
        <w:t xml:space="preserve">međusobne </w:t>
      </w:r>
      <w:r w:rsidRPr="00DD6D65">
        <w:rPr>
          <w:rFonts w:ascii="Segoe UI Light" w:hAnsi="Segoe UI Light" w:cs="Segoe UI Light"/>
        </w:rPr>
        <w:t xml:space="preserve">povezanosti </w:t>
      </w:r>
      <w:r w:rsidR="008E7DF5">
        <w:rPr>
          <w:rFonts w:ascii="Segoe UI Light" w:hAnsi="Segoe UI Light" w:cs="Segoe UI Light"/>
        </w:rPr>
        <w:t>ZI</w:t>
      </w:r>
      <w:r w:rsidRPr="00DD6D65">
        <w:rPr>
          <w:rFonts w:ascii="Segoe UI Light" w:hAnsi="Segoe UI Light" w:cs="Segoe UI Light"/>
        </w:rPr>
        <w:t>, povećanje pokrivenosti vegetacijom, smanjenje učinka urbanih toplinskih otoka te unaprjeđenje upravljanja oborinskim vodama kroz primjenu rješenja temeljenih na prirodi.</w:t>
      </w:r>
    </w:p>
    <w:p w14:paraId="2E97FBC7"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Pokazatelji dugoročnog utjecaja odnose se na šire učinke provedbe Strategije, uključujući poboljšanje kvalitete života stanovnika, povećanje otpornosti urbanog prostora na klimatske promjene te smanjenje emisija stakleničkih plinova.</w:t>
      </w:r>
    </w:p>
    <w:p w14:paraId="17A2DF08" w14:textId="742BBFC7" w:rsidR="00D938DF" w:rsidRDefault="00D938DF" w:rsidP="00D938DF">
      <w:pPr>
        <w:spacing w:before="100" w:beforeAutospacing="1" w:after="100" w:afterAutospacing="1" w:line="240" w:lineRule="auto"/>
        <w:jc w:val="both"/>
        <w:rPr>
          <w:rFonts w:ascii="Segoe UI Light" w:hAnsi="Segoe UI Light" w:cs="Segoe UI Light"/>
        </w:rPr>
      </w:pPr>
      <w:r w:rsidRPr="0042538B">
        <w:rPr>
          <w:rFonts w:ascii="Segoe UI Light" w:hAnsi="Segoe UI Light" w:cs="Segoe UI Light"/>
        </w:rPr>
        <w:t xml:space="preserve">Odabrani pokazatelji usklađeni su s pokazateljima iz Programa razvoja </w:t>
      </w:r>
      <w:r w:rsidR="008E7DF5">
        <w:rPr>
          <w:rFonts w:ascii="Segoe UI Light" w:hAnsi="Segoe UI Light" w:cs="Segoe UI Light"/>
        </w:rPr>
        <w:t>ZI</w:t>
      </w:r>
      <w:r w:rsidRPr="0042538B">
        <w:rPr>
          <w:rFonts w:ascii="Segoe UI Light" w:hAnsi="Segoe UI Light" w:cs="Segoe UI Light"/>
        </w:rPr>
        <w:t xml:space="preserve"> i Programa razvoja </w:t>
      </w:r>
      <w:r w:rsidR="008E7DF5">
        <w:rPr>
          <w:rFonts w:ascii="Segoe UI Light" w:hAnsi="Segoe UI Light" w:cs="Segoe UI Light"/>
        </w:rPr>
        <w:t>KG</w:t>
      </w:r>
      <w:r w:rsidRPr="0042538B">
        <w:rPr>
          <w:rFonts w:ascii="Segoe UI Light" w:hAnsi="Segoe UI Light" w:cs="Segoe UI Light"/>
        </w:rPr>
        <w:t xml:space="preserve">, pri čemu pokazatelji vezani uz povećanje površina, dostupnosti i povezanosti </w:t>
      </w:r>
      <w:r w:rsidR="008E7DF5">
        <w:rPr>
          <w:rFonts w:ascii="Segoe UI Light" w:hAnsi="Segoe UI Light" w:cs="Segoe UI Light"/>
        </w:rPr>
        <w:t>ZI</w:t>
      </w:r>
      <w:r w:rsidRPr="0042538B">
        <w:rPr>
          <w:rFonts w:ascii="Segoe UI Light" w:hAnsi="Segoe UI Light" w:cs="Segoe UI Light"/>
        </w:rPr>
        <w:t xml:space="preserve"> izravno doprinose ostvarenju posebnog cilja PS2.</w:t>
      </w:r>
    </w:p>
    <w:p w14:paraId="5E52F24C"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Poseban naglasak stavlja se na praćenje pokazatelja vezanih uz smanjenje urbanih toplinskih otoka, povećanje površina zelene i plavo-zelene infrastrukture te obnovu postojećeg građevinskog fonda, čime se osigurava izravna povezanost između analitičkog i provedbenog dijela Strategije.</w:t>
      </w:r>
    </w:p>
    <w:p w14:paraId="2F2636E3" w14:textId="77777777" w:rsidR="00D938DF"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Praćenje pokazatelja provodit će se putem GIS sustava, Registra zelene infrastrukture te kroz redovito izvještavanje o provedbi Strategije, čime se osigurava transparentnost, dostupnost i pouzdanost podataka.</w:t>
      </w:r>
    </w:p>
    <w:p w14:paraId="7D3D3935" w14:textId="77777777" w:rsidR="00D05B06" w:rsidRDefault="00D05B06" w:rsidP="00D05B06">
      <w:pPr>
        <w:pStyle w:val="Naslov2"/>
      </w:pPr>
      <w:bookmarkStart w:id="115" w:name="_Toc225942924"/>
      <w:r>
        <w:t>12.3. ZAKLJUČAK</w:t>
      </w:r>
      <w:bookmarkEnd w:id="115"/>
    </w:p>
    <w:p w14:paraId="117E7691" w14:textId="1FA1FB31"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Provedbom Strategije uspostavlja se cjelovit i funkcionalan sustav praćenja i vrednovanja koji omogućuje kontinuirano praćenje napretka te procjenu učinkovitosti definiranih mjera i projekata.</w:t>
      </w:r>
    </w:p>
    <w:p w14:paraId="3B97634E"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Uspostavljeni sustav pokazatelja omogućuje pravovremeno prepoznavanje ostvarenih rezultata, odstupanja i razvojnih potreba te predstavlja temelj za donošenje informiranih odluka i prilagodbu provedbe Strategije u skladu s promjenama u prostoru i okruženju.</w:t>
      </w:r>
    </w:p>
    <w:p w14:paraId="39C97DE1"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Poseban naglasak stavlja se na praćenje razvoja zelene i plavo-zelene infrastrukture, povećanje otpornosti urbanog prostora na klimatske promjene te unaprjeđenje postojećeg građevinskog fonda, čime se osigurava dugoročno održiv i uravnotežen razvoj prostora Grada</w:t>
      </w:r>
      <w:r>
        <w:rPr>
          <w:rFonts w:ascii="Segoe UI Light" w:hAnsi="Segoe UI Light" w:cs="Segoe UI Light"/>
        </w:rPr>
        <w:t xml:space="preserve"> Velike Gorice</w:t>
      </w:r>
      <w:r w:rsidRPr="00DD6D65">
        <w:rPr>
          <w:rFonts w:ascii="Segoe UI Light" w:hAnsi="Segoe UI Light" w:cs="Segoe UI Light"/>
        </w:rPr>
        <w:t>.</w:t>
      </w:r>
    </w:p>
    <w:p w14:paraId="01EEF2B7"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praćenja usklađen je s relevantnim nacionalnim i europskim strateškim dokumentima te osigurava povezanost između analitičkog i provedbenog dijela Strategije.</w:t>
      </w:r>
    </w:p>
    <w:p w14:paraId="352971B1" w14:textId="4DC8A243" w:rsidR="00D96C37" w:rsidRPr="00DD6D65" w:rsidRDefault="00D96C37" w:rsidP="00D05B06">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Na taj način Strategija uspostavlja jasan, transparentan i provediv okvir za praćenje uspješnosti, evaluaciju učinaka te daljnje unapređenje održivog i klimatski otpornog razvoja prostora</w:t>
      </w:r>
    </w:p>
    <w:p w14:paraId="296B3AB1" w14:textId="307EF75C" w:rsidR="008E7DF5" w:rsidRDefault="008E7DF5">
      <w:pPr>
        <w:spacing w:after="0" w:line="240" w:lineRule="auto"/>
        <w:rPr>
          <w:rFonts w:ascii="Arial Narrow" w:hAnsi="Arial Narrow"/>
        </w:rPr>
      </w:pPr>
      <w:r>
        <w:rPr>
          <w:rFonts w:ascii="Arial Narrow" w:hAnsi="Arial Narrow"/>
        </w:rPr>
        <w:br w:type="page"/>
      </w:r>
    </w:p>
    <w:p w14:paraId="428BAE0A" w14:textId="77777777" w:rsidR="008C7FA5" w:rsidRPr="00A52C3A" w:rsidRDefault="009706D3" w:rsidP="00A52C3A">
      <w:pPr>
        <w:pStyle w:val="Naslov1"/>
        <w:tabs>
          <w:tab w:val="left" w:pos="426"/>
        </w:tabs>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16" w:name="_Toc137559747"/>
      <w:bookmarkStart w:id="117" w:name="_Toc225942925"/>
      <w:r w:rsidRPr="00A52C3A">
        <w:rPr>
          <w:rFonts w:asciiTheme="majorHAnsi" w:hAnsiTheme="majorHAnsi" w:cstheme="majorHAnsi"/>
          <w:color w:val="2E74B5" w:themeColor="accent1" w:themeShade="BF"/>
          <w:sz w:val="32"/>
          <w:szCs w:val="32"/>
        </w:rPr>
        <w:t>13. LITERATURA</w:t>
      </w:r>
      <w:bookmarkEnd w:id="116"/>
      <w:bookmarkEnd w:id="117"/>
    </w:p>
    <w:p w14:paraId="03A07F71" w14:textId="77777777" w:rsidR="008C7FA5" w:rsidRDefault="008C7FA5"/>
    <w:p w14:paraId="746CB510" w14:textId="77777777" w:rsidR="00095B43" w:rsidRPr="00DA79C5" w:rsidRDefault="00095B43" w:rsidP="00095B43">
      <w:pPr>
        <w:pStyle w:val="Naslov2"/>
        <w:rPr>
          <w:rFonts w:ascii="Segoe UI" w:hAnsi="Segoe UI" w:cs="Segoe UI"/>
          <w:b/>
        </w:rPr>
      </w:pPr>
      <w:bookmarkStart w:id="118" w:name="_Toc225931001"/>
      <w:bookmarkStart w:id="119" w:name="_Toc225942926"/>
      <w:r w:rsidRPr="004D0F6F">
        <w:t>13.1. ZAKONI, PRAVILNICI, ODLUKE, UREDBE, KONVENCIJE</w:t>
      </w:r>
      <w:bookmarkEnd w:id="118"/>
      <w:bookmarkEnd w:id="119"/>
    </w:p>
    <w:p w14:paraId="096B11E4" w14:textId="77777777" w:rsidR="00095B43" w:rsidRPr="00DA79C5" w:rsidRDefault="00095B43" w:rsidP="00095B43">
      <w:pPr>
        <w:spacing w:after="0" w:line="276" w:lineRule="auto"/>
        <w:jc w:val="both"/>
        <w:rPr>
          <w:rFonts w:ascii="Segoe UI" w:hAnsi="Segoe UI" w:cs="Segoe UI"/>
          <w:lang w:eastAsia="hr-HR"/>
        </w:rPr>
      </w:pPr>
    </w:p>
    <w:p w14:paraId="6B9A0635"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gradnji (NN 155/25);</w:t>
      </w:r>
    </w:p>
    <w:p w14:paraId="0EED09C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prostornom uređenju  (NN 155/25);</w:t>
      </w:r>
    </w:p>
    <w:p w14:paraId="369DE2B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energetskoj učinkovitosti (NN 155/25);</w:t>
      </w:r>
    </w:p>
    <w:p w14:paraId="620ED61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energetskoj učinkovitosti u zgradarstvu (NN 155/25);</w:t>
      </w:r>
    </w:p>
    <w:p w14:paraId="6E378A11"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prirode (NN 80/13, 15/18, 14/19, 127/191 155/23);</w:t>
      </w:r>
    </w:p>
    <w:p w14:paraId="63B88EF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sustavu strateškog planiranja i upravljanja razvojem Republike Hrvatske (NN </w:t>
      </w:r>
      <w:hyperlink r:id="rId182" w:history="1">
        <w:r w:rsidRPr="009E71FF">
          <w:rPr>
            <w:rFonts w:ascii="Segoe UI Light" w:hAnsi="Segoe UI Light" w:cs="Segoe UI Light"/>
          </w:rPr>
          <w:t>123/17</w:t>
        </w:r>
      </w:hyperlink>
      <w:r w:rsidRPr="009E71FF">
        <w:rPr>
          <w:rFonts w:ascii="Segoe UI Light" w:hAnsi="Segoe UI Light" w:cs="Segoe UI Light"/>
        </w:rPr>
        <w:t>, </w:t>
      </w:r>
      <w:hyperlink r:id="rId183" w:history="1">
        <w:r w:rsidRPr="009E71FF">
          <w:rPr>
            <w:rFonts w:ascii="Segoe UI Light" w:hAnsi="Segoe UI Light" w:cs="Segoe UI Light"/>
          </w:rPr>
          <w:t>151/22</w:t>
        </w:r>
      </w:hyperlink>
      <w:r w:rsidRPr="009E71FF">
        <w:rPr>
          <w:rFonts w:ascii="Segoe UI Light" w:hAnsi="Segoe UI Light" w:cs="Segoe UI Light"/>
        </w:rPr>
        <w:t>);</w:t>
      </w:r>
    </w:p>
    <w:p w14:paraId="3A522719"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šumama (NN 68/18, 115/18, 98/19, 32/20, 145/20, 101/23, 36/24);</w:t>
      </w:r>
    </w:p>
    <w:p w14:paraId="7CB2C3D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zaštiti okoliša (NN </w:t>
      </w:r>
      <w:hyperlink r:id="rId184" w:tgtFrame="_blank" w:history="1">
        <w:r w:rsidRPr="009E71FF">
          <w:rPr>
            <w:rFonts w:ascii="Segoe UI Light" w:hAnsi="Segoe UI Light" w:cs="Segoe UI Light"/>
          </w:rPr>
          <w:t>80/13</w:t>
        </w:r>
      </w:hyperlink>
      <w:r w:rsidRPr="009E71FF">
        <w:rPr>
          <w:rFonts w:ascii="Segoe UI Light" w:hAnsi="Segoe UI Light" w:cs="Segoe UI Light"/>
        </w:rPr>
        <w:t>, </w:t>
      </w:r>
      <w:hyperlink r:id="rId185" w:tgtFrame="_blank" w:history="1">
        <w:r w:rsidRPr="009E71FF">
          <w:rPr>
            <w:rFonts w:ascii="Segoe UI Light" w:hAnsi="Segoe UI Light" w:cs="Segoe UI Light"/>
          </w:rPr>
          <w:t>153/13</w:t>
        </w:r>
      </w:hyperlink>
      <w:r w:rsidRPr="009E71FF">
        <w:rPr>
          <w:rFonts w:ascii="Segoe UI Light" w:hAnsi="Segoe UI Light" w:cs="Segoe UI Light"/>
        </w:rPr>
        <w:t>, </w:t>
      </w:r>
      <w:hyperlink r:id="rId186" w:tgtFrame="_blank" w:history="1">
        <w:r w:rsidRPr="009E71FF">
          <w:rPr>
            <w:rFonts w:ascii="Segoe UI Light" w:hAnsi="Segoe UI Light" w:cs="Segoe UI Light"/>
          </w:rPr>
          <w:t>78/15</w:t>
        </w:r>
      </w:hyperlink>
      <w:r w:rsidRPr="009E71FF">
        <w:rPr>
          <w:rFonts w:ascii="Segoe UI Light" w:hAnsi="Segoe UI Light" w:cs="Segoe UI Light"/>
        </w:rPr>
        <w:t>, </w:t>
      </w:r>
      <w:hyperlink r:id="rId187" w:tgtFrame="_blank" w:history="1">
        <w:r w:rsidRPr="009E71FF">
          <w:rPr>
            <w:rFonts w:ascii="Segoe UI Light" w:hAnsi="Segoe UI Light" w:cs="Segoe UI Light"/>
          </w:rPr>
          <w:t>12/18</w:t>
        </w:r>
      </w:hyperlink>
      <w:r w:rsidRPr="009E71FF">
        <w:rPr>
          <w:rFonts w:ascii="Segoe UI Light" w:hAnsi="Segoe UI Light" w:cs="Segoe UI Light"/>
        </w:rPr>
        <w:t>, </w:t>
      </w:r>
      <w:hyperlink r:id="rId188" w:tgtFrame="_blank" w:history="1">
        <w:r w:rsidRPr="009E71FF">
          <w:rPr>
            <w:rFonts w:ascii="Segoe UI Light" w:hAnsi="Segoe UI Light" w:cs="Segoe UI Light"/>
          </w:rPr>
          <w:t>118/18</w:t>
        </w:r>
      </w:hyperlink>
      <w:r w:rsidRPr="009E71FF">
        <w:rPr>
          <w:rFonts w:ascii="Segoe UI Light" w:hAnsi="Segoe UI Light" w:cs="Segoe UI Light"/>
        </w:rPr>
        <w:t>);</w:t>
      </w:r>
    </w:p>
    <w:p w14:paraId="7110268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zraka (NN 127/19, 57/22, 136/24);</w:t>
      </w:r>
    </w:p>
    <w:p w14:paraId="13A3335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i očuvanju kulturnih dobara (NN 145/24, 151/25);</w:t>
      </w:r>
    </w:p>
    <w:p w14:paraId="76F5FEF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poljoprivrednom zemljištu (NN </w:t>
      </w:r>
      <w:hyperlink r:id="rId189" w:tgtFrame="_blank" w:history="1">
        <w:r w:rsidRPr="009E71FF">
          <w:rPr>
            <w:rFonts w:ascii="Segoe UI Light" w:hAnsi="Segoe UI Light" w:cs="Segoe UI Light"/>
          </w:rPr>
          <w:t>20/18</w:t>
        </w:r>
      </w:hyperlink>
      <w:r w:rsidRPr="009E71FF">
        <w:rPr>
          <w:rFonts w:ascii="Segoe UI Light" w:hAnsi="Segoe UI Light" w:cs="Segoe UI Light"/>
        </w:rPr>
        <w:t>, </w:t>
      </w:r>
      <w:hyperlink r:id="rId190" w:tgtFrame="_blank" w:history="1">
        <w:r w:rsidRPr="009E71FF">
          <w:rPr>
            <w:rFonts w:ascii="Segoe UI Light" w:hAnsi="Segoe UI Light" w:cs="Segoe UI Light"/>
          </w:rPr>
          <w:t>115/18</w:t>
        </w:r>
      </w:hyperlink>
      <w:r w:rsidRPr="009E71FF">
        <w:rPr>
          <w:rFonts w:ascii="Segoe UI Light" w:hAnsi="Segoe UI Light" w:cs="Segoe UI Light"/>
        </w:rPr>
        <w:t>, </w:t>
      </w:r>
      <w:hyperlink r:id="rId191" w:tgtFrame="_blank" w:history="1">
        <w:r w:rsidRPr="009E71FF">
          <w:rPr>
            <w:rFonts w:ascii="Segoe UI Light" w:hAnsi="Segoe UI Light" w:cs="Segoe UI Light"/>
          </w:rPr>
          <w:t>98/19</w:t>
        </w:r>
      </w:hyperlink>
      <w:r w:rsidRPr="009E71FF">
        <w:rPr>
          <w:rFonts w:ascii="Segoe UI Light" w:hAnsi="Segoe UI Light" w:cs="Segoe UI Light"/>
        </w:rPr>
        <w:t>, </w:t>
      </w:r>
      <w:hyperlink r:id="rId192" w:tgtFrame="_blank" w:history="1">
        <w:r w:rsidRPr="009E71FF">
          <w:rPr>
            <w:rFonts w:ascii="Segoe UI Light" w:hAnsi="Segoe UI Light" w:cs="Segoe UI Light"/>
          </w:rPr>
          <w:t>57/22</w:t>
        </w:r>
      </w:hyperlink>
      <w:r w:rsidRPr="009E71FF">
        <w:rPr>
          <w:rFonts w:ascii="Segoe UI Light" w:hAnsi="Segoe UI Light" w:cs="Segoe UI Light"/>
        </w:rPr>
        <w:t>, 136/25);</w:t>
      </w:r>
    </w:p>
    <w:p w14:paraId="5642A8C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uvjetima za utvrđivanje zona sanitarne zaštite izvorišta (NN 66/11, 47/13);</w:t>
      </w:r>
    </w:p>
    <w:p w14:paraId="56511DA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mjerilima za utvrđivanje osobito vrijednog obradivog (P1) i vrijednog obradivog (P2) poljoprivrednog zemljišta (NN 20/18, 115/18, 23/19);</w:t>
      </w:r>
    </w:p>
    <w:p w14:paraId="00EC51B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provedbi postupka vrednovanja akata strateškog planiranja od nacionalnog značaja i od značaja za jedinice lokalne i područne (regionalne) samouprave (NN 44/23)</w:t>
      </w:r>
    </w:p>
    <w:p w14:paraId="0507811F" w14:textId="77777777" w:rsidR="00095B43" w:rsidRPr="009E71FF" w:rsidRDefault="00000000" w:rsidP="00095B43">
      <w:pPr>
        <w:numPr>
          <w:ilvl w:val="0"/>
          <w:numId w:val="73"/>
        </w:numPr>
        <w:spacing w:after="0" w:line="276" w:lineRule="auto"/>
        <w:ind w:left="284" w:hanging="284"/>
        <w:contextualSpacing/>
        <w:jc w:val="both"/>
        <w:rPr>
          <w:rFonts w:ascii="Segoe UI Light" w:hAnsi="Segoe UI Light" w:cs="Segoe UI Light"/>
        </w:rPr>
      </w:pPr>
      <w:hyperlink r:id="rId193" w:tgtFrame="_blank" w:history="1">
        <w:r w:rsidR="00095B43" w:rsidRPr="009E71FF">
          <w:rPr>
            <w:rFonts w:ascii="Segoe UI Light" w:hAnsi="Segoe UI Light" w:cs="Segoe UI Light"/>
          </w:rPr>
          <w:t>Tehnički propis o osiguranju pristupačnosti građevina osobama s invaliditetom i smanjene pokretljivosti (NN 12/23</w:t>
        </w:r>
      </w:hyperlink>
      <w:r w:rsidR="00095B43" w:rsidRPr="009E71FF">
        <w:rPr>
          <w:rFonts w:ascii="Segoe UI Light" w:hAnsi="Segoe UI Light" w:cs="Segoe UI Light"/>
        </w:rPr>
        <w:t>)</w:t>
      </w:r>
    </w:p>
    <w:p w14:paraId="0BF1391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Odluka o zaštiti izvorišta Bregana, Šibice i Strmec („Glasnik Zagrebačke županije“, br. 27/15);</w:t>
      </w:r>
    </w:p>
    <w:p w14:paraId="4028CB0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Odluka o zaštiti izvorišta Stara Loza, Sašnjak, Žitnjak, Petruševec, Zapruđe i Mala Mlaka ("Službeni glasnik Grada Zagreba", br. 21/14, 12/16;</w:t>
      </w:r>
    </w:p>
    <w:p w14:paraId="7800F28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smjernicama za izradu akata strateškog planiranja od nacionalnog značaja i od značaja za jedinice lokalne i područne (regionalne) samouprave (NN 37/23);</w:t>
      </w:r>
    </w:p>
    <w:p w14:paraId="57644F0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određivanju zona i aglomeracija prema razinama onečišćenosti zraka na teritoriju Republike Hrvatske (NN 1/14);</w:t>
      </w:r>
    </w:p>
    <w:p w14:paraId="3E38854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Uredbe o utvrđivanju popisa mjernih mjesta za praćenje koncentracija pojedinih onečišćujućih tvari u zraku i lokacija mjernih postaja u državnoj mreži za trajno praćenje kvalitete zraka (NN 107/22);</w:t>
      </w:r>
    </w:p>
    <w:p w14:paraId="195EB8EF" w14:textId="0CAB0ED6" w:rsidR="00095B43" w:rsidRPr="009E71FF" w:rsidRDefault="00000000" w:rsidP="00095B43">
      <w:pPr>
        <w:numPr>
          <w:ilvl w:val="0"/>
          <w:numId w:val="73"/>
        </w:numPr>
        <w:spacing w:after="0" w:line="276" w:lineRule="auto"/>
        <w:ind w:left="284" w:hanging="284"/>
        <w:contextualSpacing/>
        <w:jc w:val="both"/>
        <w:rPr>
          <w:rFonts w:ascii="Segoe UI Light" w:hAnsi="Segoe UI Light" w:cs="Segoe UI Light"/>
        </w:rPr>
      </w:pPr>
      <w:hyperlink r:id="rId194" w:history="1">
        <w:r w:rsidR="00095B43" w:rsidRPr="009E71FF">
          <w:rPr>
            <w:rFonts w:ascii="Segoe UI Light" w:hAnsi="Segoe UI Light" w:cs="Segoe UI Light"/>
          </w:rPr>
          <w:t>Uredb</w:t>
        </w:r>
        <w:r w:rsidR="00703982">
          <w:rPr>
            <w:rFonts w:ascii="Segoe UI Light" w:hAnsi="Segoe UI Light" w:cs="Segoe UI Light"/>
          </w:rPr>
          <w:t>a</w:t>
        </w:r>
        <w:r w:rsidR="00095B43" w:rsidRPr="009E71FF">
          <w:rPr>
            <w:rFonts w:ascii="Segoe UI Light" w:hAnsi="Segoe UI Light" w:cs="Segoe UI Light"/>
          </w:rPr>
          <w:t xml:space="preserve"> o taksonomij</w:t>
        </w:r>
      </w:hyperlink>
      <w:r w:rsidR="00095B43" w:rsidRPr="009E71FF">
        <w:rPr>
          <w:rFonts w:ascii="Segoe UI Light" w:hAnsi="Segoe UI Light" w:cs="Segoe UI Light"/>
        </w:rPr>
        <w:t>i (EU) 2020/852;</w:t>
      </w:r>
    </w:p>
    <w:p w14:paraId="3F462CBD" w14:textId="77777777" w:rsidR="00703982" w:rsidRDefault="00095B43" w:rsidP="00703982">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ekološkoj mreži i nadležnostima javnih ustanova za upravljanje područjima ekološke mreže (NN 80/19, 119/23, 87/25, 123/25);</w:t>
      </w:r>
    </w:p>
    <w:p w14:paraId="4D1B2670" w14:textId="663EAED5" w:rsidR="00703982" w:rsidRPr="00703982" w:rsidRDefault="00703982" w:rsidP="00703982">
      <w:pPr>
        <w:numPr>
          <w:ilvl w:val="0"/>
          <w:numId w:val="73"/>
        </w:numPr>
        <w:spacing w:after="0" w:line="276" w:lineRule="auto"/>
        <w:ind w:left="284" w:hanging="284"/>
        <w:contextualSpacing/>
        <w:jc w:val="both"/>
        <w:rPr>
          <w:rFonts w:ascii="Segoe UI Light" w:hAnsi="Segoe UI Light" w:cs="Segoe UI Light"/>
        </w:rPr>
      </w:pPr>
      <w:r w:rsidRPr="00703982">
        <w:rPr>
          <w:rFonts w:ascii="Segoe UI Light" w:hAnsi="Segoe UI Light" w:cs="Segoe UI Light"/>
        </w:rPr>
        <w:t>Uredba (EU) 2024/1991 Europskog parlamenta i Vijeća od 24. lipnja 2024. o obnovi prirode i izmjeni Uredbe (EU) 2022/869</w:t>
      </w:r>
    </w:p>
    <w:p w14:paraId="54FED42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Konvencija o europskim krajobrazima (Council of Europe Landscape Convention (ETS No. 176);</w:t>
      </w:r>
    </w:p>
    <w:p w14:paraId="4F1E7ED0"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Komunikacija Komisije Europskom parlamentu (Communication from the Commission to the European parliament).</w:t>
      </w:r>
    </w:p>
    <w:p w14:paraId="5FF3E1CE" w14:textId="77777777" w:rsidR="00095B43" w:rsidRPr="00DA79C5" w:rsidRDefault="00095B43" w:rsidP="00095B43">
      <w:pPr>
        <w:spacing w:after="0" w:line="276" w:lineRule="auto"/>
        <w:contextualSpacing/>
        <w:jc w:val="both"/>
        <w:rPr>
          <w:rFonts w:ascii="Segoe UI" w:hAnsi="Segoe UI" w:cs="Segoe UI"/>
          <w:color w:val="000000" w:themeColor="text1"/>
        </w:rPr>
      </w:pPr>
    </w:p>
    <w:p w14:paraId="2A2A796C" w14:textId="77777777" w:rsidR="00095B43" w:rsidRPr="004D0F6F" w:rsidRDefault="00095B43" w:rsidP="004D0F6F">
      <w:pPr>
        <w:pStyle w:val="Naslov2"/>
      </w:pPr>
      <w:bookmarkStart w:id="120" w:name="_Toc225931002"/>
      <w:bookmarkStart w:id="121" w:name="_Toc225942927"/>
      <w:r w:rsidRPr="004D0F6F">
        <w:t>13.2. STRATEGIJE, PLANOVI, PROGRAMI, STRUČNA LITERATURA I ČLANCI</w:t>
      </w:r>
      <w:bookmarkEnd w:id="120"/>
      <w:bookmarkEnd w:id="121"/>
    </w:p>
    <w:p w14:paraId="3A80F90E" w14:textId="77777777" w:rsidR="00095B43" w:rsidRPr="00DA79C5" w:rsidRDefault="00095B43" w:rsidP="00095B43">
      <w:pPr>
        <w:spacing w:after="0" w:line="276" w:lineRule="auto"/>
        <w:contextualSpacing/>
        <w:jc w:val="both"/>
        <w:rPr>
          <w:rFonts w:ascii="Segoe UI" w:hAnsi="Segoe UI" w:cs="Segoe UI"/>
          <w:lang w:eastAsia="hr-HR"/>
        </w:rPr>
      </w:pPr>
    </w:p>
    <w:p w14:paraId="00DF593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prostornog razvoja Republike Hrvatske (NN 106/17);</w:t>
      </w:r>
    </w:p>
    <w:p w14:paraId="136F5A1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Strategije Europske unije za bioraznolikost do 2030. godine (COM/2020/380 final);</w:t>
      </w:r>
    </w:p>
    <w:p w14:paraId="31E10C6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prilagodbe klimatskim promjenama u Republici Hrvatskoj za razdoblje do 2040. godine s pogledom na 2070. godinu (NN 46/20);</w:t>
      </w:r>
    </w:p>
    <w:p w14:paraId="21A50EF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razvoja Urbane aglomeracije Zagreb za razdoblje 2021. - 2027. godine;</w:t>
      </w:r>
    </w:p>
    <w:p w14:paraId="543CDA0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Nacionalna razvojna strategije Republike Hrvatske do 2030. godine (NN 13/2021);</w:t>
      </w:r>
    </w:p>
    <w:p w14:paraId="3D847BF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Prostorni plan Zagrebačke županije („Glasnik Zagrebačke županije“, br. 3/02, 6/02 – ispravak; 8/05, 8/07, 4/10, 10/11, 14/12 - pročišćeni tekst, 27/15, 31/15 - pročišćeni tekst, 43/20, 46/20 - ispravak i 2/21 – pročišćeni tekst);</w:t>
      </w:r>
    </w:p>
    <w:p w14:paraId="1E94B735"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Master plan prometnog sustava Grada Zagreba, Zagrebačke županije i Krapinsko-zagorske županije („Službeni glasnik Zagrebačke županije“, br. 10/20); odobren Provedbenom odlukom Vijeća (EU) 10687/21 od 20. srpnja 2021. godine (gov.hr);</w:t>
      </w:r>
    </w:p>
    <w:p w14:paraId="4A452520" w14:textId="77777777" w:rsidR="00095B43" w:rsidRPr="009E71FF" w:rsidRDefault="00000000" w:rsidP="00095B43">
      <w:pPr>
        <w:numPr>
          <w:ilvl w:val="0"/>
          <w:numId w:val="73"/>
        </w:numPr>
        <w:spacing w:after="0" w:line="276" w:lineRule="auto"/>
        <w:ind w:left="284" w:hanging="284"/>
        <w:contextualSpacing/>
        <w:jc w:val="both"/>
        <w:rPr>
          <w:rFonts w:ascii="Segoe UI Light" w:hAnsi="Segoe UI Light" w:cs="Segoe UI Light"/>
        </w:rPr>
      </w:pPr>
      <w:hyperlink r:id="rId195" w:history="1">
        <w:r w:rsidR="00095B43" w:rsidRPr="009E71FF">
          <w:rPr>
            <w:rFonts w:ascii="Segoe UI Light" w:hAnsi="Segoe UI Light" w:cs="Segoe UI Light"/>
          </w:rPr>
          <w:t>Europski zeleni plan</w:t>
        </w:r>
      </w:hyperlink>
      <w:r w:rsidR="00095B43" w:rsidRPr="009E71FF">
        <w:rPr>
          <w:rFonts w:ascii="Segoe UI Light" w:hAnsi="Segoe UI Light" w:cs="Segoe UI Light"/>
        </w:rPr>
        <w:t xml:space="preserve"> (</w:t>
      </w:r>
      <w:hyperlink r:id="rId196" w:history="1">
        <w:r w:rsidR="00095B43" w:rsidRPr="009E71FF">
          <w:rPr>
            <w:rFonts w:ascii="Segoe UI Light" w:hAnsi="Segoe UI Light" w:cs="Segoe UI Light"/>
          </w:rPr>
          <w:t>COM(2019) 640 final</w:t>
        </w:r>
      </w:hyperlink>
      <w:r w:rsidR="00095B43" w:rsidRPr="009E71FF">
        <w:rPr>
          <w:rFonts w:ascii="Segoe UI Light" w:hAnsi="Segoe UI Light" w:cs="Segoe UI Light"/>
        </w:rPr>
        <w:t>, 11.12.2019.);</w:t>
      </w:r>
    </w:p>
    <w:p w14:paraId="59AE114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Vlade Republike Hrvatske 2020. – 2024 (vlada.gov.hr);</w:t>
      </w:r>
    </w:p>
    <w:p w14:paraId="05DA4DD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ublažavanja klimatskih promjena, prilagodbe klimatskim promjenama i zaštite ozonskog sloja Grada Velike Gorice od 2023. do 2026. godine;</w:t>
      </w:r>
    </w:p>
    <w:p w14:paraId="22E880D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zaštite zraka Grada Velike Gorice od 2023. do 2026. godine;</w:t>
      </w:r>
    </w:p>
    <w:p w14:paraId="4CA405E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zaštite okoliša Grada Velike Gorice od 2023. do 2026. godine;</w:t>
      </w:r>
    </w:p>
    <w:p w14:paraId="4B847A6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Nacionalni program reformi 2019 (vlada.gov.hr);</w:t>
      </w:r>
    </w:p>
    <w:p w14:paraId="34581CA1"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razvoja zelene infrastrukture u urbanim područjima za razdoblje 2021. – 2030. godine (mpgi.gov.hr);</w:t>
      </w:r>
    </w:p>
    <w:p w14:paraId="334F1F3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razvoja kružnog gospodarenja prostorom i zgradama za razdoblje 2021. do 2030. godine (mpgi.gov.hr);</w:t>
      </w:r>
    </w:p>
    <w:p w14:paraId="7D6D227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Program Ujedinjenih Naroda za održivi razvoj 2030 (Program 2030); </w:t>
      </w:r>
    </w:p>
    <w:p w14:paraId="5ED05D3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Plan razvoja Zagrebačke županije za period 2021.-2027. („Glasnik Zagrebačke županije“, br. 10/22);</w:t>
      </w:r>
    </w:p>
    <w:p w14:paraId="7A94D820"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Plan upravljanja područjem ekološke mreže Odra kod Jagodna (PU 6048);</w:t>
      </w:r>
    </w:p>
    <w:p w14:paraId="3B3438F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Pariški sporazum (2016. SL L282/4);</w:t>
      </w:r>
    </w:p>
    <w:p w14:paraId="5D7A209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EK strateški dokument Zelena infrastruktura (COM(2019) 236 final);</w:t>
      </w:r>
    </w:p>
    <w:p w14:paraId="314117E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Zajedno prema konkuretnoj gradskoj mobilnosti s učinkovitim iskorištavanjem resursa (COM(2013) 0913 final);</w:t>
      </w:r>
    </w:p>
    <w:p w14:paraId="293F951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Europska strategija za mobilnost s niskom razinom emisije(COM(2016) 501 final);</w:t>
      </w:r>
    </w:p>
    <w:p w14:paraId="07489EA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Spremni za 55 %: ostvarivanje klimatskog cilja EU-a za 2030. na putu ka klimatskoj neutralnosti (COM(2021) 550 final);</w:t>
      </w:r>
    </w:p>
    <w:p w14:paraId="07FC399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Smjernice za strateški okvir za daljnju podršku implementaciji zelene i plave infrastrukture na razini EU Tehničke smjernice o primjeni načela ne nanošenja bitne štete u okviru Uredbe o Mehanizmu za oporavak i otpornost 15.11.2022. 13:40 PROJEKT 7/22; </w:t>
      </w:r>
    </w:p>
    <w:p w14:paraId="7239975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Nova urbana agenda Ujedinjenih naroda (unhabitat.org); </w:t>
      </w:r>
    </w:p>
    <w:p w14:paraId="2670B84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Karta potresnih područja Republike Hrvatske, iz norme Eurocode 8, HRN EN 1998-1:2008 en;</w:t>
      </w:r>
    </w:p>
    <w:p w14:paraId="4D597DF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Registar vodnih tijela, Hrvatske vode (KLASA: 008-02/19-02/275, Urbr:  383-19-1, 2019.);</w:t>
      </w:r>
    </w:p>
    <w:p w14:paraId="7D432DB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Standard za zgrade gotovo nulte energije (Nearly zero-emission building), (mpgi.gov.hr);</w:t>
      </w:r>
    </w:p>
    <w:p w14:paraId="153DF1B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Studija regulacije i uređenja rijeke Save u Jugoslaviji (1973, Zagreb, Polytechna Hydroprojekt-Carlo-Lotti &amp; CO, Prag-Rim).</w:t>
      </w:r>
    </w:p>
    <w:p w14:paraId="046FD048" w14:textId="77777777" w:rsidR="00095B43" w:rsidRPr="00DA79C5" w:rsidRDefault="00095B43" w:rsidP="00095B43">
      <w:pPr>
        <w:spacing w:after="0" w:line="276" w:lineRule="auto"/>
        <w:jc w:val="both"/>
        <w:rPr>
          <w:rFonts w:ascii="Segoe UI" w:hAnsi="Segoe UI" w:cs="Segoe UI"/>
          <w:b/>
          <w:lang w:eastAsia="hr-HR"/>
        </w:rPr>
      </w:pPr>
    </w:p>
    <w:p w14:paraId="50960DDB" w14:textId="77777777" w:rsidR="00095B43" w:rsidRPr="004D0F6F" w:rsidRDefault="00095B43" w:rsidP="004D0F6F">
      <w:pPr>
        <w:pStyle w:val="Naslov2"/>
      </w:pPr>
      <w:bookmarkStart w:id="122" w:name="_Toc225931003"/>
      <w:bookmarkStart w:id="123" w:name="_Toc225942928"/>
      <w:r w:rsidRPr="004D0F6F">
        <w:t>13.3. INTERNETSKE BAZE PODATAKA</w:t>
      </w:r>
      <w:bookmarkEnd w:id="122"/>
      <w:bookmarkEnd w:id="123"/>
    </w:p>
    <w:p w14:paraId="279E7123" w14:textId="77777777" w:rsidR="00095B43" w:rsidRPr="00DA79C5" w:rsidRDefault="00095B43" w:rsidP="00095B43">
      <w:pPr>
        <w:spacing w:after="0" w:line="276" w:lineRule="auto"/>
        <w:jc w:val="both"/>
        <w:rPr>
          <w:rFonts w:ascii="Segoe UI" w:hAnsi="Segoe UI" w:cs="Segoe UI"/>
          <w:lang w:eastAsia="hr-HR"/>
        </w:rPr>
      </w:pPr>
    </w:p>
    <w:p w14:paraId="046718BF"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Registar kulturnih dobara, https://registar.kulturnadobra.hr</w:t>
      </w:r>
    </w:p>
    <w:p w14:paraId="022D0060"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ARKOD - nacionalni sustav identifikacije zemljišnih parcela, </w:t>
      </w:r>
      <w:hyperlink r:id="rId197" w:history="1">
        <w:r w:rsidRPr="004D3622">
          <w:rPr>
            <w:rFonts w:ascii="Segoe UI Light" w:hAnsi="Segoe UI Light" w:cs="Segoe UI Light"/>
          </w:rPr>
          <w:t>https://arkod.apprrr.hr/</w:t>
        </w:r>
      </w:hyperlink>
      <w:r w:rsidRPr="004D3622">
        <w:rPr>
          <w:rFonts w:ascii="Segoe UI Light" w:hAnsi="Segoe UI Light" w:cs="Segoe UI Light"/>
        </w:rPr>
        <w:t>;</w:t>
      </w:r>
    </w:p>
    <w:p w14:paraId="13742411"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Atlas okoliša, envi.azo.hr;</w:t>
      </w:r>
    </w:p>
    <w:p w14:paraId="699854B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Cordis EU research results, https://cordis.europa.eu/;</w:t>
      </w:r>
    </w:p>
    <w:p w14:paraId="13F65489"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Registar kulturnih dobara Republike Hrvatske, registar.kulturnadobra.hr;</w:t>
      </w:r>
    </w:p>
    <w:p w14:paraId="6C15C8C2"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Državni hidrometeorološki zavod, </w:t>
      </w:r>
      <w:hyperlink r:id="rId198" w:history="1">
        <w:r w:rsidRPr="004D3622">
          <w:rPr>
            <w:rFonts w:ascii="Segoe UI Light" w:hAnsi="Segoe UI Light" w:cs="Segoe UI Light"/>
          </w:rPr>
          <w:t>https://meteo.hr/klima</w:t>
        </w:r>
      </w:hyperlink>
      <w:r w:rsidRPr="004D3622">
        <w:rPr>
          <w:rFonts w:ascii="Segoe UI Light" w:hAnsi="Segoe UI Light" w:cs="Segoe UI Light"/>
        </w:rPr>
        <w:t>;</w:t>
      </w:r>
    </w:p>
    <w:p w14:paraId="1AC3B52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Državni zavod za statistiku </w:t>
      </w:r>
      <w:hyperlink r:id="rId199" w:history="1">
        <w:r w:rsidRPr="004D3622">
          <w:rPr>
            <w:rFonts w:ascii="Segoe UI Light" w:hAnsi="Segoe UI Light" w:cs="Segoe UI Light"/>
          </w:rPr>
          <w:t>https://dzs.gov.hr/</w:t>
        </w:r>
      </w:hyperlink>
      <w:r w:rsidRPr="004D3622">
        <w:rPr>
          <w:rFonts w:ascii="Segoe UI Light" w:hAnsi="Segoe UI Light" w:cs="Segoe UI Light"/>
        </w:rPr>
        <w:t>;</w:t>
      </w:r>
    </w:p>
    <w:p w14:paraId="6108C087"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Hrvatske vode, Karte opasnosti od poplava i karte rizika od poplava, korp.voda.hr;</w:t>
      </w:r>
    </w:p>
    <w:p w14:paraId="27CED974"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Web portal Informacijskog sustava zaštite prirode, </w:t>
      </w:r>
      <w:hyperlink r:id="rId200" w:history="1">
        <w:r w:rsidRPr="004D3622">
          <w:rPr>
            <w:rFonts w:ascii="Segoe UI Light" w:hAnsi="Segoe UI Light" w:cs="Segoe UI Light"/>
          </w:rPr>
          <w:t>www.bioportal.hr</w:t>
        </w:r>
      </w:hyperlink>
      <w:r w:rsidRPr="004D3622">
        <w:rPr>
          <w:rFonts w:ascii="Segoe UI Light" w:hAnsi="Segoe UI Light" w:cs="Segoe UI Light"/>
        </w:rPr>
        <w:t>;</w:t>
      </w:r>
    </w:p>
    <w:p w14:paraId="45790BE2"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Županijska uprava za ceste zagrebačke županije, </w:t>
      </w:r>
      <w:hyperlink r:id="rId201" w:history="1">
        <w:r w:rsidRPr="004D3622">
          <w:rPr>
            <w:rFonts w:ascii="Segoe UI Light" w:hAnsi="Segoe UI Light" w:cs="Segoe UI Light"/>
          </w:rPr>
          <w:t>https://zuczg.hr/</w:t>
        </w:r>
      </w:hyperlink>
      <w:r w:rsidRPr="004D3622">
        <w:rPr>
          <w:rFonts w:ascii="Segoe UI Light" w:hAnsi="Segoe UI Light" w:cs="Segoe UI Light"/>
        </w:rPr>
        <w:t>;</w:t>
      </w:r>
    </w:p>
    <w:p w14:paraId="4FC9C7A6"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Ministarstvo zaštite okoliša i energetike, https://oie-aplikacije.mzoe.hr/Pregledi/;</w:t>
      </w:r>
    </w:p>
    <w:p w14:paraId="0AFD106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Arcanum Maps, maps.arcanum.com;</w:t>
      </w:r>
    </w:p>
    <w:p w14:paraId="23DE43CB"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Geoportal DGU, </w:t>
      </w:r>
      <w:hyperlink r:id="rId202" w:history="1">
        <w:r w:rsidRPr="004D3622">
          <w:rPr>
            <w:rFonts w:ascii="Segoe UI Light" w:hAnsi="Segoe UI Light" w:cs="Segoe UI Light"/>
          </w:rPr>
          <w:t>https://geoportal.dgu.hr/</w:t>
        </w:r>
      </w:hyperlink>
      <w:r w:rsidRPr="004D3622">
        <w:rPr>
          <w:rFonts w:ascii="Segoe UI Light" w:hAnsi="Segoe UI Light" w:cs="Segoe UI Light"/>
        </w:rPr>
        <w:t>;</w:t>
      </w:r>
    </w:p>
    <w:p w14:paraId="2FD0A862" w14:textId="1ED31BCD" w:rsidR="008E7DF5" w:rsidRPr="004D3622" w:rsidRDefault="008E7DF5"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br w:type="page"/>
      </w:r>
    </w:p>
    <w:p w14:paraId="0E47F578" w14:textId="6F898B68" w:rsidR="008C7FA5" w:rsidRDefault="009706D3">
      <w:pPr>
        <w:pStyle w:val="Naslov2"/>
      </w:pPr>
      <w:bookmarkStart w:id="124" w:name="_Toc137559748"/>
      <w:bookmarkStart w:id="125" w:name="_Toc225942929"/>
      <w:r>
        <w:t>13.</w:t>
      </w:r>
      <w:r w:rsidR="0095006E">
        <w:t>4</w:t>
      </w:r>
      <w:r>
        <w:t>. POPIS KRATICA</w:t>
      </w:r>
      <w:bookmarkEnd w:id="124"/>
      <w:bookmarkEnd w:id="125"/>
    </w:p>
    <w:p w14:paraId="79A0BCCE" w14:textId="77777777" w:rsidR="008C7FA5" w:rsidRDefault="008C7FA5">
      <w:pPr>
        <w:spacing w:after="0"/>
        <w:jc w:val="both"/>
        <w:rPr>
          <w:rFonts w:ascii="Arial Narrow" w:hAnsi="Arial Narrow"/>
        </w:rPr>
      </w:pPr>
    </w:p>
    <w:tbl>
      <w:tblPr>
        <w:tblStyle w:val="Svijetlatablicareetke-isticanje11"/>
        <w:tblW w:w="0" w:type="auto"/>
        <w:tblLook w:val="04A0" w:firstRow="1" w:lastRow="0" w:firstColumn="1" w:lastColumn="0" w:noHBand="0" w:noVBand="1"/>
      </w:tblPr>
      <w:tblGrid>
        <w:gridCol w:w="1980"/>
        <w:gridCol w:w="7082"/>
      </w:tblGrid>
      <w:tr w:rsidR="008C7FA5" w14:paraId="6761FE6B"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DEEAF6" w:themeFill="accent1" w:themeFillTint="33"/>
          </w:tcPr>
          <w:p w14:paraId="26781E3A" w14:textId="77777777" w:rsidR="008C7FA5" w:rsidRDefault="009706D3">
            <w:pPr>
              <w:spacing w:after="0" w:line="240" w:lineRule="auto"/>
              <w:rPr>
                <w:rFonts w:cstheme="minorHAnsi"/>
                <w:b w:val="0"/>
                <w:bCs w:val="0"/>
              </w:rPr>
            </w:pPr>
            <w:r>
              <w:rPr>
                <w:rFonts w:cstheme="minorHAnsi"/>
              </w:rPr>
              <w:t>Kratica</w:t>
            </w:r>
          </w:p>
        </w:tc>
        <w:tc>
          <w:tcPr>
            <w:tcW w:w="7082" w:type="dxa"/>
            <w:shd w:val="clear" w:color="auto" w:fill="DEEAF6" w:themeFill="accent1" w:themeFillTint="33"/>
          </w:tcPr>
          <w:p w14:paraId="692C666B" w14:textId="77777777" w:rsidR="008C7FA5" w:rsidRDefault="009706D3">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lang w:eastAsia="hr-HR"/>
              </w:rPr>
            </w:pPr>
            <w:r>
              <w:rPr>
                <w:rFonts w:eastAsia="Calibri" w:cstheme="minorHAnsi"/>
                <w:lang w:val="en-US" w:eastAsia="hr-HR"/>
              </w:rPr>
              <w:t>Značenje</w:t>
            </w:r>
          </w:p>
        </w:tc>
      </w:tr>
      <w:tr w:rsidR="008C7FA5" w14:paraId="28B4744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56A5020" w14:textId="77777777" w:rsidR="008C7FA5" w:rsidRDefault="009706D3">
            <w:pPr>
              <w:spacing w:after="0" w:line="240" w:lineRule="auto"/>
              <w:rPr>
                <w:rFonts w:cstheme="minorHAnsi"/>
              </w:rPr>
            </w:pPr>
            <w:r>
              <w:rPr>
                <w:rFonts w:cstheme="minorHAnsi"/>
              </w:rPr>
              <w:t>ARKOD</w:t>
            </w:r>
          </w:p>
        </w:tc>
        <w:tc>
          <w:tcPr>
            <w:tcW w:w="7082" w:type="dxa"/>
          </w:tcPr>
          <w:p w14:paraId="4A909BC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Nacionalna evidencija uporabe poljoprivrednog zemljišta</w:t>
            </w:r>
          </w:p>
        </w:tc>
      </w:tr>
      <w:tr w:rsidR="008C7FA5" w14:paraId="6A5AC64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DDD01D0" w14:textId="77777777" w:rsidR="008C7FA5" w:rsidRDefault="009706D3">
            <w:pPr>
              <w:spacing w:after="0" w:line="240" w:lineRule="auto"/>
              <w:rPr>
                <w:rFonts w:cstheme="minorHAnsi"/>
              </w:rPr>
            </w:pPr>
            <w:r>
              <w:rPr>
                <w:rFonts w:cstheme="minorHAnsi"/>
              </w:rPr>
              <w:t>BIOPORTAL</w:t>
            </w:r>
          </w:p>
        </w:tc>
        <w:tc>
          <w:tcPr>
            <w:tcW w:w="7082" w:type="dxa"/>
          </w:tcPr>
          <w:p w14:paraId="129B496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Informacijski sustav zaštite prirode</w:t>
            </w:r>
          </w:p>
        </w:tc>
      </w:tr>
      <w:tr w:rsidR="008C7FA5" w14:paraId="584E18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775B344" w14:textId="77777777" w:rsidR="008C7FA5" w:rsidRDefault="009706D3">
            <w:pPr>
              <w:spacing w:after="0" w:line="240" w:lineRule="auto"/>
              <w:rPr>
                <w:rFonts w:cstheme="minorHAnsi"/>
              </w:rPr>
            </w:pPr>
            <w:r>
              <w:rPr>
                <w:rFonts w:cstheme="minorHAnsi"/>
              </w:rPr>
              <w:t>COM</w:t>
            </w:r>
          </w:p>
        </w:tc>
        <w:tc>
          <w:tcPr>
            <w:tcW w:w="7082" w:type="dxa"/>
          </w:tcPr>
          <w:p w14:paraId="396AFBE3" w14:textId="77777777" w:rsidR="008C7FA5" w:rsidRDefault="009706D3">
            <w:pPr>
              <w:tabs>
                <w:tab w:val="center" w:pos="3433"/>
              </w:tabs>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Komunikacija Komisije Europskom parlamentu (eng. Communication from the Commission to the European parliament)</w:t>
            </w:r>
          </w:p>
        </w:tc>
      </w:tr>
      <w:tr w:rsidR="008C7FA5" w14:paraId="18196C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710679C" w14:textId="77777777" w:rsidR="008C7FA5" w:rsidRDefault="009706D3">
            <w:pPr>
              <w:spacing w:after="0" w:line="240" w:lineRule="auto"/>
              <w:rPr>
                <w:rFonts w:cstheme="minorHAnsi"/>
              </w:rPr>
            </w:pPr>
            <w:r>
              <w:rPr>
                <w:rFonts w:cstheme="minorHAnsi"/>
              </w:rPr>
              <w:t>CSR</w:t>
            </w:r>
          </w:p>
        </w:tc>
        <w:tc>
          <w:tcPr>
            <w:tcW w:w="7082" w:type="dxa"/>
          </w:tcPr>
          <w:p w14:paraId="5B63A0B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Posebne preporuke Vijeća Europske unije (eng. Country-specific recommendations)</w:t>
            </w:r>
          </w:p>
        </w:tc>
      </w:tr>
      <w:tr w:rsidR="008C7FA5" w14:paraId="65F04C0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265BEBB" w14:textId="77777777" w:rsidR="008C7FA5" w:rsidRDefault="009706D3">
            <w:pPr>
              <w:spacing w:after="0" w:line="240" w:lineRule="auto"/>
              <w:rPr>
                <w:rFonts w:cstheme="minorHAnsi"/>
              </w:rPr>
            </w:pPr>
            <w:r>
              <w:rPr>
                <w:rFonts w:cstheme="minorHAnsi"/>
              </w:rPr>
              <w:t>DNSH</w:t>
            </w:r>
          </w:p>
        </w:tc>
        <w:tc>
          <w:tcPr>
            <w:tcW w:w="7082" w:type="dxa"/>
          </w:tcPr>
          <w:p w14:paraId="3452C22F"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Ne nanosi bitnu štetu (</w:t>
            </w:r>
            <w:r>
              <w:t>Do no significant harm</w:t>
            </w:r>
            <w:r>
              <w:rPr>
                <w:rFonts w:cstheme="minorHAnsi"/>
              </w:rPr>
              <w:t>)</w:t>
            </w:r>
          </w:p>
        </w:tc>
      </w:tr>
      <w:tr w:rsidR="008C7FA5" w14:paraId="11C4F314"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EA1A945" w14:textId="77777777" w:rsidR="008C7FA5" w:rsidRDefault="009706D3">
            <w:pPr>
              <w:spacing w:after="0" w:line="240" w:lineRule="auto"/>
              <w:rPr>
                <w:rFonts w:cstheme="minorHAnsi"/>
              </w:rPr>
            </w:pPr>
            <w:r>
              <w:rPr>
                <w:rFonts w:cstheme="minorHAnsi"/>
              </w:rPr>
              <w:t xml:space="preserve">DO </w:t>
            </w:r>
          </w:p>
        </w:tc>
        <w:tc>
          <w:tcPr>
            <w:tcW w:w="7082" w:type="dxa"/>
          </w:tcPr>
          <w:p w14:paraId="2AE7982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Dubinska obnova</w:t>
            </w:r>
          </w:p>
        </w:tc>
      </w:tr>
      <w:tr w:rsidR="008C7FA5" w14:paraId="0C8F462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BADF0C0" w14:textId="77777777" w:rsidR="008C7FA5" w:rsidRDefault="009706D3">
            <w:pPr>
              <w:spacing w:after="0" w:line="240" w:lineRule="auto"/>
              <w:rPr>
                <w:rFonts w:cstheme="minorHAnsi"/>
              </w:rPr>
            </w:pPr>
            <w:r>
              <w:rPr>
                <w:rFonts w:cstheme="minorHAnsi"/>
              </w:rPr>
              <w:t>DO-nZEB</w:t>
            </w:r>
          </w:p>
        </w:tc>
        <w:tc>
          <w:tcPr>
            <w:tcW w:w="7082" w:type="dxa"/>
          </w:tcPr>
          <w:p w14:paraId="6AF9CF3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Dubinska obnova do razine nZEB standarda za rekonstrukciju</w:t>
            </w:r>
          </w:p>
        </w:tc>
      </w:tr>
      <w:tr w:rsidR="008C7FA5" w14:paraId="2C4EBF0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F83F40D" w14:textId="77777777" w:rsidR="008C7FA5" w:rsidRDefault="009706D3">
            <w:pPr>
              <w:spacing w:after="0" w:line="240" w:lineRule="auto"/>
              <w:rPr>
                <w:rFonts w:cstheme="minorHAnsi"/>
              </w:rPr>
            </w:pPr>
            <w:r>
              <w:rPr>
                <w:rFonts w:cstheme="minorHAnsi"/>
              </w:rPr>
              <w:t>DPU</w:t>
            </w:r>
          </w:p>
        </w:tc>
        <w:tc>
          <w:tcPr>
            <w:tcW w:w="7082" w:type="dxa"/>
          </w:tcPr>
          <w:p w14:paraId="3436906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Detaljni planovi uređenja</w:t>
            </w:r>
          </w:p>
        </w:tc>
      </w:tr>
      <w:tr w:rsidR="008C7FA5" w14:paraId="0315B01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4030977" w14:textId="77777777" w:rsidR="008C7FA5" w:rsidRDefault="009706D3">
            <w:pPr>
              <w:spacing w:after="0" w:line="240" w:lineRule="auto"/>
              <w:rPr>
                <w:rFonts w:cstheme="minorHAnsi"/>
              </w:rPr>
            </w:pPr>
            <w:r>
              <w:rPr>
                <w:rFonts w:cstheme="minorHAnsi"/>
              </w:rPr>
              <w:t>EK</w:t>
            </w:r>
          </w:p>
        </w:tc>
        <w:tc>
          <w:tcPr>
            <w:tcW w:w="7082" w:type="dxa"/>
          </w:tcPr>
          <w:p w14:paraId="638F149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Europska komisija</w:t>
            </w:r>
          </w:p>
        </w:tc>
      </w:tr>
      <w:tr w:rsidR="008C7FA5" w14:paraId="642A049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210FD8D" w14:textId="77777777" w:rsidR="008C7FA5" w:rsidRDefault="009706D3">
            <w:pPr>
              <w:spacing w:after="0" w:line="240" w:lineRule="auto"/>
              <w:rPr>
                <w:rFonts w:cstheme="minorHAnsi"/>
              </w:rPr>
            </w:pPr>
            <w:r>
              <w:rPr>
                <w:rFonts w:cstheme="minorHAnsi"/>
              </w:rPr>
              <w:t>ERM II</w:t>
            </w:r>
          </w:p>
        </w:tc>
        <w:tc>
          <w:tcPr>
            <w:tcW w:w="7082" w:type="dxa"/>
          </w:tcPr>
          <w:p w14:paraId="10DC07F5"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Europski tečajni mehanizam  (eng. exchange rate mechanism II)</w:t>
            </w:r>
          </w:p>
        </w:tc>
      </w:tr>
      <w:tr w:rsidR="008C7FA5" w14:paraId="455F67F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AFFE73B" w14:textId="77777777" w:rsidR="008C7FA5" w:rsidRDefault="009706D3">
            <w:pPr>
              <w:spacing w:after="0" w:line="240" w:lineRule="auto"/>
              <w:rPr>
                <w:rFonts w:cstheme="minorHAnsi"/>
              </w:rPr>
            </w:pPr>
            <w:r>
              <w:rPr>
                <w:rFonts w:cstheme="minorHAnsi"/>
              </w:rPr>
              <w:t>EU</w:t>
            </w:r>
          </w:p>
        </w:tc>
        <w:tc>
          <w:tcPr>
            <w:tcW w:w="7082" w:type="dxa"/>
          </w:tcPr>
          <w:p w14:paraId="0656A75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Europska unija</w:t>
            </w:r>
          </w:p>
        </w:tc>
      </w:tr>
      <w:tr w:rsidR="008C7FA5" w14:paraId="36A6907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82425A6" w14:textId="77777777" w:rsidR="008C7FA5" w:rsidRDefault="009706D3">
            <w:pPr>
              <w:spacing w:after="0" w:line="240" w:lineRule="auto"/>
              <w:rPr>
                <w:rFonts w:cstheme="minorHAnsi"/>
              </w:rPr>
            </w:pPr>
            <w:r>
              <w:rPr>
                <w:rFonts w:cstheme="minorHAnsi"/>
              </w:rPr>
              <w:t>IEO</w:t>
            </w:r>
          </w:p>
        </w:tc>
        <w:tc>
          <w:tcPr>
            <w:tcW w:w="7082" w:type="dxa"/>
          </w:tcPr>
          <w:p w14:paraId="1DC556FB"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Integralna energetska obnova</w:t>
            </w:r>
          </w:p>
        </w:tc>
      </w:tr>
      <w:tr w:rsidR="008C7FA5" w14:paraId="575491C4"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F00B7F7" w14:textId="77777777" w:rsidR="008C7FA5" w:rsidRDefault="009706D3">
            <w:pPr>
              <w:spacing w:after="0" w:line="240" w:lineRule="auto"/>
              <w:rPr>
                <w:rFonts w:cstheme="minorHAnsi"/>
              </w:rPr>
            </w:pPr>
            <w:r>
              <w:rPr>
                <w:rFonts w:cstheme="minorHAnsi"/>
              </w:rPr>
              <w:t>KG</w:t>
            </w:r>
          </w:p>
        </w:tc>
        <w:tc>
          <w:tcPr>
            <w:tcW w:w="7082" w:type="dxa"/>
          </w:tcPr>
          <w:p w14:paraId="499E41F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Kružno gospodarenje prostorom i zgradama</w:t>
            </w:r>
          </w:p>
        </w:tc>
      </w:tr>
      <w:tr w:rsidR="008C7FA5" w14:paraId="29BF4A7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268F686" w14:textId="77777777" w:rsidR="008C7FA5" w:rsidRDefault="009706D3">
            <w:pPr>
              <w:spacing w:after="0" w:line="240" w:lineRule="auto"/>
              <w:rPr>
                <w:rFonts w:cstheme="minorHAnsi"/>
              </w:rPr>
            </w:pPr>
            <w:r>
              <w:rPr>
                <w:rFonts w:cstheme="minorHAnsi"/>
              </w:rPr>
              <w:t>LCCA</w:t>
            </w:r>
          </w:p>
        </w:tc>
        <w:tc>
          <w:tcPr>
            <w:tcW w:w="7082" w:type="dxa"/>
          </w:tcPr>
          <w:p w14:paraId="6FC6693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Životni ciklus kategorije proizvoda (eng. Life-cycle cost analysis)</w:t>
            </w:r>
          </w:p>
        </w:tc>
      </w:tr>
      <w:tr w:rsidR="008C7FA5" w14:paraId="4E0AEA7F"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A983E80" w14:textId="77777777" w:rsidR="008C7FA5" w:rsidRDefault="009706D3">
            <w:pPr>
              <w:spacing w:after="0" w:line="240" w:lineRule="auto"/>
              <w:rPr>
                <w:rFonts w:cstheme="minorHAnsi"/>
              </w:rPr>
            </w:pPr>
            <w:r>
              <w:rPr>
                <w:rFonts w:cstheme="minorHAnsi"/>
              </w:rPr>
              <w:t>M</w:t>
            </w:r>
          </w:p>
        </w:tc>
        <w:tc>
          <w:tcPr>
            <w:tcW w:w="7082" w:type="dxa"/>
          </w:tcPr>
          <w:p w14:paraId="2DA27FBB"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Pripadajuće mjere Posebnih ciljeva</w:t>
            </w:r>
          </w:p>
        </w:tc>
      </w:tr>
      <w:tr w:rsidR="008C7FA5" w14:paraId="5B2B77C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3D2E182" w14:textId="77777777" w:rsidR="008C7FA5" w:rsidRDefault="009706D3">
            <w:pPr>
              <w:spacing w:after="0" w:line="240" w:lineRule="auto"/>
              <w:rPr>
                <w:rFonts w:cstheme="minorHAnsi"/>
              </w:rPr>
            </w:pPr>
            <w:r>
              <w:rPr>
                <w:rFonts w:cstheme="minorHAnsi"/>
              </w:rPr>
              <w:t>MW</w:t>
            </w:r>
          </w:p>
        </w:tc>
        <w:tc>
          <w:tcPr>
            <w:tcW w:w="7082" w:type="dxa"/>
          </w:tcPr>
          <w:p w14:paraId="1C21E3C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Megavat, mjerna jedinca za obračun energije u elektroenergetskom sustavu</w:t>
            </w:r>
          </w:p>
        </w:tc>
      </w:tr>
      <w:tr w:rsidR="008C7FA5" w14:paraId="2FC1FB8A"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D9EA8CB" w14:textId="77777777" w:rsidR="008C7FA5" w:rsidRDefault="009706D3">
            <w:pPr>
              <w:spacing w:after="0" w:line="240" w:lineRule="auto"/>
              <w:rPr>
                <w:rFonts w:cstheme="minorHAnsi"/>
              </w:rPr>
            </w:pPr>
            <w:r>
              <w:rPr>
                <w:rFonts w:cstheme="minorHAnsi"/>
              </w:rPr>
              <w:t>NbS</w:t>
            </w:r>
          </w:p>
        </w:tc>
        <w:tc>
          <w:tcPr>
            <w:tcW w:w="7082" w:type="dxa"/>
          </w:tcPr>
          <w:p w14:paraId="3ABE40A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Rješenja zasnovana na prirodi (eng. Nature-based Solutions)</w:t>
            </w:r>
          </w:p>
        </w:tc>
      </w:tr>
      <w:tr w:rsidR="008C7FA5" w14:paraId="39F7755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FDBA690" w14:textId="77777777" w:rsidR="008C7FA5" w:rsidRDefault="009706D3">
            <w:pPr>
              <w:spacing w:after="0" w:line="240" w:lineRule="auto"/>
              <w:rPr>
                <w:rFonts w:cstheme="minorHAnsi"/>
              </w:rPr>
            </w:pPr>
            <w:r>
              <w:rPr>
                <w:rFonts w:cstheme="minorHAnsi"/>
              </w:rPr>
              <w:t>NPOO</w:t>
            </w:r>
          </w:p>
        </w:tc>
        <w:tc>
          <w:tcPr>
            <w:tcW w:w="7082" w:type="dxa"/>
          </w:tcPr>
          <w:p w14:paraId="6891BC7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Nacionalni plan oporavka i otpornosti 2021. - 2026.</w:t>
            </w:r>
          </w:p>
        </w:tc>
      </w:tr>
      <w:tr w:rsidR="008C7FA5" w14:paraId="7CE5F90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55CBA0E" w14:textId="77777777" w:rsidR="008C7FA5" w:rsidRDefault="009706D3">
            <w:pPr>
              <w:spacing w:after="0" w:line="240" w:lineRule="auto"/>
              <w:rPr>
                <w:rFonts w:cstheme="minorHAnsi"/>
              </w:rPr>
            </w:pPr>
            <w:r>
              <w:rPr>
                <w:rFonts w:cstheme="minorHAnsi"/>
              </w:rPr>
              <w:t>NRS 2030</w:t>
            </w:r>
          </w:p>
        </w:tc>
        <w:tc>
          <w:tcPr>
            <w:tcW w:w="7082" w:type="dxa"/>
          </w:tcPr>
          <w:p w14:paraId="315AA12D"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Nacionalna razvojna strategija Republike Hrvatske do 2030. godine</w:t>
            </w:r>
          </w:p>
        </w:tc>
      </w:tr>
      <w:tr w:rsidR="008C7FA5" w14:paraId="65B9190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D8ED4BD" w14:textId="77777777" w:rsidR="008C7FA5" w:rsidRDefault="009706D3">
            <w:pPr>
              <w:spacing w:after="0" w:line="240" w:lineRule="auto"/>
              <w:rPr>
                <w:rFonts w:cstheme="minorHAnsi"/>
              </w:rPr>
            </w:pPr>
            <w:r>
              <w:rPr>
                <w:rFonts w:cstheme="minorHAnsi"/>
              </w:rPr>
              <w:t>nZEB</w:t>
            </w:r>
          </w:p>
        </w:tc>
        <w:tc>
          <w:tcPr>
            <w:tcW w:w="7082" w:type="dxa"/>
          </w:tcPr>
          <w:p w14:paraId="0B8418D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Zgrada gotovo nulte energije (eng. nearly zero-emission building)</w:t>
            </w:r>
          </w:p>
        </w:tc>
      </w:tr>
      <w:tr w:rsidR="008C7FA5" w14:paraId="58398E9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9026BEE" w14:textId="77777777" w:rsidR="008C7FA5" w:rsidRDefault="009706D3">
            <w:pPr>
              <w:spacing w:after="0" w:line="240" w:lineRule="auto"/>
              <w:rPr>
                <w:rFonts w:cstheme="minorHAnsi"/>
                <w:b w:val="0"/>
                <w:bCs w:val="0"/>
              </w:rPr>
            </w:pPr>
            <w:r>
              <w:rPr>
                <w:rFonts w:cstheme="minorHAnsi"/>
              </w:rPr>
              <w:t>OIE</w:t>
            </w:r>
          </w:p>
        </w:tc>
        <w:tc>
          <w:tcPr>
            <w:tcW w:w="7082" w:type="dxa"/>
          </w:tcPr>
          <w:p w14:paraId="3CF32E0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Obnovljivi izvori energije</w:t>
            </w:r>
          </w:p>
        </w:tc>
      </w:tr>
      <w:tr w:rsidR="008C7FA5" w14:paraId="2F66343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3204512" w14:textId="77777777" w:rsidR="008C7FA5" w:rsidRDefault="009706D3">
            <w:pPr>
              <w:spacing w:after="0" w:line="240" w:lineRule="auto"/>
              <w:rPr>
                <w:rFonts w:cstheme="minorHAnsi"/>
              </w:rPr>
            </w:pPr>
            <w:r>
              <w:rPr>
                <w:rFonts w:cstheme="minorHAnsi"/>
              </w:rPr>
              <w:t>PC</w:t>
            </w:r>
          </w:p>
        </w:tc>
        <w:tc>
          <w:tcPr>
            <w:tcW w:w="7082" w:type="dxa"/>
          </w:tcPr>
          <w:p w14:paraId="780693EF"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Posebni cilj iz Programa razvoja ZI i Programa razvoja KG</w:t>
            </w:r>
          </w:p>
        </w:tc>
      </w:tr>
      <w:tr w:rsidR="008C7FA5" w14:paraId="7882D1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EED9CCF" w14:textId="77777777" w:rsidR="008C7FA5" w:rsidRDefault="009706D3">
            <w:pPr>
              <w:spacing w:after="0" w:line="240" w:lineRule="auto"/>
              <w:rPr>
                <w:rFonts w:cstheme="minorHAnsi"/>
              </w:rPr>
            </w:pPr>
            <w:r>
              <w:rPr>
                <w:rFonts w:cstheme="minorHAnsi"/>
              </w:rPr>
              <w:t xml:space="preserve">PPUG </w:t>
            </w:r>
          </w:p>
        </w:tc>
        <w:tc>
          <w:tcPr>
            <w:tcW w:w="7082" w:type="dxa"/>
          </w:tcPr>
          <w:p w14:paraId="7CA59CF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uređenja Grada</w:t>
            </w:r>
          </w:p>
        </w:tc>
      </w:tr>
      <w:tr w:rsidR="008C7FA5" w14:paraId="79B6D337"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DADB569" w14:textId="77777777" w:rsidR="008C7FA5" w:rsidRDefault="009706D3">
            <w:pPr>
              <w:spacing w:after="0" w:line="240" w:lineRule="auto"/>
              <w:rPr>
                <w:rFonts w:cstheme="minorHAnsi"/>
              </w:rPr>
            </w:pPr>
            <w:r>
              <w:rPr>
                <w:rFonts w:cstheme="minorHAnsi"/>
              </w:rPr>
              <w:t>PPUO</w:t>
            </w:r>
          </w:p>
        </w:tc>
        <w:tc>
          <w:tcPr>
            <w:tcW w:w="7082" w:type="dxa"/>
          </w:tcPr>
          <w:p w14:paraId="1C1556FC"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uređenja općine</w:t>
            </w:r>
          </w:p>
        </w:tc>
      </w:tr>
      <w:tr w:rsidR="008C7FA5" w14:paraId="21429661"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5D1E4BB" w14:textId="77777777" w:rsidR="008C7FA5" w:rsidRDefault="009706D3">
            <w:pPr>
              <w:spacing w:after="0" w:line="240" w:lineRule="auto"/>
              <w:rPr>
                <w:rFonts w:cstheme="minorHAnsi"/>
              </w:rPr>
            </w:pPr>
            <w:r>
              <w:rPr>
                <w:rFonts w:cstheme="minorHAnsi"/>
              </w:rPr>
              <w:t>PPŽ</w:t>
            </w:r>
          </w:p>
        </w:tc>
        <w:tc>
          <w:tcPr>
            <w:tcW w:w="7082" w:type="dxa"/>
          </w:tcPr>
          <w:p w14:paraId="1040CE9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županije</w:t>
            </w:r>
          </w:p>
        </w:tc>
      </w:tr>
      <w:tr w:rsidR="008C7FA5" w14:paraId="21753BA7"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28FD611" w14:textId="77777777" w:rsidR="008C7FA5" w:rsidRDefault="009706D3">
            <w:pPr>
              <w:spacing w:after="0" w:line="240" w:lineRule="auto"/>
              <w:rPr>
                <w:rFonts w:cstheme="minorHAnsi"/>
              </w:rPr>
            </w:pPr>
            <w:r>
              <w:rPr>
                <w:rFonts w:cstheme="minorHAnsi"/>
              </w:rPr>
              <w:t>PS</w:t>
            </w:r>
          </w:p>
        </w:tc>
        <w:tc>
          <w:tcPr>
            <w:tcW w:w="7082" w:type="dxa"/>
          </w:tcPr>
          <w:p w14:paraId="331400F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 xml:space="preserve">Posebni cilj iz Strategije </w:t>
            </w:r>
          </w:p>
        </w:tc>
      </w:tr>
      <w:tr w:rsidR="008C7FA5" w14:paraId="32B9994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97E3330" w14:textId="77777777" w:rsidR="008C7FA5" w:rsidRDefault="009706D3">
            <w:pPr>
              <w:spacing w:after="0" w:line="240" w:lineRule="auto"/>
              <w:rPr>
                <w:rFonts w:cstheme="minorHAnsi"/>
              </w:rPr>
            </w:pPr>
            <w:r>
              <w:rPr>
                <w:rFonts w:cstheme="minorHAnsi"/>
              </w:rPr>
              <w:t>PTV</w:t>
            </w:r>
          </w:p>
        </w:tc>
        <w:tc>
          <w:tcPr>
            <w:tcW w:w="7082" w:type="dxa"/>
          </w:tcPr>
          <w:p w14:paraId="697E70C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Potrošnja tople vode</w:t>
            </w:r>
          </w:p>
        </w:tc>
      </w:tr>
      <w:tr w:rsidR="008C7FA5" w14:paraId="2F0C3DB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539EC7F" w14:textId="77777777" w:rsidR="008C7FA5" w:rsidRDefault="009706D3">
            <w:pPr>
              <w:spacing w:after="0" w:line="240" w:lineRule="auto"/>
              <w:rPr>
                <w:rFonts w:cstheme="minorHAnsi"/>
              </w:rPr>
            </w:pPr>
            <w:r>
              <w:rPr>
                <w:rFonts w:cstheme="minorHAnsi"/>
              </w:rPr>
              <w:t>Registar</w:t>
            </w:r>
          </w:p>
        </w:tc>
        <w:tc>
          <w:tcPr>
            <w:tcW w:w="7082" w:type="dxa"/>
          </w:tcPr>
          <w:p w14:paraId="6A32845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Registar kulturnih dobara Republike Hrvatske</w:t>
            </w:r>
          </w:p>
        </w:tc>
      </w:tr>
      <w:tr w:rsidR="008C7FA5" w14:paraId="0297259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3A8B18F" w14:textId="77777777" w:rsidR="008C7FA5" w:rsidRDefault="009706D3">
            <w:pPr>
              <w:spacing w:after="0" w:line="240" w:lineRule="auto"/>
              <w:rPr>
                <w:rFonts w:cstheme="minorHAnsi"/>
              </w:rPr>
            </w:pPr>
            <w:r>
              <w:rPr>
                <w:rFonts w:cstheme="minorHAnsi"/>
              </w:rPr>
              <w:t>RH</w:t>
            </w:r>
          </w:p>
        </w:tc>
        <w:tc>
          <w:tcPr>
            <w:tcW w:w="7082" w:type="dxa"/>
          </w:tcPr>
          <w:p w14:paraId="79B07C2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Republika Hrvatska</w:t>
            </w:r>
          </w:p>
        </w:tc>
      </w:tr>
      <w:tr w:rsidR="008C7FA5" w14:paraId="5D2CC62E"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7B8A6B85" w14:textId="77777777" w:rsidR="008C7FA5" w:rsidRDefault="009706D3">
            <w:pPr>
              <w:spacing w:after="0" w:line="240" w:lineRule="auto"/>
              <w:rPr>
                <w:rFonts w:cstheme="minorHAnsi"/>
              </w:rPr>
            </w:pPr>
            <w:r>
              <w:rPr>
                <w:rFonts w:cstheme="minorHAnsi"/>
              </w:rPr>
              <w:t>RO</w:t>
            </w:r>
          </w:p>
        </w:tc>
        <w:tc>
          <w:tcPr>
            <w:tcW w:w="7082" w:type="dxa"/>
          </w:tcPr>
          <w:p w14:paraId="084BC0B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Razvojni potencijali</w:t>
            </w:r>
          </w:p>
        </w:tc>
      </w:tr>
      <w:tr w:rsidR="008C7FA5" w14:paraId="5B683DA2"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9BBB82B" w14:textId="77777777" w:rsidR="008C7FA5" w:rsidRDefault="009706D3">
            <w:pPr>
              <w:spacing w:after="0" w:line="240" w:lineRule="auto"/>
              <w:rPr>
                <w:rFonts w:cstheme="minorHAnsi"/>
              </w:rPr>
            </w:pPr>
            <w:r>
              <w:rPr>
                <w:rFonts w:cstheme="minorHAnsi"/>
              </w:rPr>
              <w:t>RP</w:t>
            </w:r>
          </w:p>
        </w:tc>
        <w:tc>
          <w:tcPr>
            <w:tcW w:w="7082" w:type="dxa"/>
          </w:tcPr>
          <w:p w14:paraId="5194FAD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Razvojne potrebe</w:t>
            </w:r>
          </w:p>
        </w:tc>
      </w:tr>
      <w:tr w:rsidR="008C7FA5" w14:paraId="6D92C20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91151C8" w14:textId="77777777" w:rsidR="008C7FA5" w:rsidRDefault="009706D3">
            <w:pPr>
              <w:spacing w:after="0" w:line="240" w:lineRule="auto"/>
              <w:rPr>
                <w:rFonts w:cstheme="minorHAnsi"/>
              </w:rPr>
            </w:pPr>
            <w:r>
              <w:rPr>
                <w:rFonts w:cstheme="minorHAnsi"/>
              </w:rPr>
              <w:t xml:space="preserve">SC </w:t>
            </w:r>
          </w:p>
        </w:tc>
        <w:tc>
          <w:tcPr>
            <w:tcW w:w="7082" w:type="dxa"/>
          </w:tcPr>
          <w:p w14:paraId="387B4F0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Strateški cilj</w:t>
            </w:r>
          </w:p>
        </w:tc>
      </w:tr>
      <w:tr w:rsidR="008C7FA5" w14:paraId="46ED63C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22AC9F5" w14:textId="77777777" w:rsidR="008C7FA5" w:rsidRDefault="009706D3">
            <w:pPr>
              <w:spacing w:after="0" w:line="240" w:lineRule="auto"/>
              <w:rPr>
                <w:rFonts w:cstheme="minorHAnsi"/>
              </w:rPr>
            </w:pPr>
            <w:r>
              <w:rPr>
                <w:rFonts w:cstheme="minorHAnsi"/>
              </w:rPr>
              <w:t>SECAP</w:t>
            </w:r>
          </w:p>
        </w:tc>
        <w:tc>
          <w:tcPr>
            <w:tcW w:w="7082" w:type="dxa"/>
          </w:tcPr>
          <w:p w14:paraId="2E928B0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Akcijski plan održivog energetskog razvoja i prilagodbe klimatskim promjenama (eng. Sustainable Energy and Climate Action Plan)</w:t>
            </w:r>
          </w:p>
        </w:tc>
      </w:tr>
      <w:tr w:rsidR="008C7FA5" w14:paraId="4CD166E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C191B37" w14:textId="77777777" w:rsidR="008C7FA5" w:rsidRDefault="009706D3">
            <w:pPr>
              <w:spacing w:after="0" w:line="240" w:lineRule="auto"/>
              <w:rPr>
                <w:rFonts w:cstheme="minorHAnsi"/>
              </w:rPr>
            </w:pPr>
            <w:r>
              <w:rPr>
                <w:rFonts w:cstheme="minorHAnsi"/>
              </w:rPr>
              <w:t>SMART ciljevi</w:t>
            </w:r>
          </w:p>
        </w:tc>
        <w:tc>
          <w:tcPr>
            <w:tcW w:w="7082" w:type="dxa"/>
          </w:tcPr>
          <w:p w14:paraId="0A35CBA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Određeni, konkretni, dostižni, relevantni, vremenski definirani (eng. Specific, Measurable, Attainable, Relevant,Time based)</w:t>
            </w:r>
          </w:p>
        </w:tc>
      </w:tr>
      <w:tr w:rsidR="008C7FA5" w14:paraId="3362DB33"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865AB73" w14:textId="77777777" w:rsidR="008C7FA5" w:rsidRDefault="009706D3">
            <w:pPr>
              <w:spacing w:after="0" w:line="240" w:lineRule="auto"/>
              <w:rPr>
                <w:rFonts w:cstheme="minorHAnsi"/>
              </w:rPr>
            </w:pPr>
            <w:r>
              <w:rPr>
                <w:rFonts w:cstheme="minorHAnsi"/>
              </w:rPr>
              <w:t>SO</w:t>
            </w:r>
          </w:p>
        </w:tc>
        <w:tc>
          <w:tcPr>
            <w:tcW w:w="7082" w:type="dxa"/>
          </w:tcPr>
          <w:p w14:paraId="0F6F141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Sveobuhvatna obnova</w:t>
            </w:r>
          </w:p>
        </w:tc>
      </w:tr>
      <w:tr w:rsidR="008C7FA5" w14:paraId="6E5CB7B1"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27FFE61" w14:textId="77777777" w:rsidR="008C7FA5" w:rsidRDefault="009706D3">
            <w:pPr>
              <w:spacing w:after="0" w:line="240" w:lineRule="auto"/>
              <w:rPr>
                <w:rFonts w:cstheme="minorHAnsi"/>
              </w:rPr>
            </w:pPr>
            <w:r>
              <w:rPr>
                <w:rFonts w:cstheme="minorHAnsi"/>
              </w:rPr>
              <w:t xml:space="preserve">SOP </w:t>
            </w:r>
          </w:p>
        </w:tc>
        <w:tc>
          <w:tcPr>
            <w:tcW w:w="7082" w:type="dxa"/>
          </w:tcPr>
          <w:p w14:paraId="334EBAB0" w14:textId="77777777" w:rsidR="008C7FA5" w:rsidRPr="00201B02"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F05C60">
              <w:rPr>
                <w:rFonts w:cstheme="minorHAnsi"/>
              </w:rPr>
              <w:t>Sveobuhvatna obnova zgrada oštećenih u potresu</w:t>
            </w:r>
          </w:p>
        </w:tc>
      </w:tr>
      <w:tr w:rsidR="008C7FA5" w14:paraId="525777F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600059F" w14:textId="77777777" w:rsidR="008C7FA5" w:rsidRDefault="009706D3">
            <w:pPr>
              <w:spacing w:after="0" w:line="240" w:lineRule="auto"/>
              <w:rPr>
                <w:rFonts w:cstheme="minorHAnsi"/>
              </w:rPr>
            </w:pPr>
            <w:r>
              <w:rPr>
                <w:rFonts w:cstheme="minorHAnsi"/>
              </w:rPr>
              <w:t>Strategija</w:t>
            </w:r>
          </w:p>
        </w:tc>
        <w:tc>
          <w:tcPr>
            <w:tcW w:w="7082" w:type="dxa"/>
          </w:tcPr>
          <w:p w14:paraId="79E49C92" w14:textId="50B5D99D" w:rsidR="008C7FA5" w:rsidRPr="00F05C60" w:rsidRDefault="009706D3" w:rsidP="00F05C6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CA4F10">
              <w:rPr>
                <w:rFonts w:cstheme="minorHAnsi"/>
              </w:rPr>
              <w:t>Strategije zelene urbane obnove Grada Velike Gorice za razdoblje od 202</w:t>
            </w:r>
            <w:r w:rsidR="00201B02" w:rsidRPr="00CA4F10">
              <w:rPr>
                <w:rFonts w:cstheme="minorHAnsi"/>
              </w:rPr>
              <w:t>6</w:t>
            </w:r>
            <w:r w:rsidRPr="00CA4F10">
              <w:rPr>
                <w:rFonts w:cstheme="minorHAnsi"/>
              </w:rPr>
              <w:t>. do 203</w:t>
            </w:r>
            <w:r w:rsidR="00201B02" w:rsidRPr="00CA4F10">
              <w:rPr>
                <w:rFonts w:cstheme="minorHAnsi"/>
              </w:rPr>
              <w:t>6</w:t>
            </w:r>
            <w:r w:rsidRPr="00CA4F10">
              <w:rPr>
                <w:rFonts w:cstheme="minorHAnsi"/>
              </w:rPr>
              <w:t>.</w:t>
            </w:r>
          </w:p>
        </w:tc>
      </w:tr>
      <w:tr w:rsidR="008C7FA5" w14:paraId="6FF2DE1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0A1FA01" w14:textId="77777777" w:rsidR="008C7FA5" w:rsidRDefault="009706D3">
            <w:pPr>
              <w:spacing w:after="0" w:line="240" w:lineRule="auto"/>
              <w:rPr>
                <w:rFonts w:cstheme="minorHAnsi"/>
              </w:rPr>
            </w:pPr>
            <w:r>
              <w:rPr>
                <w:rFonts w:cstheme="minorHAnsi"/>
              </w:rPr>
              <w:t xml:space="preserve">SWOT </w:t>
            </w:r>
          </w:p>
        </w:tc>
        <w:tc>
          <w:tcPr>
            <w:tcW w:w="7082" w:type="dxa"/>
          </w:tcPr>
          <w:p w14:paraId="61009F7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Analiza snaga, slabosti, prilika i prijetnji (eng. strengths, weaknesses, opportunities, and threats Analysis)</w:t>
            </w:r>
          </w:p>
        </w:tc>
      </w:tr>
      <w:tr w:rsidR="008C7FA5" w14:paraId="47D1737C"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533FFF30" w14:textId="77777777" w:rsidR="008C7FA5" w:rsidRDefault="009706D3">
            <w:pPr>
              <w:spacing w:after="0" w:line="240" w:lineRule="auto"/>
              <w:rPr>
                <w:rFonts w:cstheme="minorHAnsi"/>
              </w:rPr>
            </w:pPr>
            <w:r>
              <w:rPr>
                <w:rFonts w:cstheme="minorHAnsi"/>
              </w:rPr>
              <w:t>TJ</w:t>
            </w:r>
          </w:p>
        </w:tc>
        <w:tc>
          <w:tcPr>
            <w:tcW w:w="7082" w:type="dxa"/>
          </w:tcPr>
          <w:p w14:paraId="592DA9A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Teradžul, mjerna jedinica za energiju</w:t>
            </w:r>
          </w:p>
        </w:tc>
      </w:tr>
      <w:tr w:rsidR="008C7FA5" w14:paraId="4929FEC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9482866" w14:textId="77777777" w:rsidR="008C7FA5" w:rsidRDefault="009706D3">
            <w:pPr>
              <w:spacing w:after="0" w:line="240" w:lineRule="auto"/>
              <w:rPr>
                <w:rFonts w:cstheme="minorHAnsi"/>
              </w:rPr>
            </w:pPr>
            <w:r>
              <w:rPr>
                <w:rFonts w:cstheme="minorHAnsi"/>
              </w:rPr>
              <w:t xml:space="preserve">UPU </w:t>
            </w:r>
          </w:p>
        </w:tc>
        <w:tc>
          <w:tcPr>
            <w:tcW w:w="7082" w:type="dxa"/>
          </w:tcPr>
          <w:p w14:paraId="7042AE6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Urbanistički plan uređenja</w:t>
            </w:r>
          </w:p>
        </w:tc>
      </w:tr>
      <w:tr w:rsidR="008C7FA5" w14:paraId="0671EAE4"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B203C9C" w14:textId="77777777" w:rsidR="008C7FA5" w:rsidRDefault="009706D3">
            <w:pPr>
              <w:spacing w:after="0" w:line="240" w:lineRule="auto"/>
              <w:rPr>
                <w:rFonts w:cstheme="minorHAnsi"/>
              </w:rPr>
            </w:pPr>
            <w:r>
              <w:rPr>
                <w:rFonts w:cstheme="minorHAnsi"/>
              </w:rPr>
              <w:t xml:space="preserve">ZI </w:t>
            </w:r>
          </w:p>
        </w:tc>
        <w:tc>
          <w:tcPr>
            <w:tcW w:w="7082" w:type="dxa"/>
          </w:tcPr>
          <w:p w14:paraId="4EC2137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Zelena infrastruktura</w:t>
            </w:r>
          </w:p>
        </w:tc>
      </w:tr>
    </w:tbl>
    <w:p w14:paraId="3AC6534C" w14:textId="2480EB0C" w:rsidR="00881CAE" w:rsidRPr="007E5B41" w:rsidRDefault="00881CAE">
      <w:pPr>
        <w:pStyle w:val="Naslov1"/>
        <w:spacing w:before="0" w:beforeAutospacing="0" w:after="0" w:afterAutospacing="0"/>
        <w:rPr>
          <w:rFonts w:asciiTheme="majorHAnsi" w:hAnsiTheme="majorHAnsi" w:cstheme="majorHAnsi"/>
          <w:color w:val="2E74B5" w:themeColor="accent1" w:themeShade="BF"/>
          <w:sz w:val="32"/>
          <w:szCs w:val="32"/>
        </w:rPr>
      </w:pPr>
      <w:bookmarkStart w:id="126" w:name="_Toc225942930"/>
      <w:r w:rsidRPr="007E5B41">
        <w:rPr>
          <w:rFonts w:asciiTheme="majorHAnsi" w:hAnsiTheme="majorHAnsi" w:cstheme="majorHAnsi"/>
          <w:color w:val="2E74B5" w:themeColor="accent1" w:themeShade="BF"/>
          <w:sz w:val="32"/>
          <w:szCs w:val="32"/>
        </w:rPr>
        <w:t>14. PRILOZI</w:t>
      </w:r>
      <w:bookmarkEnd w:id="126"/>
    </w:p>
    <w:p w14:paraId="2D9B8471" w14:textId="77777777" w:rsidR="00881CAE" w:rsidRDefault="00881CAE">
      <w:pPr>
        <w:jc w:val="both"/>
        <w:rPr>
          <w:rFonts w:ascii="Arial Narrow" w:hAnsi="Arial Narrow"/>
        </w:rPr>
      </w:pPr>
    </w:p>
    <w:p w14:paraId="22310A1E" w14:textId="6B6A496E" w:rsidR="00881CAE" w:rsidRPr="00330F4E" w:rsidRDefault="00881CAE" w:rsidP="00881CAE">
      <w:pPr>
        <w:spacing w:after="0"/>
        <w:jc w:val="both"/>
        <w:rPr>
          <w:b/>
          <w:color w:val="808080" w:themeColor="background1" w:themeShade="80"/>
          <w:sz w:val="20"/>
          <w:szCs w:val="20"/>
        </w:rPr>
      </w:pPr>
      <w:r w:rsidRPr="00330F4E">
        <w:rPr>
          <w:b/>
          <w:color w:val="808080" w:themeColor="background1" w:themeShade="80"/>
          <w:sz w:val="20"/>
          <w:szCs w:val="20"/>
        </w:rPr>
        <w:t xml:space="preserve">Tablica </w:t>
      </w:r>
      <w:r w:rsidR="00836380">
        <w:rPr>
          <w:b/>
          <w:color w:val="808080" w:themeColor="background1" w:themeShade="80"/>
          <w:sz w:val="20"/>
          <w:szCs w:val="20"/>
        </w:rPr>
        <w:t>9</w:t>
      </w:r>
      <w:r w:rsidRPr="00330F4E">
        <w:rPr>
          <w:b/>
          <w:color w:val="808080" w:themeColor="background1" w:themeShade="80"/>
          <w:sz w:val="20"/>
          <w:szCs w:val="20"/>
        </w:rPr>
        <w:t xml:space="preserve">. </w:t>
      </w:r>
      <w:r w:rsidRPr="00330F4E">
        <w:rPr>
          <w:bCs/>
          <w:color w:val="808080" w:themeColor="background1" w:themeShade="80"/>
          <w:sz w:val="20"/>
          <w:szCs w:val="20"/>
        </w:rPr>
        <w:t>Površinska vodna tijela na području Grada Velike Gorice, tekućice</w:t>
      </w:r>
    </w:p>
    <w:tbl>
      <w:tblPr>
        <w:tblStyle w:val="Reetkatablice6"/>
        <w:tblW w:w="0" w:type="auto"/>
        <w:tblInd w:w="0" w:type="dxa"/>
        <w:tblLayout w:type="fixed"/>
        <w:tblCellMar>
          <w:top w:w="15" w:type="dxa"/>
          <w:left w:w="15" w:type="dxa"/>
          <w:bottom w:w="15" w:type="dxa"/>
          <w:right w:w="15" w:type="dxa"/>
        </w:tblCellMar>
        <w:tblLook w:val="04A0" w:firstRow="1" w:lastRow="0" w:firstColumn="1" w:lastColumn="0" w:noHBand="0" w:noVBand="1"/>
      </w:tblPr>
      <w:tblGrid>
        <w:gridCol w:w="555"/>
        <w:gridCol w:w="3825"/>
        <w:gridCol w:w="1125"/>
        <w:gridCol w:w="1125"/>
        <w:gridCol w:w="2400"/>
      </w:tblGrid>
      <w:tr w:rsidR="00881CAE" w14:paraId="470DFCF4" w14:textId="77777777" w:rsidTr="00201B02">
        <w:tc>
          <w:tcPr>
            <w:tcW w:w="555" w:type="dxa"/>
            <w:tcBorders>
              <w:top w:val="outset" w:sz="6" w:space="0" w:color="auto"/>
              <w:left w:val="outset" w:sz="6" w:space="0" w:color="auto"/>
              <w:bottom w:val="outset" w:sz="6" w:space="0" w:color="auto"/>
              <w:right w:val="outset" w:sz="6" w:space="0" w:color="auto"/>
            </w:tcBorders>
            <w:vAlign w:val="center"/>
            <w:hideMark/>
          </w:tcPr>
          <w:p w14:paraId="4E5DE17C"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r.BR.</w:t>
            </w:r>
          </w:p>
        </w:tc>
        <w:tc>
          <w:tcPr>
            <w:tcW w:w="3825" w:type="dxa"/>
            <w:tcBorders>
              <w:top w:val="outset" w:sz="6" w:space="0" w:color="auto"/>
              <w:left w:val="outset" w:sz="6" w:space="0" w:color="auto"/>
              <w:bottom w:val="outset" w:sz="6" w:space="0" w:color="auto"/>
              <w:right w:val="outset" w:sz="6" w:space="0" w:color="auto"/>
            </w:tcBorders>
            <w:vAlign w:val="center"/>
            <w:hideMark/>
          </w:tcPr>
          <w:p w14:paraId="02A041EB"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Naziv vodnog tijela</w:t>
            </w:r>
          </w:p>
        </w:tc>
        <w:tc>
          <w:tcPr>
            <w:tcW w:w="1125" w:type="dxa"/>
            <w:tcBorders>
              <w:top w:val="outset" w:sz="6" w:space="0" w:color="auto"/>
              <w:left w:val="outset" w:sz="6" w:space="0" w:color="auto"/>
              <w:bottom w:val="outset" w:sz="6" w:space="0" w:color="auto"/>
              <w:right w:val="outset" w:sz="6" w:space="0" w:color="auto"/>
            </w:tcBorders>
            <w:vAlign w:val="center"/>
            <w:hideMark/>
          </w:tcPr>
          <w:p w14:paraId="590D8F1D"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Stanje</w:t>
            </w:r>
          </w:p>
        </w:tc>
        <w:tc>
          <w:tcPr>
            <w:tcW w:w="1125" w:type="dxa"/>
            <w:tcBorders>
              <w:top w:val="outset" w:sz="6" w:space="0" w:color="auto"/>
              <w:left w:val="outset" w:sz="6" w:space="0" w:color="auto"/>
              <w:bottom w:val="outset" w:sz="6" w:space="0" w:color="auto"/>
              <w:right w:val="outset" w:sz="6" w:space="0" w:color="auto"/>
            </w:tcBorders>
            <w:vAlign w:val="center"/>
            <w:hideMark/>
          </w:tcPr>
          <w:p w14:paraId="783834F5"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Procjena stanja 2027</w:t>
            </w:r>
          </w:p>
        </w:tc>
        <w:tc>
          <w:tcPr>
            <w:tcW w:w="2400" w:type="dxa"/>
            <w:tcBorders>
              <w:top w:val="outset" w:sz="6" w:space="0" w:color="auto"/>
              <w:left w:val="outset" w:sz="6" w:space="0" w:color="auto"/>
              <w:bottom w:val="outset" w:sz="6" w:space="0" w:color="auto"/>
              <w:right w:val="outset" w:sz="6" w:space="0" w:color="auto"/>
            </w:tcBorders>
            <w:hideMark/>
          </w:tcPr>
          <w:p w14:paraId="1F54A1A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RAZVOJNE AKTIVNOSTI</w:t>
            </w:r>
          </w:p>
          <w:p w14:paraId="0CCA46E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 xml:space="preserve">Pokretači </w:t>
            </w:r>
          </w:p>
        </w:tc>
      </w:tr>
      <w:tr w:rsidR="00881CAE" w14:paraId="54C602BD" w14:textId="77777777" w:rsidTr="00201B02">
        <w:tc>
          <w:tcPr>
            <w:tcW w:w="555" w:type="dxa"/>
            <w:tcBorders>
              <w:top w:val="nil"/>
              <w:left w:val="outset" w:sz="6" w:space="0" w:color="auto"/>
              <w:bottom w:val="outset" w:sz="6" w:space="0" w:color="auto"/>
              <w:right w:val="outset" w:sz="6" w:space="0" w:color="auto"/>
            </w:tcBorders>
            <w:hideMark/>
          </w:tcPr>
          <w:p w14:paraId="7EAE06F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w:t>
            </w:r>
          </w:p>
        </w:tc>
        <w:tc>
          <w:tcPr>
            <w:tcW w:w="3825" w:type="dxa"/>
            <w:tcBorders>
              <w:top w:val="nil"/>
              <w:left w:val="outset" w:sz="6" w:space="0" w:color="auto"/>
              <w:bottom w:val="outset" w:sz="6" w:space="0" w:color="auto"/>
              <w:right w:val="outset" w:sz="6" w:space="0" w:color="auto"/>
            </w:tcBorders>
            <w:hideMark/>
          </w:tcPr>
          <w:p w14:paraId="754E01E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CSR00001_654418, SAVA</w:t>
            </w:r>
          </w:p>
        </w:tc>
        <w:tc>
          <w:tcPr>
            <w:tcW w:w="1125" w:type="dxa"/>
            <w:tcBorders>
              <w:top w:val="nil"/>
              <w:left w:val="outset" w:sz="6" w:space="0" w:color="auto"/>
              <w:bottom w:val="outset" w:sz="6" w:space="0" w:color="auto"/>
              <w:right w:val="outset" w:sz="6" w:space="0" w:color="auto"/>
            </w:tcBorders>
            <w:shd w:val="clear" w:color="auto" w:fill="FFFF00"/>
          </w:tcPr>
          <w:p w14:paraId="4CABE28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91ED06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E2ECEF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111, 112, 113, 114, 12</w:t>
            </w:r>
          </w:p>
        </w:tc>
      </w:tr>
      <w:tr w:rsidR="00881CAE" w14:paraId="60AFC4FC" w14:textId="77777777" w:rsidTr="00201B02">
        <w:tc>
          <w:tcPr>
            <w:tcW w:w="555" w:type="dxa"/>
            <w:tcBorders>
              <w:top w:val="nil"/>
              <w:left w:val="outset" w:sz="6" w:space="0" w:color="auto"/>
              <w:bottom w:val="outset" w:sz="6" w:space="0" w:color="auto"/>
              <w:right w:val="outset" w:sz="6" w:space="0" w:color="auto"/>
            </w:tcBorders>
            <w:hideMark/>
          </w:tcPr>
          <w:p w14:paraId="4B63EAE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w:t>
            </w:r>
          </w:p>
        </w:tc>
        <w:tc>
          <w:tcPr>
            <w:tcW w:w="3825" w:type="dxa"/>
            <w:tcBorders>
              <w:top w:val="nil"/>
              <w:left w:val="outset" w:sz="6" w:space="0" w:color="auto"/>
              <w:bottom w:val="outset" w:sz="6" w:space="0" w:color="auto"/>
              <w:right w:val="outset" w:sz="6" w:space="0" w:color="auto"/>
            </w:tcBorders>
            <w:hideMark/>
          </w:tcPr>
          <w:p w14:paraId="5338268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CSR00001_674924, SAVA</w:t>
            </w:r>
          </w:p>
        </w:tc>
        <w:tc>
          <w:tcPr>
            <w:tcW w:w="1125" w:type="dxa"/>
            <w:tcBorders>
              <w:top w:val="nil"/>
              <w:left w:val="outset" w:sz="6" w:space="0" w:color="auto"/>
              <w:bottom w:val="outset" w:sz="6" w:space="0" w:color="auto"/>
              <w:right w:val="outset" w:sz="6" w:space="0" w:color="auto"/>
            </w:tcBorders>
            <w:shd w:val="clear" w:color="auto" w:fill="FFFF00"/>
          </w:tcPr>
          <w:p w14:paraId="2C2B6EE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194B381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5B29FF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03, 06, 08, 102, 111, 112, 113, 12</w:t>
            </w:r>
          </w:p>
        </w:tc>
      </w:tr>
      <w:tr w:rsidR="00881CAE" w14:paraId="0515647B" w14:textId="77777777" w:rsidTr="00201B02">
        <w:tc>
          <w:tcPr>
            <w:tcW w:w="555" w:type="dxa"/>
            <w:tcBorders>
              <w:top w:val="nil"/>
              <w:left w:val="outset" w:sz="6" w:space="0" w:color="auto"/>
              <w:bottom w:val="outset" w:sz="6" w:space="0" w:color="auto"/>
              <w:right w:val="outset" w:sz="6" w:space="0" w:color="auto"/>
            </w:tcBorders>
            <w:hideMark/>
          </w:tcPr>
          <w:p w14:paraId="5224D3E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w:t>
            </w:r>
          </w:p>
        </w:tc>
        <w:tc>
          <w:tcPr>
            <w:tcW w:w="3825" w:type="dxa"/>
            <w:tcBorders>
              <w:top w:val="nil"/>
              <w:left w:val="outset" w:sz="6" w:space="0" w:color="auto"/>
              <w:bottom w:val="outset" w:sz="6" w:space="0" w:color="auto"/>
              <w:right w:val="outset" w:sz="6" w:space="0" w:color="auto"/>
            </w:tcBorders>
            <w:hideMark/>
          </w:tcPr>
          <w:p w14:paraId="69E3503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CSR00016_000000, ODRA</w:t>
            </w:r>
          </w:p>
        </w:tc>
        <w:tc>
          <w:tcPr>
            <w:tcW w:w="1125" w:type="dxa"/>
            <w:tcBorders>
              <w:top w:val="nil"/>
              <w:left w:val="outset" w:sz="6" w:space="0" w:color="auto"/>
              <w:bottom w:val="outset" w:sz="6" w:space="0" w:color="auto"/>
              <w:right w:val="outset" w:sz="6" w:space="0" w:color="auto"/>
            </w:tcBorders>
            <w:shd w:val="clear" w:color="auto" w:fill="FFFF00"/>
          </w:tcPr>
          <w:p w14:paraId="508A1AE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9900"/>
          </w:tcPr>
          <w:p w14:paraId="5D36516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7DEB01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06, 111, 112, 113, 12</w:t>
            </w:r>
          </w:p>
        </w:tc>
      </w:tr>
      <w:tr w:rsidR="00881CAE" w14:paraId="19CAF657" w14:textId="77777777" w:rsidTr="00201B02">
        <w:tc>
          <w:tcPr>
            <w:tcW w:w="555" w:type="dxa"/>
            <w:tcBorders>
              <w:top w:val="nil"/>
              <w:left w:val="outset" w:sz="6" w:space="0" w:color="auto"/>
              <w:bottom w:val="outset" w:sz="6" w:space="0" w:color="auto"/>
              <w:right w:val="outset" w:sz="6" w:space="0" w:color="auto"/>
            </w:tcBorders>
            <w:hideMark/>
          </w:tcPr>
          <w:p w14:paraId="20BC702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w:t>
            </w:r>
          </w:p>
        </w:tc>
        <w:tc>
          <w:tcPr>
            <w:tcW w:w="3825" w:type="dxa"/>
            <w:tcBorders>
              <w:top w:val="nil"/>
              <w:left w:val="outset" w:sz="6" w:space="0" w:color="auto"/>
              <w:bottom w:val="outset" w:sz="6" w:space="0" w:color="auto"/>
              <w:right w:val="outset" w:sz="6" w:space="0" w:color="auto"/>
            </w:tcBorders>
            <w:hideMark/>
          </w:tcPr>
          <w:p w14:paraId="7827DEE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CSR00016_040798, ODRA</w:t>
            </w:r>
          </w:p>
        </w:tc>
        <w:tc>
          <w:tcPr>
            <w:tcW w:w="1125" w:type="dxa"/>
            <w:tcBorders>
              <w:top w:val="nil"/>
              <w:left w:val="outset" w:sz="6" w:space="0" w:color="auto"/>
              <w:bottom w:val="outset" w:sz="6" w:space="0" w:color="auto"/>
              <w:right w:val="outset" w:sz="6" w:space="0" w:color="auto"/>
            </w:tcBorders>
            <w:shd w:val="clear" w:color="auto" w:fill="FF9900"/>
          </w:tcPr>
          <w:p w14:paraId="2C9F80D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7E1D824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D1AD78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01BBDEB2" w14:textId="77777777" w:rsidTr="00201B02">
        <w:tc>
          <w:tcPr>
            <w:tcW w:w="555" w:type="dxa"/>
            <w:tcBorders>
              <w:top w:val="nil"/>
              <w:left w:val="outset" w:sz="6" w:space="0" w:color="auto"/>
              <w:bottom w:val="outset" w:sz="6" w:space="0" w:color="auto"/>
              <w:right w:val="outset" w:sz="6" w:space="0" w:color="auto"/>
            </w:tcBorders>
            <w:hideMark/>
          </w:tcPr>
          <w:p w14:paraId="1A59261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w:t>
            </w:r>
          </w:p>
        </w:tc>
        <w:tc>
          <w:tcPr>
            <w:tcW w:w="3825" w:type="dxa"/>
            <w:tcBorders>
              <w:top w:val="nil"/>
              <w:left w:val="outset" w:sz="6" w:space="0" w:color="auto"/>
              <w:bottom w:val="outset" w:sz="6" w:space="0" w:color="auto"/>
              <w:right w:val="outset" w:sz="6" w:space="0" w:color="auto"/>
            </w:tcBorders>
            <w:hideMark/>
          </w:tcPr>
          <w:p w14:paraId="6917534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CSR00039_000000, KANAL SIROTA</w:t>
            </w:r>
          </w:p>
        </w:tc>
        <w:tc>
          <w:tcPr>
            <w:tcW w:w="1125" w:type="dxa"/>
            <w:tcBorders>
              <w:top w:val="nil"/>
              <w:left w:val="outset" w:sz="6" w:space="0" w:color="auto"/>
              <w:bottom w:val="outset" w:sz="6" w:space="0" w:color="auto"/>
              <w:right w:val="outset" w:sz="6" w:space="0" w:color="auto"/>
            </w:tcBorders>
            <w:shd w:val="clear" w:color="auto" w:fill="FF9900"/>
          </w:tcPr>
          <w:p w14:paraId="3EE31F4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9900"/>
          </w:tcPr>
          <w:p w14:paraId="2A3438D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074891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54059C46" w14:textId="77777777" w:rsidTr="00201B02">
        <w:tc>
          <w:tcPr>
            <w:tcW w:w="555" w:type="dxa"/>
            <w:tcBorders>
              <w:top w:val="nil"/>
              <w:left w:val="outset" w:sz="6" w:space="0" w:color="auto"/>
              <w:bottom w:val="outset" w:sz="6" w:space="0" w:color="auto"/>
              <w:right w:val="outset" w:sz="6" w:space="0" w:color="auto"/>
            </w:tcBorders>
            <w:hideMark/>
          </w:tcPr>
          <w:p w14:paraId="1F5B140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6.</w:t>
            </w:r>
          </w:p>
        </w:tc>
        <w:tc>
          <w:tcPr>
            <w:tcW w:w="3825" w:type="dxa"/>
            <w:tcBorders>
              <w:top w:val="nil"/>
              <w:left w:val="outset" w:sz="6" w:space="0" w:color="auto"/>
              <w:bottom w:val="outset" w:sz="6" w:space="0" w:color="auto"/>
              <w:right w:val="outset" w:sz="6" w:space="0" w:color="auto"/>
            </w:tcBorders>
            <w:hideMark/>
          </w:tcPr>
          <w:p w14:paraId="041B2CD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CSR00039_010584, LATERALNI KANAL ODRA</w:t>
            </w:r>
          </w:p>
        </w:tc>
        <w:tc>
          <w:tcPr>
            <w:tcW w:w="1125" w:type="dxa"/>
            <w:tcBorders>
              <w:top w:val="nil"/>
              <w:left w:val="outset" w:sz="6" w:space="0" w:color="auto"/>
              <w:bottom w:val="outset" w:sz="6" w:space="0" w:color="auto"/>
              <w:right w:val="outset" w:sz="6" w:space="0" w:color="auto"/>
            </w:tcBorders>
            <w:shd w:val="clear" w:color="auto" w:fill="FF0000"/>
          </w:tcPr>
          <w:p w14:paraId="21938FE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3504E81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8496DC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08, 102, 11, 111, 112, 113, 12</w:t>
            </w:r>
          </w:p>
        </w:tc>
      </w:tr>
      <w:tr w:rsidR="00881CAE" w14:paraId="52715C33" w14:textId="77777777" w:rsidTr="00201B02">
        <w:tc>
          <w:tcPr>
            <w:tcW w:w="555" w:type="dxa"/>
            <w:tcBorders>
              <w:top w:val="nil"/>
              <w:left w:val="outset" w:sz="6" w:space="0" w:color="auto"/>
              <w:bottom w:val="outset" w:sz="6" w:space="0" w:color="auto"/>
              <w:right w:val="outset" w:sz="6" w:space="0" w:color="auto"/>
            </w:tcBorders>
            <w:hideMark/>
          </w:tcPr>
          <w:p w14:paraId="7649049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7.</w:t>
            </w:r>
          </w:p>
        </w:tc>
        <w:tc>
          <w:tcPr>
            <w:tcW w:w="3825" w:type="dxa"/>
            <w:tcBorders>
              <w:top w:val="nil"/>
              <w:left w:val="outset" w:sz="6" w:space="0" w:color="auto"/>
              <w:bottom w:val="outset" w:sz="6" w:space="0" w:color="auto"/>
              <w:right w:val="outset" w:sz="6" w:space="0" w:color="auto"/>
            </w:tcBorders>
            <w:hideMark/>
          </w:tcPr>
          <w:p w14:paraId="6A42FD6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CSR00049_002800, ČRNEC</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0000"/>
          </w:tcPr>
          <w:p w14:paraId="2700811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5964D79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CAFE1AD"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102, 12</w:t>
            </w:r>
          </w:p>
        </w:tc>
      </w:tr>
      <w:tr w:rsidR="00881CAE" w14:paraId="3EA05309" w14:textId="77777777" w:rsidTr="00201B02">
        <w:tc>
          <w:tcPr>
            <w:tcW w:w="555" w:type="dxa"/>
            <w:tcBorders>
              <w:top w:val="nil"/>
              <w:left w:val="outset" w:sz="6" w:space="0" w:color="auto"/>
              <w:bottom w:val="outset" w:sz="6" w:space="0" w:color="auto"/>
              <w:right w:val="outset" w:sz="6" w:space="0" w:color="auto"/>
            </w:tcBorders>
            <w:hideMark/>
          </w:tcPr>
          <w:p w14:paraId="61EAECC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8.</w:t>
            </w:r>
          </w:p>
        </w:tc>
        <w:tc>
          <w:tcPr>
            <w:tcW w:w="3825" w:type="dxa"/>
            <w:tcBorders>
              <w:top w:val="nil"/>
              <w:left w:val="outset" w:sz="6" w:space="0" w:color="auto"/>
              <w:bottom w:val="outset" w:sz="6" w:space="0" w:color="auto"/>
              <w:right w:val="outset" w:sz="6" w:space="0" w:color="auto"/>
            </w:tcBorders>
            <w:hideMark/>
          </w:tcPr>
          <w:p w14:paraId="0C89E5A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CSR00049_009452, ČRNEC</w:t>
            </w:r>
          </w:p>
        </w:tc>
        <w:tc>
          <w:tcPr>
            <w:tcW w:w="1125" w:type="dxa"/>
            <w:tcBorders>
              <w:top w:val="nil"/>
              <w:left w:val="outset" w:sz="6" w:space="0" w:color="auto"/>
              <w:bottom w:val="outset" w:sz="6" w:space="0" w:color="auto"/>
              <w:right w:val="outset" w:sz="6" w:space="0" w:color="auto"/>
            </w:tcBorders>
            <w:shd w:val="clear" w:color="auto" w:fill="FF0000"/>
          </w:tcPr>
          <w:p w14:paraId="213D332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43E145E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44634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102, 12</w:t>
            </w:r>
          </w:p>
        </w:tc>
      </w:tr>
      <w:tr w:rsidR="00881CAE" w14:paraId="5A8260FB" w14:textId="77777777" w:rsidTr="00201B02">
        <w:tc>
          <w:tcPr>
            <w:tcW w:w="555" w:type="dxa"/>
            <w:tcBorders>
              <w:top w:val="nil"/>
              <w:left w:val="outset" w:sz="6" w:space="0" w:color="auto"/>
              <w:bottom w:val="outset" w:sz="6" w:space="0" w:color="auto"/>
              <w:right w:val="outset" w:sz="6" w:space="0" w:color="auto"/>
            </w:tcBorders>
            <w:hideMark/>
          </w:tcPr>
          <w:p w14:paraId="279E505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9.</w:t>
            </w:r>
          </w:p>
        </w:tc>
        <w:tc>
          <w:tcPr>
            <w:tcW w:w="3825" w:type="dxa"/>
            <w:tcBorders>
              <w:top w:val="nil"/>
              <w:left w:val="outset" w:sz="6" w:space="0" w:color="auto"/>
              <w:bottom w:val="outset" w:sz="6" w:space="0" w:color="auto"/>
              <w:right w:val="outset" w:sz="6" w:space="0" w:color="auto"/>
            </w:tcBorders>
            <w:hideMark/>
          </w:tcPr>
          <w:p w14:paraId="7F7E06A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CSR00049_010913, ČRNEC</w:t>
            </w:r>
          </w:p>
        </w:tc>
        <w:tc>
          <w:tcPr>
            <w:tcW w:w="1125" w:type="dxa"/>
            <w:tcBorders>
              <w:top w:val="nil"/>
              <w:left w:val="outset" w:sz="6" w:space="0" w:color="auto"/>
              <w:bottom w:val="outset" w:sz="6" w:space="0" w:color="auto"/>
              <w:right w:val="outset" w:sz="6" w:space="0" w:color="auto"/>
            </w:tcBorders>
            <w:shd w:val="clear" w:color="auto" w:fill="FF0000"/>
          </w:tcPr>
          <w:p w14:paraId="20D2331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3AFE23D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2B2A57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102, 111, 113, 114, 12</w:t>
            </w:r>
          </w:p>
        </w:tc>
      </w:tr>
      <w:tr w:rsidR="00881CAE" w14:paraId="53BD47F3" w14:textId="77777777" w:rsidTr="00201B02">
        <w:tc>
          <w:tcPr>
            <w:tcW w:w="555" w:type="dxa"/>
            <w:tcBorders>
              <w:top w:val="nil"/>
              <w:left w:val="outset" w:sz="6" w:space="0" w:color="auto"/>
              <w:bottom w:val="outset" w:sz="6" w:space="0" w:color="auto"/>
              <w:right w:val="outset" w:sz="6" w:space="0" w:color="auto"/>
            </w:tcBorders>
            <w:hideMark/>
          </w:tcPr>
          <w:p w14:paraId="56CF511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10.</w:t>
            </w:r>
          </w:p>
        </w:tc>
        <w:tc>
          <w:tcPr>
            <w:tcW w:w="3825" w:type="dxa"/>
            <w:tcBorders>
              <w:top w:val="nil"/>
              <w:left w:val="outset" w:sz="6" w:space="0" w:color="auto"/>
              <w:bottom w:val="outset" w:sz="6" w:space="0" w:color="auto"/>
              <w:right w:val="outset" w:sz="6" w:space="0" w:color="auto"/>
            </w:tcBorders>
            <w:hideMark/>
          </w:tcPr>
          <w:p w14:paraId="6A673D1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CSR00051_000000, GOK</w:t>
            </w:r>
          </w:p>
        </w:tc>
        <w:tc>
          <w:tcPr>
            <w:tcW w:w="1125" w:type="dxa"/>
            <w:tcBorders>
              <w:top w:val="nil"/>
              <w:left w:val="outset" w:sz="6" w:space="0" w:color="auto"/>
              <w:bottom w:val="outset" w:sz="6" w:space="0" w:color="auto"/>
              <w:right w:val="outset" w:sz="6" w:space="0" w:color="auto"/>
            </w:tcBorders>
            <w:shd w:val="clear" w:color="auto" w:fill="FF0000"/>
          </w:tcPr>
          <w:p w14:paraId="159EA13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19BDEB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3BB4E7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C619DE9" w14:textId="77777777" w:rsidTr="00201B02">
        <w:tc>
          <w:tcPr>
            <w:tcW w:w="555" w:type="dxa"/>
            <w:tcBorders>
              <w:top w:val="nil"/>
              <w:left w:val="outset" w:sz="6" w:space="0" w:color="auto"/>
              <w:bottom w:val="outset" w:sz="6" w:space="0" w:color="auto"/>
              <w:right w:val="outset" w:sz="6" w:space="0" w:color="auto"/>
            </w:tcBorders>
            <w:hideMark/>
          </w:tcPr>
          <w:p w14:paraId="1F7E271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11.</w:t>
            </w:r>
          </w:p>
        </w:tc>
        <w:tc>
          <w:tcPr>
            <w:tcW w:w="3825" w:type="dxa"/>
            <w:tcBorders>
              <w:top w:val="nil"/>
              <w:left w:val="outset" w:sz="6" w:space="0" w:color="auto"/>
              <w:bottom w:val="outset" w:sz="6" w:space="0" w:color="auto"/>
              <w:right w:val="outset" w:sz="6" w:space="0" w:color="auto"/>
            </w:tcBorders>
            <w:hideMark/>
          </w:tcPr>
          <w:p w14:paraId="45AE9A3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CSR00051_002838, GOK</w:t>
            </w:r>
          </w:p>
        </w:tc>
        <w:tc>
          <w:tcPr>
            <w:tcW w:w="1125" w:type="dxa"/>
            <w:tcBorders>
              <w:top w:val="nil"/>
              <w:left w:val="outset" w:sz="6" w:space="0" w:color="auto"/>
              <w:bottom w:val="outset" w:sz="6" w:space="0" w:color="auto"/>
              <w:right w:val="outset" w:sz="6" w:space="0" w:color="auto"/>
            </w:tcBorders>
            <w:shd w:val="clear" w:color="auto" w:fill="92D050"/>
          </w:tcPr>
          <w:p w14:paraId="565DEE71"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6C91381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20EE4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08, 102, 111, 113, 12</w:t>
            </w:r>
          </w:p>
        </w:tc>
      </w:tr>
      <w:tr w:rsidR="00881CAE" w14:paraId="779824C1" w14:textId="77777777" w:rsidTr="00201B02">
        <w:tc>
          <w:tcPr>
            <w:tcW w:w="555" w:type="dxa"/>
            <w:tcBorders>
              <w:top w:val="nil"/>
              <w:left w:val="outset" w:sz="6" w:space="0" w:color="auto"/>
              <w:bottom w:val="outset" w:sz="6" w:space="0" w:color="auto"/>
              <w:right w:val="outset" w:sz="6" w:space="0" w:color="auto"/>
            </w:tcBorders>
            <w:hideMark/>
          </w:tcPr>
          <w:p w14:paraId="47F3F37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12.</w:t>
            </w:r>
          </w:p>
        </w:tc>
        <w:tc>
          <w:tcPr>
            <w:tcW w:w="3825" w:type="dxa"/>
            <w:tcBorders>
              <w:top w:val="nil"/>
              <w:left w:val="outset" w:sz="6" w:space="0" w:color="auto"/>
              <w:bottom w:val="outset" w:sz="6" w:space="0" w:color="auto"/>
              <w:right w:val="outset" w:sz="6" w:space="0" w:color="auto"/>
            </w:tcBorders>
            <w:hideMark/>
          </w:tcPr>
          <w:p w14:paraId="74D03E4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CSR00081_000000, BUNA</w:t>
            </w:r>
          </w:p>
        </w:tc>
        <w:tc>
          <w:tcPr>
            <w:tcW w:w="1125" w:type="dxa"/>
            <w:tcBorders>
              <w:top w:val="nil"/>
              <w:left w:val="outset" w:sz="6" w:space="0" w:color="auto"/>
              <w:bottom w:val="outset" w:sz="6" w:space="0" w:color="auto"/>
              <w:right w:val="outset" w:sz="6" w:space="0" w:color="auto"/>
            </w:tcBorders>
            <w:shd w:val="clear" w:color="auto" w:fill="FFFF00"/>
          </w:tcPr>
          <w:p w14:paraId="73F2E58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485CC9C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B4DD3D"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06, 08, 111, 112, 113, 114, 12</w:t>
            </w:r>
          </w:p>
        </w:tc>
      </w:tr>
      <w:tr w:rsidR="00881CAE" w14:paraId="44F7C807" w14:textId="77777777" w:rsidTr="00201B02">
        <w:tc>
          <w:tcPr>
            <w:tcW w:w="555" w:type="dxa"/>
            <w:tcBorders>
              <w:top w:val="nil"/>
              <w:left w:val="outset" w:sz="6" w:space="0" w:color="auto"/>
              <w:bottom w:val="outset" w:sz="6" w:space="0" w:color="auto"/>
              <w:right w:val="outset" w:sz="6" w:space="0" w:color="auto"/>
            </w:tcBorders>
            <w:hideMark/>
          </w:tcPr>
          <w:p w14:paraId="22C6F7C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13.</w:t>
            </w:r>
          </w:p>
        </w:tc>
        <w:tc>
          <w:tcPr>
            <w:tcW w:w="3825" w:type="dxa"/>
            <w:tcBorders>
              <w:top w:val="nil"/>
              <w:left w:val="outset" w:sz="6" w:space="0" w:color="auto"/>
              <w:bottom w:val="outset" w:sz="6" w:space="0" w:color="auto"/>
              <w:right w:val="outset" w:sz="6" w:space="0" w:color="auto"/>
            </w:tcBorders>
            <w:hideMark/>
          </w:tcPr>
          <w:p w14:paraId="461C43E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CSR00081_003656, BUNA</w:t>
            </w:r>
          </w:p>
        </w:tc>
        <w:tc>
          <w:tcPr>
            <w:tcW w:w="1125" w:type="dxa"/>
            <w:tcBorders>
              <w:top w:val="nil"/>
              <w:left w:val="outset" w:sz="6" w:space="0" w:color="auto"/>
              <w:bottom w:val="outset" w:sz="6" w:space="0" w:color="auto"/>
              <w:right w:val="outset" w:sz="6" w:space="0" w:color="auto"/>
            </w:tcBorders>
            <w:shd w:val="clear" w:color="auto" w:fill="92D050"/>
          </w:tcPr>
          <w:p w14:paraId="456651C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15D37F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0388FF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06, 08, 111, 112, 113, 114, 12</w:t>
            </w:r>
          </w:p>
        </w:tc>
      </w:tr>
      <w:tr w:rsidR="00881CAE" w14:paraId="029C97CE" w14:textId="77777777" w:rsidTr="00201B02">
        <w:tc>
          <w:tcPr>
            <w:tcW w:w="555" w:type="dxa"/>
            <w:tcBorders>
              <w:top w:val="nil"/>
              <w:left w:val="outset" w:sz="6" w:space="0" w:color="auto"/>
              <w:bottom w:val="outset" w:sz="6" w:space="0" w:color="auto"/>
              <w:right w:val="outset" w:sz="6" w:space="0" w:color="auto"/>
            </w:tcBorders>
            <w:hideMark/>
          </w:tcPr>
          <w:p w14:paraId="70C19D1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14.</w:t>
            </w:r>
          </w:p>
        </w:tc>
        <w:tc>
          <w:tcPr>
            <w:tcW w:w="3825" w:type="dxa"/>
            <w:tcBorders>
              <w:top w:val="nil"/>
              <w:left w:val="outset" w:sz="6" w:space="0" w:color="auto"/>
              <w:bottom w:val="outset" w:sz="6" w:space="0" w:color="auto"/>
              <w:right w:val="outset" w:sz="6" w:space="0" w:color="auto"/>
            </w:tcBorders>
            <w:hideMark/>
          </w:tcPr>
          <w:p w14:paraId="4EB37DE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CSR00081_018738, BUNICA</w:t>
            </w:r>
          </w:p>
        </w:tc>
        <w:tc>
          <w:tcPr>
            <w:tcW w:w="1125" w:type="dxa"/>
            <w:tcBorders>
              <w:top w:val="nil"/>
              <w:left w:val="outset" w:sz="6" w:space="0" w:color="auto"/>
              <w:bottom w:val="outset" w:sz="6" w:space="0" w:color="auto"/>
              <w:right w:val="outset" w:sz="6" w:space="0" w:color="auto"/>
            </w:tcBorders>
            <w:shd w:val="clear" w:color="auto" w:fill="92D050"/>
          </w:tcPr>
          <w:p w14:paraId="56F2C48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3A6ABB0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B94B2D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111, 112, 12</w:t>
            </w:r>
          </w:p>
        </w:tc>
      </w:tr>
      <w:tr w:rsidR="00881CAE" w14:paraId="7222970C" w14:textId="77777777" w:rsidTr="00201B02">
        <w:tc>
          <w:tcPr>
            <w:tcW w:w="555" w:type="dxa"/>
            <w:tcBorders>
              <w:top w:val="nil"/>
              <w:left w:val="outset" w:sz="6" w:space="0" w:color="auto"/>
              <w:bottom w:val="outset" w:sz="6" w:space="0" w:color="auto"/>
              <w:right w:val="outset" w:sz="6" w:space="0" w:color="auto"/>
            </w:tcBorders>
            <w:hideMark/>
          </w:tcPr>
          <w:p w14:paraId="4C785CD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15.</w:t>
            </w:r>
          </w:p>
        </w:tc>
        <w:tc>
          <w:tcPr>
            <w:tcW w:w="3825" w:type="dxa"/>
            <w:tcBorders>
              <w:top w:val="nil"/>
              <w:left w:val="outset" w:sz="6" w:space="0" w:color="auto"/>
              <w:bottom w:val="outset" w:sz="6" w:space="0" w:color="auto"/>
              <w:right w:val="outset" w:sz="6" w:space="0" w:color="auto"/>
            </w:tcBorders>
            <w:hideMark/>
          </w:tcPr>
          <w:p w14:paraId="408E043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CSR00102_000000, VUGROV POTOK</w:t>
            </w:r>
          </w:p>
        </w:tc>
        <w:tc>
          <w:tcPr>
            <w:tcW w:w="1125" w:type="dxa"/>
            <w:tcBorders>
              <w:top w:val="nil"/>
              <w:left w:val="outset" w:sz="6" w:space="0" w:color="auto"/>
              <w:bottom w:val="outset" w:sz="6" w:space="0" w:color="auto"/>
              <w:right w:val="outset" w:sz="6" w:space="0" w:color="auto"/>
            </w:tcBorders>
            <w:shd w:val="clear" w:color="auto" w:fill="92D050"/>
          </w:tcPr>
          <w:p w14:paraId="234387B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0BB69D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0D8A44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08, 102, 111, 113, 12</w:t>
            </w:r>
          </w:p>
        </w:tc>
      </w:tr>
      <w:tr w:rsidR="00881CAE" w14:paraId="69EFE6E4" w14:textId="77777777" w:rsidTr="00201B02">
        <w:tc>
          <w:tcPr>
            <w:tcW w:w="555" w:type="dxa"/>
            <w:tcBorders>
              <w:top w:val="nil"/>
              <w:left w:val="outset" w:sz="6" w:space="0" w:color="auto"/>
              <w:bottom w:val="outset" w:sz="6" w:space="0" w:color="auto"/>
              <w:right w:val="outset" w:sz="6" w:space="0" w:color="auto"/>
            </w:tcBorders>
            <w:hideMark/>
          </w:tcPr>
          <w:p w14:paraId="3409991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16.</w:t>
            </w:r>
          </w:p>
        </w:tc>
        <w:tc>
          <w:tcPr>
            <w:tcW w:w="3825" w:type="dxa"/>
            <w:tcBorders>
              <w:top w:val="nil"/>
              <w:left w:val="outset" w:sz="6" w:space="0" w:color="auto"/>
              <w:bottom w:val="outset" w:sz="6" w:space="0" w:color="auto"/>
              <w:right w:val="outset" w:sz="6" w:space="0" w:color="auto"/>
            </w:tcBorders>
            <w:hideMark/>
          </w:tcPr>
          <w:p w14:paraId="6F434A1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CSR00129_000000, KRAVARŠČICA</w:t>
            </w:r>
          </w:p>
        </w:tc>
        <w:tc>
          <w:tcPr>
            <w:tcW w:w="1125" w:type="dxa"/>
            <w:tcBorders>
              <w:top w:val="nil"/>
              <w:left w:val="outset" w:sz="6" w:space="0" w:color="auto"/>
              <w:bottom w:val="outset" w:sz="6" w:space="0" w:color="auto"/>
              <w:right w:val="outset" w:sz="6" w:space="0" w:color="auto"/>
            </w:tcBorders>
            <w:shd w:val="clear" w:color="auto" w:fill="FFFF00"/>
          </w:tcPr>
          <w:p w14:paraId="037E57C9"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20FA5E3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FFD0D3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00CAA8B" w14:textId="77777777" w:rsidTr="00201B02">
        <w:tc>
          <w:tcPr>
            <w:tcW w:w="555" w:type="dxa"/>
            <w:tcBorders>
              <w:top w:val="nil"/>
              <w:left w:val="outset" w:sz="6" w:space="0" w:color="auto"/>
              <w:bottom w:val="outset" w:sz="6" w:space="0" w:color="auto"/>
              <w:right w:val="outset" w:sz="6" w:space="0" w:color="auto"/>
            </w:tcBorders>
            <w:hideMark/>
          </w:tcPr>
          <w:p w14:paraId="3379ADB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17.</w:t>
            </w:r>
          </w:p>
        </w:tc>
        <w:tc>
          <w:tcPr>
            <w:tcW w:w="3825" w:type="dxa"/>
            <w:tcBorders>
              <w:top w:val="nil"/>
              <w:left w:val="outset" w:sz="6" w:space="0" w:color="auto"/>
              <w:bottom w:val="outset" w:sz="6" w:space="0" w:color="auto"/>
              <w:right w:val="outset" w:sz="6" w:space="0" w:color="auto"/>
            </w:tcBorders>
            <w:hideMark/>
          </w:tcPr>
          <w:p w14:paraId="5E0A2D1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CSR00129_008252, KRAVARŠČICA</w:t>
            </w:r>
          </w:p>
        </w:tc>
        <w:tc>
          <w:tcPr>
            <w:tcW w:w="1125" w:type="dxa"/>
            <w:tcBorders>
              <w:top w:val="nil"/>
              <w:left w:val="outset" w:sz="6" w:space="0" w:color="auto"/>
              <w:bottom w:val="outset" w:sz="6" w:space="0" w:color="auto"/>
              <w:right w:val="outset" w:sz="6" w:space="0" w:color="auto"/>
            </w:tcBorders>
            <w:shd w:val="clear" w:color="auto" w:fill="FFFF00"/>
          </w:tcPr>
          <w:p w14:paraId="477146A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FB0CA2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C478D8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638D07C1" w14:textId="77777777" w:rsidTr="00201B02">
        <w:tc>
          <w:tcPr>
            <w:tcW w:w="555" w:type="dxa"/>
            <w:tcBorders>
              <w:top w:val="nil"/>
              <w:left w:val="outset" w:sz="6" w:space="0" w:color="auto"/>
              <w:bottom w:val="outset" w:sz="6" w:space="0" w:color="auto"/>
              <w:right w:val="outset" w:sz="6" w:space="0" w:color="auto"/>
            </w:tcBorders>
            <w:hideMark/>
          </w:tcPr>
          <w:p w14:paraId="00F742B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18.</w:t>
            </w:r>
          </w:p>
        </w:tc>
        <w:tc>
          <w:tcPr>
            <w:tcW w:w="3825" w:type="dxa"/>
            <w:tcBorders>
              <w:top w:val="nil"/>
              <w:left w:val="outset" w:sz="6" w:space="0" w:color="auto"/>
              <w:bottom w:val="outset" w:sz="6" w:space="0" w:color="auto"/>
              <w:right w:val="outset" w:sz="6" w:space="0" w:color="auto"/>
            </w:tcBorders>
            <w:hideMark/>
          </w:tcPr>
          <w:p w14:paraId="28C6D3A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CSR00154_000000, LEKENIČKI POTOK</w:t>
            </w:r>
          </w:p>
        </w:tc>
        <w:tc>
          <w:tcPr>
            <w:tcW w:w="1125" w:type="dxa"/>
            <w:tcBorders>
              <w:top w:val="nil"/>
              <w:left w:val="outset" w:sz="6" w:space="0" w:color="auto"/>
              <w:bottom w:val="outset" w:sz="6" w:space="0" w:color="auto"/>
              <w:right w:val="outset" w:sz="6" w:space="0" w:color="auto"/>
            </w:tcBorders>
            <w:shd w:val="clear" w:color="auto" w:fill="92D050"/>
          </w:tcPr>
          <w:p w14:paraId="6EB364A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328A6B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991A5A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06, 111, 112, 12</w:t>
            </w:r>
          </w:p>
        </w:tc>
      </w:tr>
      <w:tr w:rsidR="00881CAE" w14:paraId="1E6CD0C0" w14:textId="77777777" w:rsidTr="00201B02">
        <w:tc>
          <w:tcPr>
            <w:tcW w:w="555" w:type="dxa"/>
            <w:tcBorders>
              <w:top w:val="nil"/>
              <w:left w:val="outset" w:sz="6" w:space="0" w:color="auto"/>
              <w:bottom w:val="outset" w:sz="6" w:space="0" w:color="auto"/>
              <w:right w:val="outset" w:sz="6" w:space="0" w:color="auto"/>
            </w:tcBorders>
            <w:hideMark/>
          </w:tcPr>
          <w:p w14:paraId="346F5C5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19.</w:t>
            </w:r>
          </w:p>
        </w:tc>
        <w:tc>
          <w:tcPr>
            <w:tcW w:w="3825" w:type="dxa"/>
            <w:tcBorders>
              <w:top w:val="nil"/>
              <w:left w:val="outset" w:sz="6" w:space="0" w:color="auto"/>
              <w:bottom w:val="outset" w:sz="6" w:space="0" w:color="auto"/>
              <w:right w:val="outset" w:sz="6" w:space="0" w:color="auto"/>
            </w:tcBorders>
            <w:hideMark/>
          </w:tcPr>
          <w:p w14:paraId="2F365EA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CSR00185_000000, SIGET</w:t>
            </w:r>
          </w:p>
        </w:tc>
        <w:tc>
          <w:tcPr>
            <w:tcW w:w="1125" w:type="dxa"/>
            <w:tcBorders>
              <w:top w:val="nil"/>
              <w:left w:val="outset" w:sz="6" w:space="0" w:color="auto"/>
              <w:bottom w:val="outset" w:sz="6" w:space="0" w:color="auto"/>
              <w:right w:val="outset" w:sz="6" w:space="0" w:color="auto"/>
            </w:tcBorders>
            <w:shd w:val="clear" w:color="auto" w:fill="FFFF00"/>
          </w:tcPr>
          <w:p w14:paraId="53DA1FD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2040F2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0C771FE"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01D24ADF" w14:textId="77777777" w:rsidTr="00201B02">
        <w:tc>
          <w:tcPr>
            <w:tcW w:w="555" w:type="dxa"/>
            <w:tcBorders>
              <w:top w:val="nil"/>
              <w:left w:val="outset" w:sz="6" w:space="0" w:color="auto"/>
              <w:bottom w:val="outset" w:sz="6" w:space="0" w:color="auto"/>
              <w:right w:val="outset" w:sz="6" w:space="0" w:color="auto"/>
            </w:tcBorders>
            <w:hideMark/>
          </w:tcPr>
          <w:p w14:paraId="4F91276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20.</w:t>
            </w:r>
          </w:p>
        </w:tc>
        <w:tc>
          <w:tcPr>
            <w:tcW w:w="3825" w:type="dxa"/>
            <w:tcBorders>
              <w:top w:val="nil"/>
              <w:left w:val="outset" w:sz="6" w:space="0" w:color="auto"/>
              <w:bottom w:val="outset" w:sz="6" w:space="0" w:color="auto"/>
              <w:right w:val="outset" w:sz="6" w:space="0" w:color="auto"/>
            </w:tcBorders>
            <w:hideMark/>
          </w:tcPr>
          <w:p w14:paraId="0EA233A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CSR00220_000000, STARA LOMNICA</w:t>
            </w:r>
          </w:p>
        </w:tc>
        <w:tc>
          <w:tcPr>
            <w:tcW w:w="1125" w:type="dxa"/>
            <w:tcBorders>
              <w:top w:val="nil"/>
              <w:left w:val="outset" w:sz="6" w:space="0" w:color="auto"/>
              <w:bottom w:val="outset" w:sz="6" w:space="0" w:color="auto"/>
              <w:right w:val="outset" w:sz="6" w:space="0" w:color="auto"/>
            </w:tcBorders>
            <w:shd w:val="clear" w:color="auto" w:fill="92D050"/>
          </w:tcPr>
          <w:p w14:paraId="7FA34F59"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727FB7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3E636D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C9284B6" w14:textId="77777777" w:rsidTr="00201B02">
        <w:tc>
          <w:tcPr>
            <w:tcW w:w="555" w:type="dxa"/>
            <w:tcBorders>
              <w:top w:val="nil"/>
              <w:left w:val="outset" w:sz="6" w:space="0" w:color="auto"/>
              <w:bottom w:val="outset" w:sz="6" w:space="0" w:color="auto"/>
              <w:right w:val="outset" w:sz="6" w:space="0" w:color="auto"/>
            </w:tcBorders>
            <w:hideMark/>
          </w:tcPr>
          <w:p w14:paraId="7B8EF70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21.</w:t>
            </w:r>
          </w:p>
        </w:tc>
        <w:tc>
          <w:tcPr>
            <w:tcW w:w="3825" w:type="dxa"/>
            <w:tcBorders>
              <w:top w:val="nil"/>
              <w:left w:val="outset" w:sz="6" w:space="0" w:color="auto"/>
              <w:bottom w:val="outset" w:sz="6" w:space="0" w:color="auto"/>
              <w:right w:val="outset" w:sz="6" w:space="0" w:color="auto"/>
            </w:tcBorders>
            <w:hideMark/>
          </w:tcPr>
          <w:p w14:paraId="36A85D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CSR00235_000000, KOSNICA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741330D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1F46C4A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8F365B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4361B887" w14:textId="77777777" w:rsidTr="00201B02">
        <w:tc>
          <w:tcPr>
            <w:tcW w:w="555" w:type="dxa"/>
            <w:tcBorders>
              <w:top w:val="nil"/>
              <w:left w:val="outset" w:sz="6" w:space="0" w:color="auto"/>
              <w:bottom w:val="outset" w:sz="6" w:space="0" w:color="auto"/>
              <w:right w:val="outset" w:sz="6" w:space="0" w:color="auto"/>
            </w:tcBorders>
            <w:hideMark/>
          </w:tcPr>
          <w:p w14:paraId="0BFA029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22.</w:t>
            </w:r>
          </w:p>
        </w:tc>
        <w:tc>
          <w:tcPr>
            <w:tcW w:w="3825" w:type="dxa"/>
            <w:tcBorders>
              <w:top w:val="nil"/>
              <w:left w:val="outset" w:sz="6" w:space="0" w:color="auto"/>
              <w:bottom w:val="outset" w:sz="6" w:space="0" w:color="auto"/>
              <w:right w:val="outset" w:sz="6" w:space="0" w:color="auto"/>
            </w:tcBorders>
            <w:hideMark/>
          </w:tcPr>
          <w:p w14:paraId="11418DA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CSR00235_013916, KANAL SIROTA</w:t>
            </w:r>
          </w:p>
        </w:tc>
        <w:tc>
          <w:tcPr>
            <w:tcW w:w="1125" w:type="dxa"/>
            <w:tcBorders>
              <w:top w:val="nil"/>
              <w:left w:val="outset" w:sz="6" w:space="0" w:color="auto"/>
              <w:bottom w:val="outset" w:sz="6" w:space="0" w:color="auto"/>
              <w:right w:val="outset" w:sz="6" w:space="0" w:color="auto"/>
            </w:tcBorders>
            <w:shd w:val="clear" w:color="auto" w:fill="92D050"/>
          </w:tcPr>
          <w:p w14:paraId="1AE5229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636D5857"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4E2FF1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F3668F9" w14:textId="77777777" w:rsidTr="00201B02">
        <w:tc>
          <w:tcPr>
            <w:tcW w:w="555" w:type="dxa"/>
            <w:tcBorders>
              <w:top w:val="nil"/>
              <w:left w:val="outset" w:sz="6" w:space="0" w:color="auto"/>
              <w:bottom w:val="outset" w:sz="6" w:space="0" w:color="auto"/>
              <w:right w:val="outset" w:sz="6" w:space="0" w:color="auto"/>
            </w:tcBorders>
            <w:hideMark/>
          </w:tcPr>
          <w:p w14:paraId="16F0E77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23.</w:t>
            </w:r>
          </w:p>
        </w:tc>
        <w:tc>
          <w:tcPr>
            <w:tcW w:w="3825" w:type="dxa"/>
            <w:tcBorders>
              <w:top w:val="nil"/>
              <w:left w:val="outset" w:sz="6" w:space="0" w:color="auto"/>
              <w:bottom w:val="outset" w:sz="6" w:space="0" w:color="auto"/>
              <w:right w:val="outset" w:sz="6" w:space="0" w:color="auto"/>
            </w:tcBorders>
            <w:hideMark/>
          </w:tcPr>
          <w:p w14:paraId="32ED751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CSR00244_000000, RIBNICA</w:t>
            </w:r>
          </w:p>
        </w:tc>
        <w:tc>
          <w:tcPr>
            <w:tcW w:w="1125" w:type="dxa"/>
            <w:tcBorders>
              <w:top w:val="nil"/>
              <w:left w:val="outset" w:sz="6" w:space="0" w:color="auto"/>
              <w:bottom w:val="outset" w:sz="6" w:space="0" w:color="auto"/>
              <w:right w:val="outset" w:sz="6" w:space="0" w:color="auto"/>
            </w:tcBorders>
            <w:shd w:val="clear" w:color="auto" w:fill="FFFF00"/>
          </w:tcPr>
          <w:p w14:paraId="5AB19C31"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6AC1DD6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580EA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5E6EE2B" w14:textId="77777777" w:rsidTr="00201B02">
        <w:tc>
          <w:tcPr>
            <w:tcW w:w="555" w:type="dxa"/>
            <w:tcBorders>
              <w:top w:val="nil"/>
              <w:left w:val="outset" w:sz="6" w:space="0" w:color="auto"/>
              <w:bottom w:val="outset" w:sz="6" w:space="0" w:color="auto"/>
              <w:right w:val="outset" w:sz="6" w:space="0" w:color="auto"/>
            </w:tcBorders>
            <w:hideMark/>
          </w:tcPr>
          <w:p w14:paraId="3565BF3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24.</w:t>
            </w:r>
          </w:p>
        </w:tc>
        <w:tc>
          <w:tcPr>
            <w:tcW w:w="3825" w:type="dxa"/>
            <w:tcBorders>
              <w:top w:val="nil"/>
              <w:left w:val="outset" w:sz="6" w:space="0" w:color="auto"/>
              <w:bottom w:val="outset" w:sz="6" w:space="0" w:color="auto"/>
              <w:right w:val="outset" w:sz="6" w:space="0" w:color="auto"/>
            </w:tcBorders>
            <w:hideMark/>
          </w:tcPr>
          <w:p w14:paraId="1B64B77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CSR00269_000000, RAVNIŠČAK</w:t>
            </w:r>
          </w:p>
        </w:tc>
        <w:tc>
          <w:tcPr>
            <w:tcW w:w="1125" w:type="dxa"/>
            <w:tcBorders>
              <w:top w:val="nil"/>
              <w:left w:val="outset" w:sz="6" w:space="0" w:color="auto"/>
              <w:bottom w:val="outset" w:sz="6" w:space="0" w:color="auto"/>
              <w:right w:val="outset" w:sz="6" w:space="0" w:color="auto"/>
            </w:tcBorders>
            <w:shd w:val="clear" w:color="auto" w:fill="92D050"/>
          </w:tcPr>
          <w:p w14:paraId="01DFCD1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1CCACC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40DF11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83E90D3" w14:textId="77777777" w:rsidTr="00201B02">
        <w:tc>
          <w:tcPr>
            <w:tcW w:w="555" w:type="dxa"/>
            <w:tcBorders>
              <w:top w:val="nil"/>
              <w:left w:val="outset" w:sz="6" w:space="0" w:color="auto"/>
              <w:bottom w:val="outset" w:sz="6" w:space="0" w:color="auto"/>
              <w:right w:val="outset" w:sz="6" w:space="0" w:color="auto"/>
            </w:tcBorders>
            <w:hideMark/>
          </w:tcPr>
          <w:p w14:paraId="474BD29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25.</w:t>
            </w:r>
          </w:p>
        </w:tc>
        <w:tc>
          <w:tcPr>
            <w:tcW w:w="3825" w:type="dxa"/>
            <w:tcBorders>
              <w:top w:val="nil"/>
              <w:left w:val="outset" w:sz="6" w:space="0" w:color="auto"/>
              <w:bottom w:val="outset" w:sz="6" w:space="0" w:color="auto"/>
              <w:right w:val="outset" w:sz="6" w:space="0" w:color="auto"/>
            </w:tcBorders>
            <w:hideMark/>
          </w:tcPr>
          <w:p w14:paraId="42DBDFE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CSR00292_000000, LIPNICA</w:t>
            </w:r>
          </w:p>
        </w:tc>
        <w:tc>
          <w:tcPr>
            <w:tcW w:w="1125" w:type="dxa"/>
            <w:tcBorders>
              <w:top w:val="nil"/>
              <w:left w:val="outset" w:sz="6" w:space="0" w:color="auto"/>
              <w:bottom w:val="outset" w:sz="6" w:space="0" w:color="auto"/>
              <w:right w:val="outset" w:sz="6" w:space="0" w:color="auto"/>
            </w:tcBorders>
            <w:shd w:val="clear" w:color="auto" w:fill="92D050"/>
          </w:tcPr>
          <w:p w14:paraId="082A497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5951F15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7A4618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AF1290F" w14:textId="77777777" w:rsidTr="00201B02">
        <w:tc>
          <w:tcPr>
            <w:tcW w:w="555" w:type="dxa"/>
            <w:tcBorders>
              <w:top w:val="nil"/>
              <w:left w:val="outset" w:sz="6" w:space="0" w:color="auto"/>
              <w:bottom w:val="outset" w:sz="6" w:space="0" w:color="auto"/>
              <w:right w:val="outset" w:sz="6" w:space="0" w:color="auto"/>
            </w:tcBorders>
            <w:hideMark/>
          </w:tcPr>
          <w:p w14:paraId="5346B02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26.</w:t>
            </w:r>
          </w:p>
        </w:tc>
        <w:tc>
          <w:tcPr>
            <w:tcW w:w="3825" w:type="dxa"/>
            <w:tcBorders>
              <w:top w:val="nil"/>
              <w:left w:val="outset" w:sz="6" w:space="0" w:color="auto"/>
              <w:bottom w:val="outset" w:sz="6" w:space="0" w:color="auto"/>
              <w:right w:val="outset" w:sz="6" w:space="0" w:color="auto"/>
            </w:tcBorders>
            <w:hideMark/>
          </w:tcPr>
          <w:p w14:paraId="59E0257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CSR00388_000000, LEKNENO</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070A8F57"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B29C42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C5744A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361CB74" w14:textId="77777777" w:rsidTr="00201B02">
        <w:tc>
          <w:tcPr>
            <w:tcW w:w="555" w:type="dxa"/>
            <w:tcBorders>
              <w:top w:val="nil"/>
              <w:left w:val="outset" w:sz="6" w:space="0" w:color="auto"/>
              <w:bottom w:val="outset" w:sz="6" w:space="0" w:color="auto"/>
              <w:right w:val="outset" w:sz="6" w:space="0" w:color="auto"/>
            </w:tcBorders>
            <w:hideMark/>
          </w:tcPr>
          <w:p w14:paraId="20C10A5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27.</w:t>
            </w:r>
          </w:p>
        </w:tc>
        <w:tc>
          <w:tcPr>
            <w:tcW w:w="3825" w:type="dxa"/>
            <w:tcBorders>
              <w:top w:val="nil"/>
              <w:left w:val="outset" w:sz="6" w:space="0" w:color="auto"/>
              <w:bottom w:val="outset" w:sz="6" w:space="0" w:color="auto"/>
              <w:right w:val="outset" w:sz="6" w:space="0" w:color="auto"/>
            </w:tcBorders>
            <w:hideMark/>
          </w:tcPr>
          <w:p w14:paraId="28B6F9B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CSR00418_000000, VELIKA LUČELNICA</w:t>
            </w:r>
          </w:p>
        </w:tc>
        <w:tc>
          <w:tcPr>
            <w:tcW w:w="1125" w:type="dxa"/>
            <w:tcBorders>
              <w:top w:val="nil"/>
              <w:left w:val="outset" w:sz="6" w:space="0" w:color="auto"/>
              <w:bottom w:val="outset" w:sz="6" w:space="0" w:color="auto"/>
              <w:right w:val="outset" w:sz="6" w:space="0" w:color="auto"/>
            </w:tcBorders>
            <w:shd w:val="clear" w:color="auto" w:fill="FFFF00"/>
          </w:tcPr>
          <w:p w14:paraId="0E976F6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629873B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D9B218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126D647" w14:textId="77777777" w:rsidTr="00201B02">
        <w:tc>
          <w:tcPr>
            <w:tcW w:w="555" w:type="dxa"/>
            <w:tcBorders>
              <w:top w:val="nil"/>
              <w:left w:val="outset" w:sz="6" w:space="0" w:color="auto"/>
              <w:bottom w:val="outset" w:sz="6" w:space="0" w:color="auto"/>
              <w:right w:val="outset" w:sz="6" w:space="0" w:color="auto"/>
            </w:tcBorders>
            <w:hideMark/>
          </w:tcPr>
          <w:p w14:paraId="29C6D65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28.</w:t>
            </w:r>
          </w:p>
        </w:tc>
        <w:tc>
          <w:tcPr>
            <w:tcW w:w="3825" w:type="dxa"/>
            <w:tcBorders>
              <w:top w:val="nil"/>
              <w:left w:val="outset" w:sz="6" w:space="0" w:color="auto"/>
              <w:bottom w:val="outset" w:sz="6" w:space="0" w:color="auto"/>
              <w:right w:val="outset" w:sz="6" w:space="0" w:color="auto"/>
            </w:tcBorders>
            <w:hideMark/>
          </w:tcPr>
          <w:p w14:paraId="4C19A01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CSR00432_000000, 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0000"/>
          </w:tcPr>
          <w:p w14:paraId="0E1FA66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6F40075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666CF2E"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5A2F6CA" w14:textId="77777777" w:rsidTr="00201B02">
        <w:tc>
          <w:tcPr>
            <w:tcW w:w="555" w:type="dxa"/>
            <w:tcBorders>
              <w:top w:val="nil"/>
              <w:left w:val="outset" w:sz="6" w:space="0" w:color="auto"/>
              <w:bottom w:val="outset" w:sz="6" w:space="0" w:color="auto"/>
              <w:right w:val="outset" w:sz="6" w:space="0" w:color="auto"/>
            </w:tcBorders>
            <w:hideMark/>
          </w:tcPr>
          <w:p w14:paraId="39F72EF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29.</w:t>
            </w:r>
          </w:p>
        </w:tc>
        <w:tc>
          <w:tcPr>
            <w:tcW w:w="3825" w:type="dxa"/>
            <w:tcBorders>
              <w:top w:val="nil"/>
              <w:left w:val="outset" w:sz="6" w:space="0" w:color="auto"/>
              <w:bottom w:val="outset" w:sz="6" w:space="0" w:color="auto"/>
              <w:right w:val="outset" w:sz="6" w:space="0" w:color="auto"/>
            </w:tcBorders>
            <w:hideMark/>
          </w:tcPr>
          <w:p w14:paraId="5AD1BD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CSR00447_000000, PEŠČENJAK</w:t>
            </w:r>
          </w:p>
        </w:tc>
        <w:tc>
          <w:tcPr>
            <w:tcW w:w="1125" w:type="dxa"/>
            <w:tcBorders>
              <w:top w:val="nil"/>
              <w:left w:val="outset" w:sz="6" w:space="0" w:color="auto"/>
              <w:bottom w:val="outset" w:sz="6" w:space="0" w:color="auto"/>
              <w:right w:val="outset" w:sz="6" w:space="0" w:color="auto"/>
            </w:tcBorders>
            <w:shd w:val="clear" w:color="auto" w:fill="00B0F0"/>
          </w:tcPr>
          <w:p w14:paraId="3B5B118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2FBD037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13BFE9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709F7F8" w14:textId="77777777" w:rsidTr="00201B02">
        <w:tc>
          <w:tcPr>
            <w:tcW w:w="555" w:type="dxa"/>
            <w:tcBorders>
              <w:top w:val="nil"/>
              <w:left w:val="outset" w:sz="6" w:space="0" w:color="auto"/>
              <w:bottom w:val="outset" w:sz="6" w:space="0" w:color="auto"/>
              <w:right w:val="outset" w:sz="6" w:space="0" w:color="auto"/>
            </w:tcBorders>
            <w:hideMark/>
          </w:tcPr>
          <w:p w14:paraId="07E2A0F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30.</w:t>
            </w:r>
          </w:p>
        </w:tc>
        <w:tc>
          <w:tcPr>
            <w:tcW w:w="3825" w:type="dxa"/>
            <w:tcBorders>
              <w:top w:val="nil"/>
              <w:left w:val="outset" w:sz="6" w:space="0" w:color="auto"/>
              <w:bottom w:val="outset" w:sz="6" w:space="0" w:color="auto"/>
              <w:right w:val="outset" w:sz="6" w:space="0" w:color="auto"/>
            </w:tcBorders>
            <w:hideMark/>
          </w:tcPr>
          <w:p w14:paraId="1C45F33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CSR00506_000000, LUKAVEC</w:t>
            </w:r>
          </w:p>
        </w:tc>
        <w:tc>
          <w:tcPr>
            <w:tcW w:w="1125" w:type="dxa"/>
            <w:tcBorders>
              <w:top w:val="nil"/>
              <w:left w:val="outset" w:sz="6" w:space="0" w:color="auto"/>
              <w:bottom w:val="outset" w:sz="6" w:space="0" w:color="auto"/>
              <w:right w:val="outset" w:sz="6" w:space="0" w:color="auto"/>
            </w:tcBorders>
            <w:shd w:val="clear" w:color="auto" w:fill="92D050"/>
          </w:tcPr>
          <w:p w14:paraId="4290ED8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4CF65998"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1D8037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00EC6D2" w14:textId="77777777" w:rsidTr="00201B02">
        <w:tc>
          <w:tcPr>
            <w:tcW w:w="555" w:type="dxa"/>
            <w:tcBorders>
              <w:top w:val="nil"/>
              <w:left w:val="outset" w:sz="6" w:space="0" w:color="auto"/>
              <w:bottom w:val="outset" w:sz="6" w:space="0" w:color="auto"/>
              <w:right w:val="outset" w:sz="6" w:space="0" w:color="auto"/>
            </w:tcBorders>
            <w:hideMark/>
          </w:tcPr>
          <w:p w14:paraId="547ADC1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31.</w:t>
            </w:r>
          </w:p>
        </w:tc>
        <w:tc>
          <w:tcPr>
            <w:tcW w:w="3825" w:type="dxa"/>
            <w:tcBorders>
              <w:top w:val="nil"/>
              <w:left w:val="outset" w:sz="6" w:space="0" w:color="auto"/>
              <w:bottom w:val="outset" w:sz="6" w:space="0" w:color="auto"/>
              <w:right w:val="outset" w:sz="6" w:space="0" w:color="auto"/>
            </w:tcBorders>
            <w:hideMark/>
          </w:tcPr>
          <w:p w14:paraId="0859D63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CSR00556_000000</w:t>
            </w:r>
          </w:p>
        </w:tc>
        <w:tc>
          <w:tcPr>
            <w:tcW w:w="1125" w:type="dxa"/>
            <w:tcBorders>
              <w:top w:val="nil"/>
              <w:left w:val="outset" w:sz="6" w:space="0" w:color="auto"/>
              <w:bottom w:val="outset" w:sz="6" w:space="0" w:color="auto"/>
              <w:right w:val="outset" w:sz="6" w:space="0" w:color="auto"/>
            </w:tcBorders>
            <w:shd w:val="clear" w:color="auto" w:fill="FF0000"/>
          </w:tcPr>
          <w:p w14:paraId="797AD0F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77B08D2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B239B6F"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06, 111, 12</w:t>
            </w:r>
          </w:p>
        </w:tc>
      </w:tr>
      <w:tr w:rsidR="00881CAE" w14:paraId="047581DB" w14:textId="77777777" w:rsidTr="00201B02">
        <w:tc>
          <w:tcPr>
            <w:tcW w:w="555" w:type="dxa"/>
            <w:tcBorders>
              <w:top w:val="nil"/>
              <w:left w:val="outset" w:sz="6" w:space="0" w:color="auto"/>
              <w:bottom w:val="outset" w:sz="6" w:space="0" w:color="auto"/>
              <w:right w:val="outset" w:sz="6" w:space="0" w:color="auto"/>
            </w:tcBorders>
            <w:hideMark/>
          </w:tcPr>
          <w:p w14:paraId="41EE236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32.</w:t>
            </w:r>
          </w:p>
        </w:tc>
        <w:tc>
          <w:tcPr>
            <w:tcW w:w="3825" w:type="dxa"/>
            <w:tcBorders>
              <w:top w:val="nil"/>
              <w:left w:val="outset" w:sz="6" w:space="0" w:color="auto"/>
              <w:bottom w:val="outset" w:sz="6" w:space="0" w:color="auto"/>
              <w:right w:val="outset" w:sz="6" w:space="0" w:color="auto"/>
            </w:tcBorders>
            <w:hideMark/>
          </w:tcPr>
          <w:p w14:paraId="67D2153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CSR00719_000000</w:t>
            </w:r>
          </w:p>
        </w:tc>
        <w:tc>
          <w:tcPr>
            <w:tcW w:w="1125" w:type="dxa"/>
            <w:tcBorders>
              <w:top w:val="nil"/>
              <w:left w:val="outset" w:sz="6" w:space="0" w:color="auto"/>
              <w:bottom w:val="outset" w:sz="6" w:space="0" w:color="auto"/>
              <w:right w:val="outset" w:sz="6" w:space="0" w:color="auto"/>
            </w:tcBorders>
            <w:shd w:val="clear" w:color="auto" w:fill="92D050"/>
          </w:tcPr>
          <w:p w14:paraId="0183D7A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39F5469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1A1BA5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06, 111, 112, 12</w:t>
            </w:r>
          </w:p>
        </w:tc>
      </w:tr>
      <w:tr w:rsidR="00881CAE" w14:paraId="2E86EA3D" w14:textId="77777777" w:rsidTr="00201B02">
        <w:tc>
          <w:tcPr>
            <w:tcW w:w="555" w:type="dxa"/>
            <w:tcBorders>
              <w:top w:val="nil"/>
              <w:left w:val="outset" w:sz="6" w:space="0" w:color="auto"/>
              <w:bottom w:val="outset" w:sz="6" w:space="0" w:color="auto"/>
              <w:right w:val="outset" w:sz="6" w:space="0" w:color="auto"/>
            </w:tcBorders>
            <w:hideMark/>
          </w:tcPr>
          <w:p w14:paraId="2B036C8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33.</w:t>
            </w:r>
          </w:p>
        </w:tc>
        <w:tc>
          <w:tcPr>
            <w:tcW w:w="3825" w:type="dxa"/>
            <w:tcBorders>
              <w:top w:val="nil"/>
              <w:left w:val="outset" w:sz="6" w:space="0" w:color="auto"/>
              <w:bottom w:val="outset" w:sz="6" w:space="0" w:color="auto"/>
              <w:right w:val="outset" w:sz="6" w:space="0" w:color="auto"/>
            </w:tcBorders>
            <w:hideMark/>
          </w:tcPr>
          <w:p w14:paraId="3D6732D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CSR01075_000000</w:t>
            </w:r>
          </w:p>
        </w:tc>
        <w:tc>
          <w:tcPr>
            <w:tcW w:w="1125" w:type="dxa"/>
            <w:tcBorders>
              <w:top w:val="nil"/>
              <w:left w:val="outset" w:sz="6" w:space="0" w:color="auto"/>
              <w:bottom w:val="outset" w:sz="6" w:space="0" w:color="auto"/>
              <w:right w:val="outset" w:sz="6" w:space="0" w:color="auto"/>
            </w:tcBorders>
            <w:shd w:val="clear" w:color="auto" w:fill="FF0000"/>
          </w:tcPr>
          <w:p w14:paraId="3B1613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58FC0A2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81EBEB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12</w:t>
            </w:r>
          </w:p>
        </w:tc>
      </w:tr>
      <w:tr w:rsidR="00881CAE" w14:paraId="38D1FBF6" w14:textId="77777777" w:rsidTr="00201B02">
        <w:tc>
          <w:tcPr>
            <w:tcW w:w="555" w:type="dxa"/>
            <w:tcBorders>
              <w:top w:val="nil"/>
              <w:left w:val="outset" w:sz="6" w:space="0" w:color="auto"/>
              <w:bottom w:val="outset" w:sz="6" w:space="0" w:color="auto"/>
              <w:right w:val="outset" w:sz="6" w:space="0" w:color="auto"/>
            </w:tcBorders>
            <w:hideMark/>
          </w:tcPr>
          <w:p w14:paraId="08D500C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34.</w:t>
            </w:r>
          </w:p>
        </w:tc>
        <w:tc>
          <w:tcPr>
            <w:tcW w:w="3825" w:type="dxa"/>
            <w:tcBorders>
              <w:top w:val="nil"/>
              <w:left w:val="outset" w:sz="6" w:space="0" w:color="auto"/>
              <w:bottom w:val="outset" w:sz="6" w:space="0" w:color="auto"/>
              <w:right w:val="outset" w:sz="6" w:space="0" w:color="auto"/>
            </w:tcBorders>
            <w:hideMark/>
          </w:tcPr>
          <w:p w14:paraId="6E8A906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CSR01207_000000</w:t>
            </w:r>
          </w:p>
        </w:tc>
        <w:tc>
          <w:tcPr>
            <w:tcW w:w="1125" w:type="dxa"/>
            <w:tcBorders>
              <w:top w:val="nil"/>
              <w:left w:val="outset" w:sz="6" w:space="0" w:color="auto"/>
              <w:bottom w:val="outset" w:sz="6" w:space="0" w:color="auto"/>
              <w:right w:val="outset" w:sz="6" w:space="0" w:color="auto"/>
            </w:tcBorders>
            <w:shd w:val="clear" w:color="auto" w:fill="00B0F0"/>
          </w:tcPr>
          <w:p w14:paraId="54D1AFC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0B515DB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B84984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E4B4630" w14:textId="77777777" w:rsidTr="00201B02">
        <w:tc>
          <w:tcPr>
            <w:tcW w:w="555" w:type="dxa"/>
            <w:tcBorders>
              <w:top w:val="nil"/>
              <w:left w:val="outset" w:sz="6" w:space="0" w:color="auto"/>
              <w:bottom w:val="outset" w:sz="6" w:space="0" w:color="auto"/>
              <w:right w:val="outset" w:sz="6" w:space="0" w:color="auto"/>
            </w:tcBorders>
            <w:hideMark/>
          </w:tcPr>
          <w:p w14:paraId="6ABBD9F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35.</w:t>
            </w:r>
          </w:p>
        </w:tc>
        <w:tc>
          <w:tcPr>
            <w:tcW w:w="3825" w:type="dxa"/>
            <w:tcBorders>
              <w:top w:val="nil"/>
              <w:left w:val="outset" w:sz="6" w:space="0" w:color="auto"/>
              <w:bottom w:val="outset" w:sz="6" w:space="0" w:color="auto"/>
              <w:right w:val="outset" w:sz="6" w:space="0" w:color="auto"/>
            </w:tcBorders>
            <w:hideMark/>
          </w:tcPr>
          <w:p w14:paraId="43A6C60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CSR01254_000000</w:t>
            </w:r>
          </w:p>
        </w:tc>
        <w:tc>
          <w:tcPr>
            <w:tcW w:w="1125" w:type="dxa"/>
            <w:tcBorders>
              <w:top w:val="nil"/>
              <w:left w:val="outset" w:sz="6" w:space="0" w:color="auto"/>
              <w:bottom w:val="outset" w:sz="6" w:space="0" w:color="auto"/>
              <w:right w:val="outset" w:sz="6" w:space="0" w:color="auto"/>
            </w:tcBorders>
            <w:shd w:val="clear" w:color="auto" w:fill="FFFF00"/>
          </w:tcPr>
          <w:p w14:paraId="7007014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7CA119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E1171E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FCCB596" w14:textId="77777777" w:rsidTr="00201B02">
        <w:tc>
          <w:tcPr>
            <w:tcW w:w="555" w:type="dxa"/>
            <w:tcBorders>
              <w:top w:val="nil"/>
              <w:left w:val="outset" w:sz="6" w:space="0" w:color="auto"/>
              <w:bottom w:val="outset" w:sz="6" w:space="0" w:color="auto"/>
              <w:right w:val="outset" w:sz="6" w:space="0" w:color="auto"/>
            </w:tcBorders>
            <w:hideMark/>
          </w:tcPr>
          <w:p w14:paraId="28D0A42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36.</w:t>
            </w:r>
          </w:p>
        </w:tc>
        <w:tc>
          <w:tcPr>
            <w:tcW w:w="3825" w:type="dxa"/>
            <w:tcBorders>
              <w:top w:val="nil"/>
              <w:left w:val="outset" w:sz="6" w:space="0" w:color="auto"/>
              <w:bottom w:val="outset" w:sz="6" w:space="0" w:color="auto"/>
              <w:right w:val="outset" w:sz="6" w:space="0" w:color="auto"/>
            </w:tcBorders>
            <w:hideMark/>
          </w:tcPr>
          <w:p w14:paraId="6735A09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CSR01293_000000</w:t>
            </w:r>
          </w:p>
        </w:tc>
        <w:tc>
          <w:tcPr>
            <w:tcW w:w="1125" w:type="dxa"/>
            <w:tcBorders>
              <w:top w:val="nil"/>
              <w:left w:val="outset" w:sz="6" w:space="0" w:color="auto"/>
              <w:bottom w:val="outset" w:sz="6" w:space="0" w:color="auto"/>
              <w:right w:val="outset" w:sz="6" w:space="0" w:color="auto"/>
            </w:tcBorders>
            <w:shd w:val="clear" w:color="auto" w:fill="FFFF00"/>
          </w:tcPr>
          <w:p w14:paraId="0F5DA9F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174DAFD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6069EF"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06, 111, 12</w:t>
            </w:r>
          </w:p>
        </w:tc>
      </w:tr>
      <w:tr w:rsidR="00881CAE" w14:paraId="2B3DF8DB" w14:textId="77777777" w:rsidTr="00201B02">
        <w:tc>
          <w:tcPr>
            <w:tcW w:w="555" w:type="dxa"/>
            <w:tcBorders>
              <w:top w:val="nil"/>
              <w:left w:val="outset" w:sz="6" w:space="0" w:color="auto"/>
              <w:bottom w:val="outset" w:sz="6" w:space="0" w:color="auto"/>
              <w:right w:val="outset" w:sz="6" w:space="0" w:color="auto"/>
            </w:tcBorders>
            <w:hideMark/>
          </w:tcPr>
          <w:p w14:paraId="6B5F2B6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37.</w:t>
            </w:r>
          </w:p>
        </w:tc>
        <w:tc>
          <w:tcPr>
            <w:tcW w:w="3825" w:type="dxa"/>
            <w:tcBorders>
              <w:top w:val="nil"/>
              <w:left w:val="outset" w:sz="6" w:space="0" w:color="auto"/>
              <w:bottom w:val="outset" w:sz="6" w:space="0" w:color="auto"/>
              <w:right w:val="outset" w:sz="6" w:space="0" w:color="auto"/>
            </w:tcBorders>
            <w:hideMark/>
          </w:tcPr>
          <w:p w14:paraId="3D12298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CSR01418_000000</w:t>
            </w:r>
          </w:p>
        </w:tc>
        <w:tc>
          <w:tcPr>
            <w:tcW w:w="1125" w:type="dxa"/>
            <w:tcBorders>
              <w:top w:val="nil"/>
              <w:left w:val="outset" w:sz="6" w:space="0" w:color="auto"/>
              <w:bottom w:val="outset" w:sz="6" w:space="0" w:color="auto"/>
              <w:right w:val="outset" w:sz="6" w:space="0" w:color="auto"/>
            </w:tcBorders>
            <w:shd w:val="clear" w:color="auto" w:fill="00B0F0"/>
          </w:tcPr>
          <w:p w14:paraId="7CD0D32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72422DB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FE1246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111, 112, 12</w:t>
            </w:r>
          </w:p>
        </w:tc>
      </w:tr>
      <w:tr w:rsidR="00881CAE" w14:paraId="1208A185" w14:textId="77777777" w:rsidTr="00201B02">
        <w:tc>
          <w:tcPr>
            <w:tcW w:w="555" w:type="dxa"/>
            <w:tcBorders>
              <w:top w:val="nil"/>
              <w:left w:val="outset" w:sz="6" w:space="0" w:color="auto"/>
              <w:bottom w:val="outset" w:sz="6" w:space="0" w:color="auto"/>
              <w:right w:val="outset" w:sz="6" w:space="0" w:color="auto"/>
            </w:tcBorders>
            <w:hideMark/>
          </w:tcPr>
          <w:p w14:paraId="0380AC0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38.</w:t>
            </w:r>
          </w:p>
        </w:tc>
        <w:tc>
          <w:tcPr>
            <w:tcW w:w="3825" w:type="dxa"/>
            <w:tcBorders>
              <w:top w:val="nil"/>
              <w:left w:val="outset" w:sz="6" w:space="0" w:color="auto"/>
              <w:bottom w:val="outset" w:sz="6" w:space="0" w:color="auto"/>
              <w:right w:val="outset" w:sz="6" w:space="0" w:color="auto"/>
            </w:tcBorders>
            <w:hideMark/>
          </w:tcPr>
          <w:p w14:paraId="7A541A1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CSR01433_000000, MOSTIČAJNA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00B0F0"/>
          </w:tcPr>
          <w:p w14:paraId="0779381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5068FD67"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6CE43B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6033C7FF" w14:textId="77777777" w:rsidTr="00201B02">
        <w:tc>
          <w:tcPr>
            <w:tcW w:w="555" w:type="dxa"/>
            <w:tcBorders>
              <w:top w:val="nil"/>
              <w:left w:val="outset" w:sz="6" w:space="0" w:color="auto"/>
              <w:bottom w:val="outset" w:sz="6" w:space="0" w:color="auto"/>
              <w:right w:val="outset" w:sz="6" w:space="0" w:color="auto"/>
            </w:tcBorders>
            <w:hideMark/>
          </w:tcPr>
          <w:p w14:paraId="70291D3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39.</w:t>
            </w:r>
          </w:p>
        </w:tc>
        <w:tc>
          <w:tcPr>
            <w:tcW w:w="3825" w:type="dxa"/>
            <w:tcBorders>
              <w:top w:val="nil"/>
              <w:left w:val="outset" w:sz="6" w:space="0" w:color="auto"/>
              <w:bottom w:val="outset" w:sz="6" w:space="0" w:color="auto"/>
              <w:right w:val="outset" w:sz="6" w:space="0" w:color="auto"/>
            </w:tcBorders>
            <w:hideMark/>
          </w:tcPr>
          <w:p w14:paraId="7452C62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CSR01697_000000</w:t>
            </w:r>
          </w:p>
        </w:tc>
        <w:tc>
          <w:tcPr>
            <w:tcW w:w="1125" w:type="dxa"/>
            <w:tcBorders>
              <w:top w:val="nil"/>
              <w:left w:val="outset" w:sz="6" w:space="0" w:color="auto"/>
              <w:bottom w:val="outset" w:sz="6" w:space="0" w:color="auto"/>
              <w:right w:val="outset" w:sz="6" w:space="0" w:color="auto"/>
            </w:tcBorders>
            <w:shd w:val="clear" w:color="auto" w:fill="00B0F0"/>
          </w:tcPr>
          <w:p w14:paraId="2687E9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471AB94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741BE7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9FA6E4E" w14:textId="77777777" w:rsidTr="00201B02">
        <w:tc>
          <w:tcPr>
            <w:tcW w:w="555" w:type="dxa"/>
            <w:tcBorders>
              <w:top w:val="nil"/>
              <w:left w:val="outset" w:sz="6" w:space="0" w:color="auto"/>
              <w:bottom w:val="outset" w:sz="6" w:space="0" w:color="auto"/>
              <w:right w:val="outset" w:sz="6" w:space="0" w:color="auto"/>
            </w:tcBorders>
            <w:hideMark/>
          </w:tcPr>
          <w:p w14:paraId="3D8C5E6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40.</w:t>
            </w:r>
          </w:p>
        </w:tc>
        <w:tc>
          <w:tcPr>
            <w:tcW w:w="3825" w:type="dxa"/>
            <w:tcBorders>
              <w:top w:val="nil"/>
              <w:left w:val="outset" w:sz="6" w:space="0" w:color="auto"/>
              <w:bottom w:val="outset" w:sz="6" w:space="0" w:color="auto"/>
              <w:right w:val="outset" w:sz="6" w:space="0" w:color="auto"/>
            </w:tcBorders>
            <w:hideMark/>
          </w:tcPr>
          <w:p w14:paraId="4D0E43F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CSR01769_000000</w:t>
            </w:r>
          </w:p>
        </w:tc>
        <w:tc>
          <w:tcPr>
            <w:tcW w:w="1125" w:type="dxa"/>
            <w:tcBorders>
              <w:top w:val="nil"/>
              <w:left w:val="outset" w:sz="6" w:space="0" w:color="auto"/>
              <w:bottom w:val="outset" w:sz="6" w:space="0" w:color="auto"/>
              <w:right w:val="outset" w:sz="6" w:space="0" w:color="auto"/>
            </w:tcBorders>
            <w:shd w:val="clear" w:color="auto" w:fill="FF0000"/>
          </w:tcPr>
          <w:p w14:paraId="3751936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4F908CE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779E2B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1D184A28" w14:textId="77777777" w:rsidTr="00201B02">
        <w:tc>
          <w:tcPr>
            <w:tcW w:w="555" w:type="dxa"/>
            <w:tcBorders>
              <w:top w:val="nil"/>
              <w:left w:val="outset" w:sz="6" w:space="0" w:color="auto"/>
              <w:bottom w:val="outset" w:sz="6" w:space="0" w:color="auto"/>
              <w:right w:val="outset" w:sz="6" w:space="0" w:color="auto"/>
            </w:tcBorders>
            <w:hideMark/>
          </w:tcPr>
          <w:p w14:paraId="37665D4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41.</w:t>
            </w:r>
          </w:p>
        </w:tc>
        <w:tc>
          <w:tcPr>
            <w:tcW w:w="3825" w:type="dxa"/>
            <w:tcBorders>
              <w:top w:val="nil"/>
              <w:left w:val="outset" w:sz="6" w:space="0" w:color="auto"/>
              <w:bottom w:val="outset" w:sz="6" w:space="0" w:color="auto"/>
              <w:right w:val="outset" w:sz="6" w:space="0" w:color="auto"/>
            </w:tcBorders>
            <w:hideMark/>
          </w:tcPr>
          <w:p w14:paraId="6D148C4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CSR01825_000000, OTERETNI KANAL SAVA-ODRA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FF00"/>
          </w:tcPr>
          <w:p w14:paraId="4856A82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3F7DE61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BEFE45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4F2040CE" w14:textId="77777777" w:rsidTr="00201B02">
        <w:tc>
          <w:tcPr>
            <w:tcW w:w="555" w:type="dxa"/>
            <w:tcBorders>
              <w:top w:val="nil"/>
              <w:left w:val="outset" w:sz="6" w:space="0" w:color="auto"/>
              <w:bottom w:val="outset" w:sz="6" w:space="0" w:color="auto"/>
              <w:right w:val="outset" w:sz="6" w:space="0" w:color="auto"/>
            </w:tcBorders>
            <w:hideMark/>
          </w:tcPr>
          <w:p w14:paraId="47E1A4D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42.</w:t>
            </w:r>
          </w:p>
        </w:tc>
        <w:tc>
          <w:tcPr>
            <w:tcW w:w="3825" w:type="dxa"/>
            <w:tcBorders>
              <w:top w:val="nil"/>
              <w:left w:val="outset" w:sz="6" w:space="0" w:color="auto"/>
              <w:bottom w:val="outset" w:sz="6" w:space="0" w:color="auto"/>
              <w:right w:val="outset" w:sz="6" w:space="0" w:color="auto"/>
            </w:tcBorders>
            <w:hideMark/>
          </w:tcPr>
          <w:p w14:paraId="367EA54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CSR01825_007709, OTERETNI KANAL SAVA-ODRA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FF00"/>
          </w:tcPr>
          <w:p w14:paraId="33984DD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4EF2D4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6A83C5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102, 11, 111, 112, 113, 12</w:t>
            </w:r>
          </w:p>
        </w:tc>
      </w:tr>
      <w:tr w:rsidR="00881CAE" w14:paraId="5BF1F606" w14:textId="77777777" w:rsidTr="00201B02">
        <w:tc>
          <w:tcPr>
            <w:tcW w:w="555" w:type="dxa"/>
            <w:tcBorders>
              <w:top w:val="nil"/>
              <w:left w:val="outset" w:sz="6" w:space="0" w:color="auto"/>
              <w:bottom w:val="outset" w:sz="6" w:space="0" w:color="auto"/>
              <w:right w:val="outset" w:sz="6" w:space="0" w:color="auto"/>
            </w:tcBorders>
            <w:hideMark/>
          </w:tcPr>
          <w:p w14:paraId="2362FF3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43.</w:t>
            </w:r>
          </w:p>
        </w:tc>
        <w:tc>
          <w:tcPr>
            <w:tcW w:w="3825" w:type="dxa"/>
            <w:tcBorders>
              <w:top w:val="nil"/>
              <w:left w:val="outset" w:sz="6" w:space="0" w:color="auto"/>
              <w:bottom w:val="outset" w:sz="6" w:space="0" w:color="auto"/>
              <w:right w:val="outset" w:sz="6" w:space="0" w:color="auto"/>
            </w:tcBorders>
            <w:hideMark/>
          </w:tcPr>
          <w:p w14:paraId="27E4EB4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CSR01913_001257</w:t>
            </w:r>
          </w:p>
        </w:tc>
        <w:tc>
          <w:tcPr>
            <w:tcW w:w="1125" w:type="dxa"/>
            <w:tcBorders>
              <w:top w:val="nil"/>
              <w:left w:val="outset" w:sz="6" w:space="0" w:color="auto"/>
              <w:bottom w:val="outset" w:sz="6" w:space="0" w:color="auto"/>
              <w:right w:val="outset" w:sz="6" w:space="0" w:color="auto"/>
            </w:tcBorders>
            <w:shd w:val="clear" w:color="auto" w:fill="FF0000"/>
          </w:tcPr>
          <w:p w14:paraId="1422823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AE980A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AF8200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E957E29" w14:textId="77777777" w:rsidTr="00201B02">
        <w:tc>
          <w:tcPr>
            <w:tcW w:w="555" w:type="dxa"/>
            <w:tcBorders>
              <w:top w:val="nil"/>
              <w:left w:val="outset" w:sz="6" w:space="0" w:color="auto"/>
              <w:bottom w:val="outset" w:sz="6" w:space="0" w:color="auto"/>
              <w:right w:val="outset" w:sz="6" w:space="0" w:color="auto"/>
            </w:tcBorders>
            <w:hideMark/>
          </w:tcPr>
          <w:p w14:paraId="6C782E9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44.</w:t>
            </w:r>
          </w:p>
        </w:tc>
        <w:tc>
          <w:tcPr>
            <w:tcW w:w="3825" w:type="dxa"/>
            <w:tcBorders>
              <w:top w:val="nil"/>
              <w:left w:val="outset" w:sz="6" w:space="0" w:color="auto"/>
              <w:bottom w:val="outset" w:sz="6" w:space="0" w:color="auto"/>
              <w:right w:val="outset" w:sz="6" w:space="0" w:color="auto"/>
            </w:tcBorders>
            <w:hideMark/>
          </w:tcPr>
          <w:p w14:paraId="599FBAE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CSR02450_000000, PEŠČENJAK</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00B0F0"/>
          </w:tcPr>
          <w:p w14:paraId="5FD239B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1EFCD66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4B92A3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1CD78AA" w14:textId="77777777" w:rsidTr="00201B02">
        <w:tc>
          <w:tcPr>
            <w:tcW w:w="555" w:type="dxa"/>
            <w:tcBorders>
              <w:top w:val="nil"/>
              <w:left w:val="outset" w:sz="6" w:space="0" w:color="auto"/>
              <w:bottom w:val="outset" w:sz="6" w:space="0" w:color="auto"/>
              <w:right w:val="outset" w:sz="6" w:space="0" w:color="auto"/>
            </w:tcBorders>
            <w:hideMark/>
          </w:tcPr>
          <w:p w14:paraId="3815C03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45.</w:t>
            </w:r>
          </w:p>
        </w:tc>
        <w:tc>
          <w:tcPr>
            <w:tcW w:w="3825" w:type="dxa"/>
            <w:tcBorders>
              <w:top w:val="nil"/>
              <w:left w:val="outset" w:sz="6" w:space="0" w:color="auto"/>
              <w:bottom w:val="outset" w:sz="6" w:space="0" w:color="auto"/>
              <w:right w:val="outset" w:sz="6" w:space="0" w:color="auto"/>
            </w:tcBorders>
            <w:hideMark/>
          </w:tcPr>
          <w:p w14:paraId="357CB9B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CSR02473_000000</w:t>
            </w:r>
          </w:p>
        </w:tc>
        <w:tc>
          <w:tcPr>
            <w:tcW w:w="1125" w:type="dxa"/>
            <w:tcBorders>
              <w:top w:val="nil"/>
              <w:left w:val="outset" w:sz="6" w:space="0" w:color="auto"/>
              <w:bottom w:val="outset" w:sz="6" w:space="0" w:color="auto"/>
              <w:right w:val="outset" w:sz="6" w:space="0" w:color="auto"/>
            </w:tcBorders>
            <w:shd w:val="clear" w:color="auto" w:fill="92D050"/>
          </w:tcPr>
          <w:p w14:paraId="0CEDFF0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215E271C"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0F160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92963EC" w14:textId="77777777" w:rsidTr="00201B02">
        <w:tc>
          <w:tcPr>
            <w:tcW w:w="555" w:type="dxa"/>
            <w:tcBorders>
              <w:top w:val="nil"/>
              <w:left w:val="outset" w:sz="6" w:space="0" w:color="auto"/>
              <w:bottom w:val="outset" w:sz="6" w:space="0" w:color="auto"/>
              <w:right w:val="outset" w:sz="6" w:space="0" w:color="auto"/>
            </w:tcBorders>
            <w:hideMark/>
          </w:tcPr>
          <w:p w14:paraId="029AF55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46.</w:t>
            </w:r>
          </w:p>
        </w:tc>
        <w:tc>
          <w:tcPr>
            <w:tcW w:w="3825" w:type="dxa"/>
            <w:tcBorders>
              <w:top w:val="nil"/>
              <w:left w:val="outset" w:sz="6" w:space="0" w:color="auto"/>
              <w:bottom w:val="outset" w:sz="6" w:space="0" w:color="auto"/>
              <w:right w:val="outset" w:sz="6" w:space="0" w:color="auto"/>
            </w:tcBorders>
            <w:hideMark/>
          </w:tcPr>
          <w:p w14:paraId="0DC2CD7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CSR03359_000000</w:t>
            </w:r>
          </w:p>
        </w:tc>
        <w:tc>
          <w:tcPr>
            <w:tcW w:w="1125" w:type="dxa"/>
            <w:tcBorders>
              <w:top w:val="nil"/>
              <w:left w:val="outset" w:sz="6" w:space="0" w:color="auto"/>
              <w:bottom w:val="outset" w:sz="6" w:space="0" w:color="auto"/>
              <w:right w:val="outset" w:sz="6" w:space="0" w:color="auto"/>
            </w:tcBorders>
            <w:shd w:val="clear" w:color="auto" w:fill="92D050"/>
          </w:tcPr>
          <w:p w14:paraId="055042C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31F2EF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E590BE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56EF0AA4" w14:textId="77777777" w:rsidTr="00201B02">
        <w:tc>
          <w:tcPr>
            <w:tcW w:w="555" w:type="dxa"/>
            <w:tcBorders>
              <w:top w:val="nil"/>
              <w:left w:val="outset" w:sz="6" w:space="0" w:color="auto"/>
              <w:bottom w:val="outset" w:sz="6" w:space="0" w:color="auto"/>
              <w:right w:val="outset" w:sz="6" w:space="0" w:color="auto"/>
            </w:tcBorders>
            <w:hideMark/>
          </w:tcPr>
          <w:p w14:paraId="13EB1C8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47.</w:t>
            </w:r>
          </w:p>
        </w:tc>
        <w:tc>
          <w:tcPr>
            <w:tcW w:w="3825" w:type="dxa"/>
            <w:tcBorders>
              <w:top w:val="nil"/>
              <w:left w:val="outset" w:sz="6" w:space="0" w:color="auto"/>
              <w:bottom w:val="outset" w:sz="6" w:space="0" w:color="auto"/>
              <w:right w:val="outset" w:sz="6" w:space="0" w:color="auto"/>
            </w:tcBorders>
            <w:hideMark/>
          </w:tcPr>
          <w:p w14:paraId="3DB1CE3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CSR05524_000000</w:t>
            </w:r>
          </w:p>
        </w:tc>
        <w:tc>
          <w:tcPr>
            <w:tcW w:w="1125" w:type="dxa"/>
            <w:tcBorders>
              <w:top w:val="nil"/>
              <w:left w:val="outset" w:sz="6" w:space="0" w:color="auto"/>
              <w:bottom w:val="outset" w:sz="6" w:space="0" w:color="auto"/>
              <w:right w:val="outset" w:sz="6" w:space="0" w:color="auto"/>
            </w:tcBorders>
            <w:shd w:val="clear" w:color="auto" w:fill="FF0000"/>
          </w:tcPr>
          <w:p w14:paraId="6941F5A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22797B9B"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987B9C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9A75A15" w14:textId="77777777" w:rsidTr="00201B02">
        <w:tc>
          <w:tcPr>
            <w:tcW w:w="555" w:type="dxa"/>
            <w:tcBorders>
              <w:top w:val="nil"/>
              <w:left w:val="outset" w:sz="6" w:space="0" w:color="auto"/>
              <w:bottom w:val="outset" w:sz="6" w:space="0" w:color="auto"/>
              <w:right w:val="outset" w:sz="6" w:space="0" w:color="auto"/>
            </w:tcBorders>
            <w:hideMark/>
          </w:tcPr>
          <w:p w14:paraId="2B781F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48.</w:t>
            </w:r>
          </w:p>
        </w:tc>
        <w:tc>
          <w:tcPr>
            <w:tcW w:w="3825" w:type="dxa"/>
            <w:tcBorders>
              <w:top w:val="nil"/>
              <w:left w:val="outset" w:sz="6" w:space="0" w:color="auto"/>
              <w:bottom w:val="outset" w:sz="6" w:space="0" w:color="auto"/>
              <w:right w:val="outset" w:sz="6" w:space="0" w:color="auto"/>
            </w:tcBorders>
            <w:hideMark/>
          </w:tcPr>
          <w:p w14:paraId="3A5891F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CSR05793_000000</w:t>
            </w:r>
          </w:p>
        </w:tc>
        <w:tc>
          <w:tcPr>
            <w:tcW w:w="1125" w:type="dxa"/>
            <w:tcBorders>
              <w:top w:val="nil"/>
              <w:left w:val="outset" w:sz="6" w:space="0" w:color="auto"/>
              <w:bottom w:val="outset" w:sz="6" w:space="0" w:color="auto"/>
              <w:right w:val="outset" w:sz="6" w:space="0" w:color="auto"/>
            </w:tcBorders>
            <w:shd w:val="clear" w:color="auto" w:fill="00B0F0"/>
          </w:tcPr>
          <w:p w14:paraId="72E5C19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7340DBE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4023B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4E7A479" w14:textId="77777777" w:rsidTr="00201B02">
        <w:tc>
          <w:tcPr>
            <w:tcW w:w="555" w:type="dxa"/>
            <w:tcBorders>
              <w:top w:val="nil"/>
              <w:left w:val="outset" w:sz="6" w:space="0" w:color="auto"/>
              <w:bottom w:val="outset" w:sz="6" w:space="0" w:color="auto"/>
              <w:right w:val="outset" w:sz="6" w:space="0" w:color="auto"/>
            </w:tcBorders>
            <w:hideMark/>
          </w:tcPr>
          <w:p w14:paraId="1437A45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49.</w:t>
            </w:r>
          </w:p>
        </w:tc>
        <w:tc>
          <w:tcPr>
            <w:tcW w:w="3825" w:type="dxa"/>
            <w:tcBorders>
              <w:top w:val="nil"/>
              <w:left w:val="outset" w:sz="6" w:space="0" w:color="auto"/>
              <w:bottom w:val="outset" w:sz="6" w:space="0" w:color="auto"/>
              <w:right w:val="outset" w:sz="6" w:space="0" w:color="auto"/>
            </w:tcBorders>
            <w:hideMark/>
          </w:tcPr>
          <w:p w14:paraId="35A910E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CSR06193_000000</w:t>
            </w:r>
          </w:p>
        </w:tc>
        <w:tc>
          <w:tcPr>
            <w:tcW w:w="1125" w:type="dxa"/>
            <w:tcBorders>
              <w:top w:val="nil"/>
              <w:left w:val="outset" w:sz="6" w:space="0" w:color="auto"/>
              <w:bottom w:val="outset" w:sz="6" w:space="0" w:color="auto"/>
              <w:right w:val="outset" w:sz="6" w:space="0" w:color="auto"/>
            </w:tcBorders>
            <w:shd w:val="clear" w:color="auto" w:fill="FF0000"/>
          </w:tcPr>
          <w:p w14:paraId="31FA193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62A69F7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D40401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08, 111, 113, 12</w:t>
            </w:r>
          </w:p>
        </w:tc>
      </w:tr>
      <w:tr w:rsidR="00881CAE" w14:paraId="4C958B2C" w14:textId="77777777" w:rsidTr="00201B02">
        <w:tc>
          <w:tcPr>
            <w:tcW w:w="555" w:type="dxa"/>
            <w:tcBorders>
              <w:top w:val="nil"/>
              <w:left w:val="outset" w:sz="6" w:space="0" w:color="auto"/>
              <w:bottom w:val="outset" w:sz="6" w:space="0" w:color="auto"/>
              <w:right w:val="outset" w:sz="6" w:space="0" w:color="auto"/>
            </w:tcBorders>
            <w:hideMark/>
          </w:tcPr>
          <w:p w14:paraId="159D81F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50.</w:t>
            </w:r>
          </w:p>
        </w:tc>
        <w:tc>
          <w:tcPr>
            <w:tcW w:w="3825" w:type="dxa"/>
            <w:tcBorders>
              <w:top w:val="nil"/>
              <w:left w:val="outset" w:sz="6" w:space="0" w:color="auto"/>
              <w:bottom w:val="outset" w:sz="6" w:space="0" w:color="auto"/>
              <w:right w:val="outset" w:sz="6" w:space="0" w:color="auto"/>
            </w:tcBorders>
            <w:hideMark/>
          </w:tcPr>
          <w:p w14:paraId="568E8EB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CSR06320_000000</w:t>
            </w:r>
          </w:p>
        </w:tc>
        <w:tc>
          <w:tcPr>
            <w:tcW w:w="1125" w:type="dxa"/>
            <w:tcBorders>
              <w:top w:val="nil"/>
              <w:left w:val="outset" w:sz="6" w:space="0" w:color="auto"/>
              <w:bottom w:val="outset" w:sz="6" w:space="0" w:color="auto"/>
              <w:right w:val="outset" w:sz="6" w:space="0" w:color="auto"/>
            </w:tcBorders>
            <w:shd w:val="clear" w:color="auto" w:fill="FF0000"/>
          </w:tcPr>
          <w:p w14:paraId="36058A4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D96751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01624F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FA9FC25" w14:textId="77777777" w:rsidTr="00201B02">
        <w:tc>
          <w:tcPr>
            <w:tcW w:w="555" w:type="dxa"/>
            <w:tcBorders>
              <w:top w:val="nil"/>
              <w:left w:val="outset" w:sz="6" w:space="0" w:color="auto"/>
              <w:bottom w:val="outset" w:sz="6" w:space="0" w:color="auto"/>
              <w:right w:val="outset" w:sz="6" w:space="0" w:color="auto"/>
            </w:tcBorders>
            <w:hideMark/>
          </w:tcPr>
          <w:p w14:paraId="2008F69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51.</w:t>
            </w:r>
          </w:p>
        </w:tc>
        <w:tc>
          <w:tcPr>
            <w:tcW w:w="3825" w:type="dxa"/>
            <w:tcBorders>
              <w:top w:val="nil"/>
              <w:left w:val="outset" w:sz="6" w:space="0" w:color="auto"/>
              <w:bottom w:val="outset" w:sz="6" w:space="0" w:color="auto"/>
              <w:right w:val="outset" w:sz="6" w:space="0" w:color="auto"/>
            </w:tcBorders>
            <w:hideMark/>
          </w:tcPr>
          <w:p w14:paraId="12E8F65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CSR06343_000000</w:t>
            </w:r>
          </w:p>
        </w:tc>
        <w:tc>
          <w:tcPr>
            <w:tcW w:w="1125" w:type="dxa"/>
            <w:tcBorders>
              <w:top w:val="nil"/>
              <w:left w:val="outset" w:sz="6" w:space="0" w:color="auto"/>
              <w:bottom w:val="outset" w:sz="6" w:space="0" w:color="auto"/>
              <w:right w:val="outset" w:sz="6" w:space="0" w:color="auto"/>
            </w:tcBorders>
            <w:shd w:val="clear" w:color="auto" w:fill="FFC000"/>
          </w:tcPr>
          <w:p w14:paraId="0E40432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25BE75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C6976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EF2D047" w14:textId="77777777" w:rsidTr="00201B02">
        <w:tc>
          <w:tcPr>
            <w:tcW w:w="555" w:type="dxa"/>
            <w:tcBorders>
              <w:top w:val="nil"/>
              <w:left w:val="outset" w:sz="6" w:space="0" w:color="auto"/>
              <w:bottom w:val="outset" w:sz="6" w:space="0" w:color="auto"/>
              <w:right w:val="outset" w:sz="6" w:space="0" w:color="auto"/>
            </w:tcBorders>
            <w:hideMark/>
          </w:tcPr>
          <w:p w14:paraId="573AC8B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52.</w:t>
            </w:r>
          </w:p>
        </w:tc>
        <w:tc>
          <w:tcPr>
            <w:tcW w:w="3825" w:type="dxa"/>
            <w:tcBorders>
              <w:top w:val="nil"/>
              <w:left w:val="outset" w:sz="6" w:space="0" w:color="auto"/>
              <w:bottom w:val="outset" w:sz="6" w:space="0" w:color="auto"/>
              <w:right w:val="outset" w:sz="6" w:space="0" w:color="auto"/>
            </w:tcBorders>
            <w:hideMark/>
          </w:tcPr>
          <w:p w14:paraId="05340EC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CSR06397_000000, KANAL SIROTA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39285F8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5CE6B44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9A01FD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55D1AAC2" w14:textId="77777777" w:rsidTr="00201B02">
        <w:tc>
          <w:tcPr>
            <w:tcW w:w="555" w:type="dxa"/>
            <w:tcBorders>
              <w:top w:val="nil"/>
              <w:left w:val="outset" w:sz="6" w:space="0" w:color="auto"/>
              <w:bottom w:val="outset" w:sz="6" w:space="0" w:color="auto"/>
              <w:right w:val="outset" w:sz="6" w:space="0" w:color="auto"/>
            </w:tcBorders>
            <w:hideMark/>
          </w:tcPr>
          <w:p w14:paraId="342D04B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53.</w:t>
            </w:r>
          </w:p>
        </w:tc>
        <w:tc>
          <w:tcPr>
            <w:tcW w:w="3825" w:type="dxa"/>
            <w:tcBorders>
              <w:top w:val="nil"/>
              <w:left w:val="outset" w:sz="6" w:space="0" w:color="auto"/>
              <w:bottom w:val="outset" w:sz="6" w:space="0" w:color="auto"/>
              <w:right w:val="outset" w:sz="6" w:space="0" w:color="auto"/>
            </w:tcBorders>
          </w:tcPr>
          <w:p w14:paraId="3E1AC0E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CSR10220_000000, KANAL SIROTA</w:t>
            </w:r>
            <w:r w:rsidRPr="00367A97">
              <w:rPr>
                <w:rFonts w:asciiTheme="minorHAnsi" w:hAnsiTheme="minorHAnsi" w:cstheme="minorHAnsi"/>
                <w:sz w:val="18"/>
                <w:szCs w:val="18"/>
              </w:rPr>
              <w:tab/>
            </w:r>
          </w:p>
          <w:p w14:paraId="2367A21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9C1C7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A14810B"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FA7721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22FAE2F" w14:textId="77777777" w:rsidTr="00201B02">
        <w:tc>
          <w:tcPr>
            <w:tcW w:w="555" w:type="dxa"/>
            <w:tcBorders>
              <w:top w:val="nil"/>
              <w:left w:val="outset" w:sz="6" w:space="0" w:color="auto"/>
              <w:bottom w:val="outset" w:sz="6" w:space="0" w:color="auto"/>
              <w:right w:val="outset" w:sz="6" w:space="0" w:color="auto"/>
            </w:tcBorders>
            <w:hideMark/>
          </w:tcPr>
          <w:p w14:paraId="6790C7C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54.</w:t>
            </w:r>
          </w:p>
        </w:tc>
        <w:tc>
          <w:tcPr>
            <w:tcW w:w="3825" w:type="dxa"/>
            <w:tcBorders>
              <w:top w:val="nil"/>
              <w:left w:val="outset" w:sz="6" w:space="0" w:color="auto"/>
              <w:bottom w:val="outset" w:sz="6" w:space="0" w:color="auto"/>
              <w:right w:val="outset" w:sz="6" w:space="0" w:color="auto"/>
            </w:tcBorders>
            <w:hideMark/>
          </w:tcPr>
          <w:p w14:paraId="384D7F2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CSR11598_000000</w:t>
            </w:r>
          </w:p>
        </w:tc>
        <w:tc>
          <w:tcPr>
            <w:tcW w:w="1125" w:type="dxa"/>
            <w:tcBorders>
              <w:top w:val="nil"/>
              <w:left w:val="outset" w:sz="6" w:space="0" w:color="auto"/>
              <w:bottom w:val="outset" w:sz="6" w:space="0" w:color="auto"/>
              <w:right w:val="outset" w:sz="6" w:space="0" w:color="auto"/>
            </w:tcBorders>
            <w:shd w:val="clear" w:color="auto" w:fill="92D050"/>
          </w:tcPr>
          <w:p w14:paraId="1012DA4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E4D702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BD33F4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A05F7ED" w14:textId="77777777" w:rsidTr="00201B02">
        <w:tc>
          <w:tcPr>
            <w:tcW w:w="555" w:type="dxa"/>
            <w:tcBorders>
              <w:top w:val="nil"/>
              <w:left w:val="outset" w:sz="6" w:space="0" w:color="auto"/>
              <w:bottom w:val="outset" w:sz="6" w:space="0" w:color="auto"/>
              <w:right w:val="outset" w:sz="6" w:space="0" w:color="auto"/>
            </w:tcBorders>
            <w:hideMark/>
          </w:tcPr>
          <w:p w14:paraId="6A3A12A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55.</w:t>
            </w:r>
          </w:p>
        </w:tc>
        <w:tc>
          <w:tcPr>
            <w:tcW w:w="3825" w:type="dxa"/>
            <w:tcBorders>
              <w:top w:val="nil"/>
              <w:left w:val="outset" w:sz="6" w:space="0" w:color="auto"/>
              <w:bottom w:val="outset" w:sz="6" w:space="0" w:color="auto"/>
              <w:right w:val="outset" w:sz="6" w:space="0" w:color="auto"/>
            </w:tcBorders>
            <w:hideMark/>
          </w:tcPr>
          <w:p w14:paraId="50EB22E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CSR23948_000000</w:t>
            </w:r>
          </w:p>
        </w:tc>
        <w:tc>
          <w:tcPr>
            <w:tcW w:w="1125" w:type="dxa"/>
            <w:tcBorders>
              <w:top w:val="nil"/>
              <w:left w:val="outset" w:sz="6" w:space="0" w:color="auto"/>
              <w:bottom w:val="outset" w:sz="6" w:space="0" w:color="auto"/>
              <w:right w:val="outset" w:sz="6" w:space="0" w:color="auto"/>
            </w:tcBorders>
            <w:shd w:val="clear" w:color="auto" w:fill="FFC000"/>
          </w:tcPr>
          <w:p w14:paraId="67A6F0A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A6A1BD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3BBE32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A54BB84" w14:textId="77777777" w:rsidTr="00201B02">
        <w:tc>
          <w:tcPr>
            <w:tcW w:w="555" w:type="dxa"/>
            <w:tcBorders>
              <w:top w:val="nil"/>
              <w:left w:val="outset" w:sz="6" w:space="0" w:color="auto"/>
              <w:bottom w:val="outset" w:sz="6" w:space="0" w:color="auto"/>
              <w:right w:val="outset" w:sz="6" w:space="0" w:color="auto"/>
            </w:tcBorders>
            <w:hideMark/>
          </w:tcPr>
          <w:p w14:paraId="5205381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56.</w:t>
            </w:r>
          </w:p>
        </w:tc>
        <w:tc>
          <w:tcPr>
            <w:tcW w:w="3825" w:type="dxa"/>
            <w:tcBorders>
              <w:top w:val="nil"/>
              <w:left w:val="outset" w:sz="6" w:space="0" w:color="auto"/>
              <w:bottom w:val="outset" w:sz="6" w:space="0" w:color="auto"/>
              <w:right w:val="outset" w:sz="6" w:space="0" w:color="auto"/>
            </w:tcBorders>
            <w:hideMark/>
          </w:tcPr>
          <w:p w14:paraId="2D464B2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CSR24949_000000</w:t>
            </w:r>
          </w:p>
        </w:tc>
        <w:tc>
          <w:tcPr>
            <w:tcW w:w="1125" w:type="dxa"/>
            <w:tcBorders>
              <w:top w:val="nil"/>
              <w:left w:val="outset" w:sz="6" w:space="0" w:color="auto"/>
              <w:bottom w:val="outset" w:sz="6" w:space="0" w:color="auto"/>
              <w:right w:val="outset" w:sz="6" w:space="0" w:color="auto"/>
            </w:tcBorders>
            <w:shd w:val="clear" w:color="auto" w:fill="92D050"/>
          </w:tcPr>
          <w:p w14:paraId="7CBD43B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03DAF688"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230846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2D968E1B" w14:textId="77777777" w:rsidTr="00201B02">
        <w:tc>
          <w:tcPr>
            <w:tcW w:w="555" w:type="dxa"/>
            <w:tcBorders>
              <w:top w:val="nil"/>
              <w:left w:val="outset" w:sz="6" w:space="0" w:color="auto"/>
              <w:bottom w:val="outset" w:sz="6" w:space="0" w:color="auto"/>
              <w:right w:val="outset" w:sz="6" w:space="0" w:color="auto"/>
            </w:tcBorders>
            <w:hideMark/>
          </w:tcPr>
          <w:p w14:paraId="3FAA64B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57.</w:t>
            </w:r>
          </w:p>
        </w:tc>
        <w:tc>
          <w:tcPr>
            <w:tcW w:w="3825" w:type="dxa"/>
            <w:tcBorders>
              <w:top w:val="nil"/>
              <w:left w:val="outset" w:sz="6" w:space="0" w:color="auto"/>
              <w:bottom w:val="outset" w:sz="6" w:space="0" w:color="auto"/>
              <w:right w:val="outset" w:sz="6" w:space="0" w:color="auto"/>
            </w:tcBorders>
            <w:hideMark/>
          </w:tcPr>
          <w:p w14:paraId="06E7707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CSR28610_000000</w:t>
            </w:r>
          </w:p>
        </w:tc>
        <w:tc>
          <w:tcPr>
            <w:tcW w:w="1125" w:type="dxa"/>
            <w:tcBorders>
              <w:top w:val="nil"/>
              <w:left w:val="outset" w:sz="6" w:space="0" w:color="auto"/>
              <w:bottom w:val="outset" w:sz="6" w:space="0" w:color="auto"/>
              <w:right w:val="outset" w:sz="6" w:space="0" w:color="auto"/>
            </w:tcBorders>
            <w:shd w:val="clear" w:color="auto" w:fill="92D050"/>
          </w:tcPr>
          <w:p w14:paraId="77D25BD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5C1A6CC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CCBB2C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bl>
    <w:p w14:paraId="03D66792" w14:textId="77777777" w:rsidR="00881CAE" w:rsidRDefault="00881CAE" w:rsidP="00881CAE">
      <w:pPr>
        <w:rPr>
          <w:rFonts w:cstheme="minorHAnsi"/>
          <w:b/>
          <w:sz w:val="20"/>
          <w:szCs w:val="20"/>
          <w:shd w:val="clear" w:color="auto" w:fill="FF0000"/>
        </w:rPr>
      </w:pPr>
    </w:p>
    <w:p w14:paraId="535003A3" w14:textId="77777777" w:rsidR="00881CAE" w:rsidRDefault="00881CAE" w:rsidP="00881CAE">
      <w:pPr>
        <w:rPr>
          <w:rFonts w:eastAsia="Times New Roman" w:cstheme="minorHAnsi"/>
          <w:b/>
          <w:bCs/>
          <w:sz w:val="20"/>
          <w:szCs w:val="20"/>
          <w:shd w:val="clear" w:color="auto" w:fill="00B0F0"/>
        </w:rPr>
      </w:pPr>
      <w:r w:rsidRPr="00D34CE1">
        <w:rPr>
          <w:rFonts w:cstheme="minorHAnsi"/>
          <w:b/>
          <w:sz w:val="20"/>
          <w:szCs w:val="20"/>
          <w:shd w:val="clear" w:color="auto" w:fill="FF0000"/>
        </w:rPr>
        <w:t>LOŠE</w:t>
      </w:r>
      <w:r w:rsidRPr="00D34CE1">
        <w:rPr>
          <w:rFonts w:cstheme="minorHAnsi"/>
          <w:sz w:val="20"/>
          <w:szCs w:val="20"/>
          <w:shd w:val="clear" w:color="auto" w:fill="FF0000"/>
        </w:rPr>
        <w:tab/>
      </w:r>
      <w:r>
        <w:rPr>
          <w:rFonts w:cstheme="minorHAnsi"/>
          <w:sz w:val="20"/>
          <w:szCs w:val="20"/>
          <w:shd w:val="clear" w:color="auto" w:fill="FF0000"/>
        </w:rPr>
        <w:tab/>
      </w:r>
      <w:r>
        <w:rPr>
          <w:rFonts w:cstheme="minorHAnsi"/>
          <w:sz w:val="20"/>
          <w:szCs w:val="20"/>
          <w:shd w:val="clear" w:color="auto" w:fill="FF0000"/>
        </w:rPr>
        <w:tab/>
      </w:r>
      <w:r w:rsidRPr="009011D4">
        <w:rPr>
          <w:rFonts w:cstheme="minorHAnsi"/>
          <w:b/>
          <w:sz w:val="20"/>
          <w:szCs w:val="20"/>
          <w:highlight w:val="yellow"/>
        </w:rPr>
        <w:t>UMJERENO</w:t>
      </w:r>
      <w:r w:rsidRPr="009011D4">
        <w:rPr>
          <w:rFonts w:cstheme="minorHAnsi"/>
          <w:sz w:val="20"/>
          <w:szCs w:val="20"/>
          <w:shd w:val="clear" w:color="auto" w:fill="FFFF00"/>
        </w:rPr>
        <w:tab/>
      </w:r>
      <w:r>
        <w:rPr>
          <w:rFonts w:cstheme="minorHAnsi"/>
          <w:sz w:val="20"/>
          <w:szCs w:val="20"/>
          <w:shd w:val="clear" w:color="auto" w:fill="FFFF00"/>
        </w:rPr>
        <w:t xml:space="preserve"> </w:t>
      </w:r>
      <w:r w:rsidRPr="00213A72">
        <w:rPr>
          <w:rFonts w:eastAsia="Times New Roman" w:cstheme="minorHAnsi"/>
          <w:b/>
          <w:bCs/>
          <w:sz w:val="20"/>
          <w:szCs w:val="20"/>
          <w:shd w:val="clear" w:color="auto" w:fill="92D050"/>
        </w:rPr>
        <w:t>DOBRO</w:t>
      </w:r>
      <w:r w:rsidRPr="00213A72">
        <w:rPr>
          <w:rFonts w:eastAsia="Times New Roman" w:cstheme="minorHAnsi"/>
          <w:b/>
          <w:bCs/>
          <w:sz w:val="20"/>
          <w:szCs w:val="20"/>
          <w:shd w:val="clear" w:color="auto" w:fill="92D050"/>
        </w:rPr>
        <w:tab/>
        <w:t xml:space="preserve">   </w:t>
      </w:r>
      <w:r w:rsidRPr="00213A72">
        <w:rPr>
          <w:rFonts w:eastAsia="Times New Roman" w:cstheme="minorHAnsi"/>
          <w:b/>
          <w:bCs/>
          <w:sz w:val="20"/>
          <w:szCs w:val="20"/>
          <w:shd w:val="clear" w:color="auto" w:fill="92D050"/>
        </w:rPr>
        <w:tab/>
      </w:r>
      <w:r w:rsidRPr="00213A72">
        <w:rPr>
          <w:rFonts w:eastAsia="Times New Roman" w:cstheme="minorHAnsi"/>
          <w:sz w:val="18"/>
          <w:szCs w:val="18"/>
          <w:shd w:val="clear" w:color="auto" w:fill="92D050"/>
        </w:rPr>
        <w:t xml:space="preserve">      </w:t>
      </w:r>
      <w:r w:rsidRPr="00213A72">
        <w:rPr>
          <w:rFonts w:eastAsia="Times New Roman" w:cstheme="minorHAnsi"/>
          <w:b/>
          <w:bCs/>
          <w:sz w:val="20"/>
          <w:szCs w:val="20"/>
          <w:shd w:val="clear" w:color="auto" w:fill="00B0F0"/>
        </w:rPr>
        <w:t>VRLO DOBRO</w:t>
      </w:r>
      <w:r w:rsidRPr="00213A72">
        <w:rPr>
          <w:rFonts w:eastAsia="Times New Roman" w:cstheme="minorHAnsi"/>
          <w:b/>
          <w:bCs/>
          <w:sz w:val="20"/>
          <w:szCs w:val="20"/>
          <w:shd w:val="clear" w:color="auto" w:fill="00B0F0"/>
        </w:rPr>
        <w:tab/>
      </w:r>
      <w:r w:rsidRPr="00213A72">
        <w:rPr>
          <w:rFonts w:eastAsia="Times New Roman" w:cstheme="minorHAnsi"/>
          <w:b/>
          <w:bCs/>
          <w:sz w:val="20"/>
          <w:szCs w:val="20"/>
          <w:shd w:val="clear" w:color="auto" w:fill="00B0F0"/>
        </w:rPr>
        <w:tab/>
      </w:r>
    </w:p>
    <w:p w14:paraId="3FA85583" w14:textId="77777777" w:rsidR="00881CAE" w:rsidRPr="00330F4E" w:rsidRDefault="00881CAE" w:rsidP="00881CAE">
      <w:pPr>
        <w:jc w:val="both"/>
        <w:rPr>
          <w:bCs/>
          <w:color w:val="808080" w:themeColor="background1" w:themeShade="80"/>
          <w:sz w:val="20"/>
          <w:szCs w:val="20"/>
        </w:rPr>
      </w:pPr>
      <w:r>
        <w:rPr>
          <w:rFonts w:ascii="Segoe UI Light" w:eastAsia="Calibri" w:hAnsi="Segoe UI Light" w:cs="Segoe UI Light"/>
        </w:rPr>
        <w:t xml:space="preserve">Oznaka razvojnih aktivnosti pokretača prema Planu upravljanja vodnim područjima do 2027.: 03 Proizvodnja energije – hidro energija, 06 Zaštita od poplava, 08 Industrija, 102 Promet, željeznički, 111 Urbani razvoj, vodoopskrba, 112 Urbani razvoj, odvodnja, 113 Urbani razvoj, vodoopskrba i </w:t>
      </w:r>
      <w:r w:rsidRPr="00330F4E">
        <w:rPr>
          <w:rFonts w:ascii="Segoe UI Light" w:eastAsia="Calibri" w:hAnsi="Segoe UI Light" w:cs="Segoe UI Light"/>
        </w:rPr>
        <w:t>odvodnja, 114 Urbani razvoj, odlaganje otpada, 12 Nepoznat pokretač, ostali pokretači</w:t>
      </w:r>
    </w:p>
    <w:p w14:paraId="37E55F80" w14:textId="678FE24A" w:rsidR="00881CAE" w:rsidRPr="00330F4E" w:rsidRDefault="00881CAE" w:rsidP="00881CAE">
      <w:pPr>
        <w:jc w:val="both"/>
        <w:rPr>
          <w:bCs/>
          <w:color w:val="808080" w:themeColor="background1" w:themeShade="80"/>
          <w:sz w:val="20"/>
          <w:szCs w:val="20"/>
        </w:rPr>
      </w:pPr>
      <w:r w:rsidRPr="00330F4E">
        <w:rPr>
          <w:b/>
          <w:color w:val="808080" w:themeColor="background1" w:themeShade="80"/>
          <w:sz w:val="20"/>
          <w:szCs w:val="20"/>
        </w:rPr>
        <w:t xml:space="preserve">Tablica </w:t>
      </w:r>
      <w:r w:rsidR="00836380">
        <w:rPr>
          <w:b/>
          <w:color w:val="808080" w:themeColor="background1" w:themeShade="80"/>
          <w:sz w:val="20"/>
          <w:szCs w:val="20"/>
        </w:rPr>
        <w:t>10</w:t>
      </w:r>
      <w:r w:rsidRPr="00330F4E">
        <w:rPr>
          <w:bCs/>
          <w:color w:val="808080" w:themeColor="background1" w:themeShade="80"/>
          <w:sz w:val="20"/>
          <w:szCs w:val="20"/>
        </w:rPr>
        <w:t>. Površinska vodna tijela na području Grada Velike Gorice - stajaćice</w:t>
      </w:r>
    </w:p>
    <w:tbl>
      <w:tblPr>
        <w:tblStyle w:val="Reetkatablice6"/>
        <w:tblW w:w="0" w:type="auto"/>
        <w:tblInd w:w="0" w:type="dxa"/>
        <w:tblLayout w:type="fixed"/>
        <w:tblCellMar>
          <w:top w:w="15" w:type="dxa"/>
          <w:left w:w="15" w:type="dxa"/>
          <w:bottom w:w="15" w:type="dxa"/>
          <w:right w:w="15" w:type="dxa"/>
        </w:tblCellMar>
        <w:tblLook w:val="04A0" w:firstRow="1" w:lastRow="0" w:firstColumn="1" w:lastColumn="0" w:noHBand="0" w:noVBand="1"/>
      </w:tblPr>
      <w:tblGrid>
        <w:gridCol w:w="690"/>
        <w:gridCol w:w="3960"/>
        <w:gridCol w:w="840"/>
        <w:gridCol w:w="1125"/>
        <w:gridCol w:w="2400"/>
      </w:tblGrid>
      <w:tr w:rsidR="00881CAE" w14:paraId="7B97E8CB" w14:textId="77777777" w:rsidTr="00653450">
        <w:tc>
          <w:tcPr>
            <w:tcW w:w="690" w:type="dxa"/>
            <w:tcBorders>
              <w:top w:val="outset" w:sz="6" w:space="0" w:color="auto"/>
              <w:left w:val="outset" w:sz="6" w:space="0" w:color="auto"/>
              <w:bottom w:val="outset" w:sz="6" w:space="0" w:color="auto"/>
              <w:right w:val="outset" w:sz="6" w:space="0" w:color="auto"/>
            </w:tcBorders>
            <w:vAlign w:val="center"/>
            <w:hideMark/>
          </w:tcPr>
          <w:p w14:paraId="758D9454"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r.BR.</w:t>
            </w:r>
          </w:p>
        </w:tc>
        <w:tc>
          <w:tcPr>
            <w:tcW w:w="3960" w:type="dxa"/>
            <w:tcBorders>
              <w:top w:val="outset" w:sz="6" w:space="0" w:color="auto"/>
              <w:left w:val="outset" w:sz="6" w:space="0" w:color="auto"/>
              <w:bottom w:val="outset" w:sz="6" w:space="0" w:color="auto"/>
              <w:right w:val="outset" w:sz="6" w:space="0" w:color="auto"/>
            </w:tcBorders>
            <w:vAlign w:val="center"/>
            <w:hideMark/>
          </w:tcPr>
          <w:p w14:paraId="53804AC2"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Naziv vodnog tijela</w:t>
            </w:r>
          </w:p>
        </w:tc>
        <w:tc>
          <w:tcPr>
            <w:tcW w:w="840" w:type="dxa"/>
            <w:tcBorders>
              <w:top w:val="outset" w:sz="6" w:space="0" w:color="auto"/>
              <w:left w:val="outset" w:sz="6" w:space="0" w:color="auto"/>
              <w:bottom w:val="outset" w:sz="6" w:space="0" w:color="auto"/>
              <w:right w:val="outset" w:sz="6" w:space="0" w:color="auto"/>
            </w:tcBorders>
            <w:vAlign w:val="center"/>
            <w:hideMark/>
          </w:tcPr>
          <w:p w14:paraId="7BC0D23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Stanje</w:t>
            </w:r>
          </w:p>
        </w:tc>
        <w:tc>
          <w:tcPr>
            <w:tcW w:w="1125" w:type="dxa"/>
            <w:tcBorders>
              <w:top w:val="outset" w:sz="6" w:space="0" w:color="auto"/>
              <w:left w:val="outset" w:sz="6" w:space="0" w:color="auto"/>
              <w:bottom w:val="outset" w:sz="6" w:space="0" w:color="auto"/>
              <w:right w:val="outset" w:sz="6" w:space="0" w:color="auto"/>
            </w:tcBorders>
            <w:vAlign w:val="center"/>
            <w:hideMark/>
          </w:tcPr>
          <w:p w14:paraId="2F4D4460"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Procjena stanja 2027</w:t>
            </w:r>
          </w:p>
        </w:tc>
        <w:tc>
          <w:tcPr>
            <w:tcW w:w="2400" w:type="dxa"/>
            <w:tcBorders>
              <w:top w:val="outset" w:sz="6" w:space="0" w:color="auto"/>
              <w:left w:val="outset" w:sz="6" w:space="0" w:color="auto"/>
              <w:bottom w:val="outset" w:sz="6" w:space="0" w:color="auto"/>
              <w:right w:val="outset" w:sz="6" w:space="0" w:color="auto"/>
            </w:tcBorders>
            <w:vAlign w:val="center"/>
            <w:hideMark/>
          </w:tcPr>
          <w:p w14:paraId="4244D9F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RAZVOJNE AKTIVNOSTI</w:t>
            </w:r>
          </w:p>
          <w:p w14:paraId="66699577"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 xml:space="preserve">Pokretači </w:t>
            </w:r>
          </w:p>
        </w:tc>
      </w:tr>
      <w:tr w:rsidR="00881CAE" w14:paraId="30D18CD9" w14:textId="77777777" w:rsidTr="00653450">
        <w:tc>
          <w:tcPr>
            <w:tcW w:w="690" w:type="dxa"/>
            <w:tcBorders>
              <w:top w:val="nil"/>
              <w:left w:val="outset" w:sz="6" w:space="0" w:color="auto"/>
              <w:bottom w:val="outset" w:sz="6" w:space="0" w:color="auto"/>
              <w:right w:val="outset" w:sz="6" w:space="0" w:color="auto"/>
            </w:tcBorders>
            <w:vAlign w:val="center"/>
            <w:hideMark/>
          </w:tcPr>
          <w:p w14:paraId="0DCAA989"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w:t>
            </w:r>
          </w:p>
        </w:tc>
        <w:tc>
          <w:tcPr>
            <w:tcW w:w="3960" w:type="dxa"/>
            <w:tcBorders>
              <w:top w:val="nil"/>
              <w:left w:val="outset" w:sz="6" w:space="0" w:color="auto"/>
              <w:bottom w:val="outset" w:sz="6" w:space="0" w:color="auto"/>
              <w:right w:val="outset" w:sz="6" w:space="0" w:color="auto"/>
            </w:tcBorders>
            <w:vAlign w:val="center"/>
            <w:hideMark/>
          </w:tcPr>
          <w:p w14:paraId="32D6B4ED"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CSS017, N. ČIČE – 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71E7BEDD"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62920B29"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7C30CDF"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08, 111, 112, 113, 12</w:t>
            </w:r>
          </w:p>
        </w:tc>
      </w:tr>
      <w:tr w:rsidR="00881CAE" w14:paraId="033ACD58" w14:textId="77777777" w:rsidTr="00653450">
        <w:tc>
          <w:tcPr>
            <w:tcW w:w="690" w:type="dxa"/>
            <w:tcBorders>
              <w:top w:val="nil"/>
              <w:left w:val="outset" w:sz="6" w:space="0" w:color="auto"/>
              <w:bottom w:val="outset" w:sz="6" w:space="0" w:color="auto"/>
              <w:right w:val="outset" w:sz="6" w:space="0" w:color="auto"/>
            </w:tcBorders>
            <w:vAlign w:val="center"/>
            <w:hideMark/>
          </w:tcPr>
          <w:p w14:paraId="72151F65"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2.</w:t>
            </w:r>
          </w:p>
        </w:tc>
        <w:tc>
          <w:tcPr>
            <w:tcW w:w="3960" w:type="dxa"/>
            <w:tcBorders>
              <w:top w:val="nil"/>
              <w:left w:val="outset" w:sz="6" w:space="0" w:color="auto"/>
              <w:bottom w:val="outset" w:sz="6" w:space="0" w:color="auto"/>
              <w:right w:val="outset" w:sz="6" w:space="0" w:color="auto"/>
            </w:tcBorders>
            <w:vAlign w:val="center"/>
          </w:tcPr>
          <w:p w14:paraId="6B0609DE" w14:textId="74B50818"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Vodno tijelo CSS087, KOSNICA – prirodna stajaćica</w:t>
            </w:r>
          </w:p>
        </w:tc>
        <w:tc>
          <w:tcPr>
            <w:tcW w:w="840" w:type="dxa"/>
            <w:tcBorders>
              <w:top w:val="nil"/>
              <w:left w:val="outset" w:sz="6" w:space="0" w:color="auto"/>
              <w:bottom w:val="outset" w:sz="6" w:space="0" w:color="auto"/>
              <w:right w:val="outset" w:sz="6" w:space="0" w:color="auto"/>
            </w:tcBorders>
            <w:shd w:val="clear" w:color="auto" w:fill="92D050"/>
            <w:vAlign w:val="center"/>
          </w:tcPr>
          <w:p w14:paraId="61B576E4"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vAlign w:val="center"/>
          </w:tcPr>
          <w:p w14:paraId="099F02BD"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38D471"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r w:rsidR="00881CAE" w14:paraId="61C22336" w14:textId="77777777" w:rsidTr="00653450">
        <w:tc>
          <w:tcPr>
            <w:tcW w:w="690" w:type="dxa"/>
            <w:tcBorders>
              <w:top w:val="nil"/>
              <w:left w:val="outset" w:sz="6" w:space="0" w:color="auto"/>
              <w:bottom w:val="outset" w:sz="6" w:space="0" w:color="auto"/>
              <w:right w:val="outset" w:sz="6" w:space="0" w:color="auto"/>
            </w:tcBorders>
            <w:vAlign w:val="center"/>
            <w:hideMark/>
          </w:tcPr>
          <w:p w14:paraId="01E457BA"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3.</w:t>
            </w:r>
          </w:p>
        </w:tc>
        <w:tc>
          <w:tcPr>
            <w:tcW w:w="3960" w:type="dxa"/>
            <w:tcBorders>
              <w:top w:val="nil"/>
              <w:left w:val="outset" w:sz="6" w:space="0" w:color="auto"/>
              <w:bottom w:val="outset" w:sz="6" w:space="0" w:color="auto"/>
              <w:right w:val="outset" w:sz="6" w:space="0" w:color="auto"/>
            </w:tcBorders>
            <w:vAlign w:val="center"/>
            <w:hideMark/>
          </w:tcPr>
          <w:p w14:paraId="30063B3D"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CSS023, ABESINIJA</w:t>
            </w:r>
          </w:p>
          <w:p w14:paraId="7A1B5444"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057CA759"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1A2CB183"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FA2C09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113, 12</w:t>
            </w:r>
          </w:p>
        </w:tc>
      </w:tr>
      <w:tr w:rsidR="00881CAE" w14:paraId="31D90BFC" w14:textId="77777777" w:rsidTr="00653450">
        <w:tc>
          <w:tcPr>
            <w:tcW w:w="690" w:type="dxa"/>
            <w:tcBorders>
              <w:top w:val="nil"/>
              <w:left w:val="outset" w:sz="6" w:space="0" w:color="auto"/>
              <w:bottom w:val="outset" w:sz="6" w:space="0" w:color="auto"/>
              <w:right w:val="outset" w:sz="6" w:space="0" w:color="auto"/>
            </w:tcBorders>
            <w:vAlign w:val="center"/>
            <w:hideMark/>
          </w:tcPr>
          <w:p w14:paraId="6FCDB2B8"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4.</w:t>
            </w:r>
          </w:p>
        </w:tc>
        <w:tc>
          <w:tcPr>
            <w:tcW w:w="3960" w:type="dxa"/>
            <w:tcBorders>
              <w:top w:val="nil"/>
              <w:left w:val="outset" w:sz="6" w:space="0" w:color="auto"/>
              <w:bottom w:val="outset" w:sz="6" w:space="0" w:color="auto"/>
              <w:right w:val="outset" w:sz="6" w:space="0" w:color="auto"/>
            </w:tcBorders>
            <w:vAlign w:val="center"/>
            <w:hideMark/>
          </w:tcPr>
          <w:p w14:paraId="414E307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CSS025</w:t>
            </w:r>
          </w:p>
          <w:p w14:paraId="6FA5DCD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4915B989"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617B94CF"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D08B372"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r w:rsidR="00881CAE" w14:paraId="7C9D2ACE" w14:textId="77777777" w:rsidTr="00653450">
        <w:tc>
          <w:tcPr>
            <w:tcW w:w="690" w:type="dxa"/>
            <w:tcBorders>
              <w:top w:val="nil"/>
              <w:left w:val="outset" w:sz="6" w:space="0" w:color="auto"/>
              <w:bottom w:val="outset" w:sz="6" w:space="0" w:color="auto"/>
              <w:right w:val="outset" w:sz="6" w:space="0" w:color="auto"/>
            </w:tcBorders>
            <w:vAlign w:val="center"/>
            <w:hideMark/>
          </w:tcPr>
          <w:p w14:paraId="6EAD87C7"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5.</w:t>
            </w:r>
          </w:p>
        </w:tc>
        <w:tc>
          <w:tcPr>
            <w:tcW w:w="3960" w:type="dxa"/>
            <w:tcBorders>
              <w:top w:val="nil"/>
              <w:left w:val="outset" w:sz="6" w:space="0" w:color="auto"/>
              <w:bottom w:val="outset" w:sz="6" w:space="0" w:color="auto"/>
              <w:right w:val="outset" w:sz="6" w:space="0" w:color="auto"/>
            </w:tcBorders>
            <w:vAlign w:val="center"/>
            <w:hideMark/>
          </w:tcPr>
          <w:p w14:paraId="123ED734"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CSS093</w:t>
            </w:r>
          </w:p>
          <w:p w14:paraId="0FD2ADC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206059A5"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2B5BDFF1"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EAAE196"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bl>
    <w:p w14:paraId="34800FA8" w14:textId="77777777" w:rsidR="00881CAE" w:rsidRDefault="00881CAE" w:rsidP="00881CAE">
      <w:pPr>
        <w:rPr>
          <w:rFonts w:cstheme="minorHAnsi"/>
          <w:b/>
          <w:sz w:val="20"/>
          <w:szCs w:val="20"/>
          <w:shd w:val="clear" w:color="auto" w:fill="FF0000"/>
        </w:rPr>
      </w:pPr>
    </w:p>
    <w:p w14:paraId="2FE56C62" w14:textId="77777777" w:rsidR="00881CAE" w:rsidRDefault="00881CAE" w:rsidP="00881CAE">
      <w:pPr>
        <w:rPr>
          <w:rFonts w:eastAsia="Times New Roman" w:cstheme="minorHAnsi"/>
          <w:sz w:val="18"/>
          <w:szCs w:val="18"/>
          <w:shd w:val="clear" w:color="auto" w:fill="92D050"/>
        </w:rPr>
      </w:pPr>
      <w:r w:rsidRPr="00D34CE1">
        <w:rPr>
          <w:rFonts w:cstheme="minorHAnsi"/>
          <w:b/>
          <w:sz w:val="20"/>
          <w:szCs w:val="20"/>
          <w:shd w:val="clear" w:color="auto" w:fill="FF0000"/>
        </w:rPr>
        <w:t>LOŠE</w:t>
      </w:r>
      <w:r w:rsidRPr="00D34CE1">
        <w:rPr>
          <w:rFonts w:cstheme="minorHAnsi"/>
          <w:sz w:val="20"/>
          <w:szCs w:val="20"/>
          <w:shd w:val="clear" w:color="auto" w:fill="FF0000"/>
        </w:rPr>
        <w:tab/>
      </w:r>
      <w:r>
        <w:rPr>
          <w:rFonts w:cstheme="minorHAnsi"/>
          <w:sz w:val="20"/>
          <w:szCs w:val="20"/>
          <w:shd w:val="clear" w:color="auto" w:fill="FF0000"/>
        </w:rPr>
        <w:tab/>
      </w:r>
      <w:r w:rsidRPr="00213A72">
        <w:rPr>
          <w:rFonts w:eastAsia="Times New Roman" w:cstheme="minorHAnsi"/>
          <w:b/>
          <w:bCs/>
          <w:sz w:val="20"/>
          <w:szCs w:val="20"/>
          <w:shd w:val="clear" w:color="auto" w:fill="92D050"/>
        </w:rPr>
        <w:t>DOBRO</w:t>
      </w:r>
      <w:r w:rsidRPr="00213A72">
        <w:rPr>
          <w:rFonts w:eastAsia="Times New Roman" w:cstheme="minorHAnsi"/>
          <w:b/>
          <w:bCs/>
          <w:sz w:val="20"/>
          <w:szCs w:val="20"/>
          <w:shd w:val="clear" w:color="auto" w:fill="92D050"/>
        </w:rPr>
        <w:tab/>
        <w:t xml:space="preserve">   </w:t>
      </w:r>
      <w:r w:rsidRPr="00213A72">
        <w:rPr>
          <w:rFonts w:eastAsia="Times New Roman" w:cstheme="minorHAnsi"/>
          <w:b/>
          <w:bCs/>
          <w:sz w:val="20"/>
          <w:szCs w:val="20"/>
          <w:shd w:val="clear" w:color="auto" w:fill="92D050"/>
        </w:rPr>
        <w:tab/>
      </w:r>
      <w:r w:rsidRPr="00213A72">
        <w:rPr>
          <w:rFonts w:eastAsia="Times New Roman" w:cstheme="minorHAnsi"/>
          <w:sz w:val="18"/>
          <w:szCs w:val="18"/>
          <w:shd w:val="clear" w:color="auto" w:fill="92D050"/>
        </w:rPr>
        <w:t xml:space="preserve">      </w:t>
      </w:r>
    </w:p>
    <w:p w14:paraId="0F7BC8F7" w14:textId="77777777" w:rsidR="00881CAE" w:rsidRDefault="00881CAE" w:rsidP="00881CAE">
      <w:pPr>
        <w:jc w:val="both"/>
        <w:rPr>
          <w:rFonts w:ascii="Segoe UI Light" w:eastAsia="Calibri" w:hAnsi="Segoe UI Light" w:cs="Segoe UI Light"/>
        </w:rPr>
      </w:pPr>
      <w:r>
        <w:rPr>
          <w:rFonts w:ascii="Segoe UI Light" w:eastAsia="Calibri" w:hAnsi="Segoe UI Light" w:cs="Segoe UI Light"/>
        </w:rPr>
        <w:t>Oznaka razvojnih aktivnosti pokretača prema Planu upravljanja vodnim područjima do 2027: 08 Industrija, 111 Urbani razvoj, vodoopskrba, 112 Urbani razvoj, odvodnja, 113 Urbani razvoj, vodoopskrba i odvodnja, 12 Nepoznat pokretač, ostali pokretači</w:t>
      </w:r>
    </w:p>
    <w:p w14:paraId="77CA9789" w14:textId="2DC7EDC5" w:rsidR="0062576E" w:rsidRDefault="0062576E" w:rsidP="0062576E">
      <w:pPr>
        <w:spacing w:after="0" w:line="264" w:lineRule="auto"/>
        <w:jc w:val="both"/>
        <w:rPr>
          <w:rFonts w:ascii="Segoe UI Light" w:hAnsi="Segoe UI Light" w:cs="Segoe UI Light"/>
        </w:rPr>
      </w:pPr>
      <w:r w:rsidRPr="00CA4F10">
        <w:rPr>
          <w:rFonts w:ascii="Segoe UI Light" w:eastAsia="Calibri" w:hAnsi="Segoe UI Light" w:cs="Segoe UI Light"/>
        </w:rPr>
        <w:t xml:space="preserve">U tablici </w:t>
      </w:r>
      <w:r w:rsidR="00836380" w:rsidRPr="00CA4F10">
        <w:rPr>
          <w:rFonts w:ascii="Segoe UI Light" w:eastAsia="Calibri" w:hAnsi="Segoe UI Light" w:cs="Segoe UI Light"/>
        </w:rPr>
        <w:t>11</w:t>
      </w:r>
      <w:r w:rsidRPr="00CA4F10">
        <w:rPr>
          <w:rFonts w:ascii="Segoe UI Light" w:eastAsia="Calibri" w:hAnsi="Segoe UI Light" w:cs="Segoe UI Light"/>
        </w:rPr>
        <w:t>. su prikazana kulturna dobra na području Grada Velike Gorice upisana u Registar kulturnih dobara RH zaštićena</w:t>
      </w:r>
      <w:r>
        <w:rPr>
          <w:rFonts w:ascii="Segoe UI Light" w:hAnsi="Segoe UI Light" w:cs="Segoe UI Light"/>
        </w:rPr>
        <w:t xml:space="preserve"> Zakonom o zaštiti i očuvanju kulturnih NN 145/24, 151/25).</w:t>
      </w:r>
    </w:p>
    <w:p w14:paraId="32244E38" w14:textId="77777777" w:rsidR="0062576E" w:rsidRDefault="0062576E" w:rsidP="0062576E">
      <w:pPr>
        <w:spacing w:after="0" w:line="276" w:lineRule="auto"/>
        <w:rPr>
          <w:rFonts w:ascii="Calibri" w:hAnsi="Calibri" w:cs="Calibri"/>
          <w:b/>
          <w:sz w:val="20"/>
          <w:szCs w:val="20"/>
        </w:rPr>
      </w:pPr>
    </w:p>
    <w:p w14:paraId="35D9801A" w14:textId="69F967C5" w:rsidR="0062576E" w:rsidRPr="00CA4F10" w:rsidRDefault="0062576E" w:rsidP="00CA4F10">
      <w:pPr>
        <w:spacing w:line="276" w:lineRule="auto"/>
        <w:rPr>
          <w:bCs/>
          <w:color w:val="808080" w:themeColor="background1" w:themeShade="80"/>
          <w:sz w:val="20"/>
          <w:szCs w:val="20"/>
        </w:rPr>
      </w:pPr>
      <w:r w:rsidRPr="00CA4F10">
        <w:rPr>
          <w:b/>
          <w:color w:val="808080" w:themeColor="background1" w:themeShade="80"/>
          <w:sz w:val="20"/>
          <w:szCs w:val="20"/>
        </w:rPr>
        <w:t xml:space="preserve">Tablica </w:t>
      </w:r>
      <w:r w:rsidR="00836380" w:rsidRPr="00CA4F10">
        <w:rPr>
          <w:b/>
          <w:color w:val="808080" w:themeColor="background1" w:themeShade="80"/>
          <w:sz w:val="20"/>
          <w:szCs w:val="20"/>
        </w:rPr>
        <w:t>11</w:t>
      </w:r>
      <w:r w:rsidRPr="00CA4F10">
        <w:rPr>
          <w:b/>
          <w:color w:val="808080" w:themeColor="background1" w:themeShade="80"/>
          <w:sz w:val="20"/>
          <w:szCs w:val="20"/>
        </w:rPr>
        <w:t>.</w:t>
      </w:r>
      <w:r w:rsidRPr="00CA4F10">
        <w:rPr>
          <w:bCs/>
          <w:color w:val="808080" w:themeColor="background1" w:themeShade="80"/>
          <w:sz w:val="20"/>
          <w:szCs w:val="20"/>
        </w:rPr>
        <w:t xml:space="preserve"> Popis zaštićenih kulturnih dobara na području Grada Velike Gorice (Izvor: Ministarstvo kulture i medija, Registar Kulturnih dobara RH, ožujak 2026.)</w:t>
      </w:r>
    </w:p>
    <w:tbl>
      <w:tblPr>
        <w:tblW w:w="9062" w:type="dxa"/>
        <w:tblInd w:w="5" w:type="dxa"/>
        <w:tblLayout w:type="fixed"/>
        <w:tblCellMar>
          <w:left w:w="0" w:type="dxa"/>
          <w:right w:w="0" w:type="dxa"/>
        </w:tblCellMar>
        <w:tblLook w:val="04A0" w:firstRow="1" w:lastRow="0" w:firstColumn="1" w:lastColumn="0" w:noHBand="0" w:noVBand="1"/>
      </w:tblPr>
      <w:tblGrid>
        <w:gridCol w:w="567"/>
        <w:gridCol w:w="1266"/>
        <w:gridCol w:w="1985"/>
        <w:gridCol w:w="2126"/>
        <w:gridCol w:w="1417"/>
        <w:gridCol w:w="1701"/>
      </w:tblGrid>
      <w:tr w:rsidR="0062576E" w14:paraId="7A3BA63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74144367" w14:textId="77777777" w:rsidR="0062576E" w:rsidRDefault="0062576E" w:rsidP="00201B02">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R.BR.</w:t>
            </w:r>
          </w:p>
        </w:tc>
        <w:tc>
          <w:tcPr>
            <w:tcW w:w="1266"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86ABE14" w14:textId="77777777" w:rsidR="0062576E" w:rsidRDefault="0062576E" w:rsidP="00201B02">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REGISTARSKI BROJ</w:t>
            </w:r>
          </w:p>
        </w:tc>
        <w:tc>
          <w:tcPr>
            <w:tcW w:w="1985"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20AE240"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NAZIV KULTURNOG DOBRA</w:t>
            </w:r>
          </w:p>
        </w:tc>
        <w:tc>
          <w:tcPr>
            <w:tcW w:w="2126"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36969B0D"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ADRESA</w:t>
            </w:r>
          </w:p>
        </w:tc>
        <w:tc>
          <w:tcPr>
            <w:tcW w:w="1417"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AC7077B"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VRSTA</w:t>
            </w:r>
          </w:p>
        </w:tc>
        <w:tc>
          <w:tcPr>
            <w:tcW w:w="1701"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5076D7A5"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PRAVNI STATUS</w:t>
            </w:r>
          </w:p>
        </w:tc>
      </w:tr>
      <w:tr w:rsidR="0062576E" w14:paraId="4B361B6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D654F1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w:t>
            </w:r>
          </w:p>
        </w:tc>
        <w:tc>
          <w:tcPr>
            <w:tcW w:w="1266" w:type="dxa"/>
            <w:tcBorders>
              <w:top w:val="single" w:sz="4" w:space="0" w:color="161616"/>
              <w:left w:val="single" w:sz="4" w:space="0" w:color="161616"/>
              <w:bottom w:val="single" w:sz="4" w:space="0" w:color="161616"/>
              <w:right w:val="single" w:sz="4" w:space="0" w:color="161616"/>
            </w:tcBorders>
            <w:vAlign w:val="center"/>
          </w:tcPr>
          <w:p w14:paraId="1297485F"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Z-2911</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0C02E64"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Ivana Krstitelja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77C08F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Buševec, </w:t>
            </w:r>
          </w:p>
          <w:p w14:paraId="315DD8D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Dolenec 233</w:t>
            </w:r>
          </w:p>
        </w:tc>
        <w:tc>
          <w:tcPr>
            <w:tcW w:w="1417" w:type="dxa"/>
            <w:tcBorders>
              <w:top w:val="single" w:sz="4" w:space="0" w:color="161616"/>
              <w:left w:val="single" w:sz="4" w:space="0" w:color="161616"/>
              <w:bottom w:val="single" w:sz="4" w:space="0" w:color="161616"/>
              <w:right w:val="single" w:sz="4" w:space="0" w:color="161616"/>
            </w:tcBorders>
            <w:vAlign w:val="center"/>
          </w:tcPr>
          <w:p w14:paraId="7854082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ACA3A9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67E3098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5C61DE0"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w:t>
            </w:r>
          </w:p>
        </w:tc>
        <w:tc>
          <w:tcPr>
            <w:tcW w:w="1266" w:type="dxa"/>
            <w:tcBorders>
              <w:top w:val="single" w:sz="4" w:space="0" w:color="161616"/>
              <w:left w:val="single" w:sz="4" w:space="0" w:color="161616"/>
              <w:bottom w:val="single" w:sz="4" w:space="0" w:color="161616"/>
              <w:right w:val="single" w:sz="4" w:space="0" w:color="161616"/>
            </w:tcBorders>
            <w:vAlign w:val="center"/>
          </w:tcPr>
          <w:p w14:paraId="4C7503F3"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Z-2354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0255892"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Tri kralja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73C3A3F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Donja Lomnica, Stepanska 10</w:t>
            </w:r>
          </w:p>
        </w:tc>
        <w:tc>
          <w:tcPr>
            <w:tcW w:w="1417" w:type="dxa"/>
            <w:tcBorders>
              <w:top w:val="single" w:sz="4" w:space="0" w:color="161616"/>
              <w:left w:val="single" w:sz="4" w:space="0" w:color="161616"/>
              <w:bottom w:val="single" w:sz="4" w:space="0" w:color="161616"/>
              <w:right w:val="single" w:sz="4" w:space="0" w:color="161616"/>
            </w:tcBorders>
            <w:vAlign w:val="center"/>
          </w:tcPr>
          <w:p w14:paraId="33762D2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7AECC5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EE273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0BF0DED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w:t>
            </w:r>
          </w:p>
        </w:tc>
        <w:tc>
          <w:tcPr>
            <w:tcW w:w="1266" w:type="dxa"/>
            <w:tcBorders>
              <w:top w:val="single" w:sz="4" w:space="0" w:color="161616"/>
              <w:left w:val="single" w:sz="4" w:space="0" w:color="161616"/>
              <w:bottom w:val="single" w:sz="4" w:space="0" w:color="161616"/>
              <w:right w:val="single" w:sz="4" w:space="0" w:color="161616"/>
            </w:tcBorders>
            <w:vAlign w:val="center"/>
          </w:tcPr>
          <w:p w14:paraId="32A21921"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Z-3530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FAAC8DB"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osnovne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25E8201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Donja Lomnica, </w:t>
            </w:r>
          </w:p>
          <w:p w14:paraId="55233A5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Školska 2a </w:t>
            </w:r>
          </w:p>
        </w:tc>
        <w:tc>
          <w:tcPr>
            <w:tcW w:w="1417" w:type="dxa"/>
            <w:tcBorders>
              <w:top w:val="single" w:sz="4" w:space="0" w:color="161616"/>
              <w:left w:val="single" w:sz="4" w:space="0" w:color="161616"/>
              <w:bottom w:val="single" w:sz="4" w:space="0" w:color="161616"/>
              <w:right w:val="single" w:sz="4" w:space="0" w:color="161616"/>
            </w:tcBorders>
            <w:vAlign w:val="center"/>
          </w:tcPr>
          <w:p w14:paraId="4380FED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Nepokretna pojedinačna </w:t>
            </w:r>
          </w:p>
        </w:tc>
        <w:tc>
          <w:tcPr>
            <w:tcW w:w="1701" w:type="dxa"/>
            <w:tcBorders>
              <w:top w:val="single" w:sz="4" w:space="0" w:color="161616"/>
              <w:left w:val="single" w:sz="4" w:space="0" w:color="161616"/>
              <w:bottom w:val="single" w:sz="4" w:space="0" w:color="161616"/>
              <w:right w:val="single" w:sz="4" w:space="0" w:color="161616"/>
            </w:tcBorders>
            <w:vAlign w:val="center"/>
          </w:tcPr>
          <w:p w14:paraId="46BDF1B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503B82E"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E630B8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4</w:t>
            </w:r>
          </w:p>
        </w:tc>
        <w:tc>
          <w:tcPr>
            <w:tcW w:w="1266" w:type="dxa"/>
            <w:tcBorders>
              <w:top w:val="single" w:sz="4" w:space="0" w:color="161616"/>
              <w:left w:val="single" w:sz="4" w:space="0" w:color="161616"/>
              <w:bottom w:val="single" w:sz="4" w:space="0" w:color="161616"/>
              <w:right w:val="single" w:sz="4" w:space="0" w:color="161616"/>
            </w:tcBorders>
            <w:vAlign w:val="center"/>
          </w:tcPr>
          <w:p w14:paraId="68BDE37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Z-4070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CCAA64"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Gospe Snježne</w:t>
            </w:r>
          </w:p>
        </w:tc>
        <w:tc>
          <w:tcPr>
            <w:tcW w:w="2126" w:type="dxa"/>
            <w:tcBorders>
              <w:top w:val="single" w:sz="4" w:space="0" w:color="161616"/>
              <w:left w:val="single" w:sz="4" w:space="0" w:color="161616"/>
              <w:bottom w:val="single" w:sz="4" w:space="0" w:color="161616"/>
              <w:right w:val="single" w:sz="4" w:space="0" w:color="161616"/>
            </w:tcBorders>
            <w:vAlign w:val="center"/>
          </w:tcPr>
          <w:p w14:paraId="61B1ADD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Dubranec, </w:t>
            </w:r>
          </w:p>
          <w:p w14:paraId="786635E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Dubranec 2b </w:t>
            </w:r>
          </w:p>
        </w:tc>
        <w:tc>
          <w:tcPr>
            <w:tcW w:w="1417" w:type="dxa"/>
            <w:tcBorders>
              <w:top w:val="single" w:sz="4" w:space="0" w:color="161616"/>
              <w:left w:val="single" w:sz="4" w:space="0" w:color="161616"/>
              <w:bottom w:val="single" w:sz="4" w:space="0" w:color="161616"/>
              <w:right w:val="single" w:sz="4" w:space="0" w:color="161616"/>
            </w:tcBorders>
            <w:vAlign w:val="center"/>
          </w:tcPr>
          <w:p w14:paraId="042F500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261E573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3E6CD931"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2ABDC48F"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5</w:t>
            </w:r>
          </w:p>
        </w:tc>
        <w:tc>
          <w:tcPr>
            <w:tcW w:w="1266" w:type="dxa"/>
            <w:tcBorders>
              <w:top w:val="single" w:sz="4" w:space="0" w:color="161616"/>
              <w:left w:val="single" w:sz="4" w:space="0" w:color="161616"/>
              <w:bottom w:val="single" w:sz="4" w:space="0" w:color="161616"/>
              <w:right w:val="single" w:sz="4" w:space="0" w:color="161616"/>
            </w:tcBorders>
            <w:vAlign w:val="center"/>
          </w:tcPr>
          <w:p w14:paraId="4D2A6190"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Z-3527</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DEDB351"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Antuna Padovanskog</w:t>
            </w:r>
          </w:p>
        </w:tc>
        <w:tc>
          <w:tcPr>
            <w:tcW w:w="2126" w:type="dxa"/>
            <w:tcBorders>
              <w:top w:val="single" w:sz="4" w:space="0" w:color="161616"/>
              <w:left w:val="single" w:sz="4" w:space="0" w:color="161616"/>
              <w:bottom w:val="single" w:sz="4" w:space="0" w:color="161616"/>
              <w:right w:val="single" w:sz="4" w:space="0" w:color="161616"/>
            </w:tcBorders>
            <w:vAlign w:val="center"/>
          </w:tcPr>
          <w:p w14:paraId="53051AB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Gustelnica, </w:t>
            </w:r>
          </w:p>
          <w:p w14:paraId="05DFCFA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Gustelnica 23</w:t>
            </w:r>
          </w:p>
        </w:tc>
        <w:tc>
          <w:tcPr>
            <w:tcW w:w="1417" w:type="dxa"/>
            <w:tcBorders>
              <w:top w:val="single" w:sz="4" w:space="0" w:color="161616"/>
              <w:left w:val="single" w:sz="4" w:space="0" w:color="161616"/>
              <w:bottom w:val="single" w:sz="4" w:space="0" w:color="161616"/>
              <w:right w:val="single" w:sz="4" w:space="0" w:color="161616"/>
            </w:tcBorders>
            <w:vAlign w:val="center"/>
          </w:tcPr>
          <w:p w14:paraId="762E115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05BD7A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6A16458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0D4F721"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6</w:t>
            </w:r>
          </w:p>
        </w:tc>
        <w:tc>
          <w:tcPr>
            <w:tcW w:w="1266" w:type="dxa"/>
            <w:tcBorders>
              <w:top w:val="single" w:sz="4" w:space="0" w:color="161616"/>
              <w:left w:val="single" w:sz="4" w:space="0" w:color="161616"/>
              <w:bottom w:val="single" w:sz="4" w:space="0" w:color="161616"/>
              <w:right w:val="single" w:sz="4" w:space="0" w:color="161616"/>
            </w:tcBorders>
            <w:vAlign w:val="center"/>
          </w:tcPr>
          <w:p w14:paraId="35198E05"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Z-3258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06A385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Ruralna cjelina</w:t>
            </w:r>
          </w:p>
        </w:tc>
        <w:tc>
          <w:tcPr>
            <w:tcW w:w="2126" w:type="dxa"/>
            <w:tcBorders>
              <w:top w:val="single" w:sz="4" w:space="0" w:color="161616"/>
              <w:left w:val="single" w:sz="4" w:space="0" w:color="161616"/>
              <w:bottom w:val="single" w:sz="4" w:space="0" w:color="161616"/>
              <w:right w:val="single" w:sz="4" w:space="0" w:color="161616"/>
            </w:tcBorders>
            <w:vAlign w:val="center"/>
          </w:tcPr>
          <w:p w14:paraId="760082B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Gustelnica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0CA2FB1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387C17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38E7E9"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3762E9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7</w:t>
            </w:r>
          </w:p>
        </w:tc>
        <w:tc>
          <w:tcPr>
            <w:tcW w:w="1266" w:type="dxa"/>
            <w:tcBorders>
              <w:top w:val="single" w:sz="4" w:space="0" w:color="161616"/>
              <w:left w:val="single" w:sz="4" w:space="0" w:color="161616"/>
              <w:bottom w:val="single" w:sz="4" w:space="0" w:color="161616"/>
              <w:right w:val="single" w:sz="4" w:space="0" w:color="161616"/>
            </w:tcBorders>
            <w:vAlign w:val="center"/>
          </w:tcPr>
          <w:p w14:paraId="17E591C6"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Z-3415</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D1620C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Fabijana i Sebastijana</w:t>
            </w:r>
          </w:p>
        </w:tc>
        <w:tc>
          <w:tcPr>
            <w:tcW w:w="2126" w:type="dxa"/>
            <w:tcBorders>
              <w:top w:val="single" w:sz="4" w:space="0" w:color="161616"/>
              <w:left w:val="single" w:sz="4" w:space="0" w:color="161616"/>
              <w:bottom w:val="single" w:sz="4" w:space="0" w:color="161616"/>
              <w:right w:val="single" w:sz="4" w:space="0" w:color="161616"/>
            </w:tcBorders>
            <w:vAlign w:val="center"/>
          </w:tcPr>
          <w:p w14:paraId="34F4A0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Kuče, </w:t>
            </w:r>
          </w:p>
          <w:p w14:paraId="27B594C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Ulica Sv. Fabijana 14</w:t>
            </w:r>
          </w:p>
        </w:tc>
        <w:tc>
          <w:tcPr>
            <w:tcW w:w="1417" w:type="dxa"/>
            <w:tcBorders>
              <w:top w:val="single" w:sz="4" w:space="0" w:color="161616"/>
              <w:left w:val="single" w:sz="4" w:space="0" w:color="161616"/>
              <w:bottom w:val="single" w:sz="4" w:space="0" w:color="161616"/>
              <w:right w:val="single" w:sz="4" w:space="0" w:color="161616"/>
            </w:tcBorders>
            <w:vAlign w:val="center"/>
          </w:tcPr>
          <w:p w14:paraId="7C19F0C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A371BF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82A4F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525C84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8</w:t>
            </w:r>
          </w:p>
        </w:tc>
        <w:tc>
          <w:tcPr>
            <w:tcW w:w="1266" w:type="dxa"/>
            <w:tcBorders>
              <w:top w:val="single" w:sz="4" w:space="0" w:color="161616"/>
              <w:left w:val="single" w:sz="4" w:space="0" w:color="161616"/>
              <w:bottom w:val="single" w:sz="4" w:space="0" w:color="161616"/>
              <w:right w:val="single" w:sz="4" w:space="0" w:color="161616"/>
            </w:tcBorders>
            <w:vAlign w:val="center"/>
          </w:tcPr>
          <w:p w14:paraId="55816F1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Z-3649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8E8AC8"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Krčka vrata u šumi</w:t>
            </w:r>
          </w:p>
          <w:p w14:paraId="346F0FEC"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Turopoljski Lug</w:t>
            </w:r>
          </w:p>
        </w:tc>
        <w:tc>
          <w:tcPr>
            <w:tcW w:w="2126" w:type="dxa"/>
            <w:tcBorders>
              <w:top w:val="single" w:sz="4" w:space="0" w:color="161616"/>
              <w:left w:val="single" w:sz="4" w:space="0" w:color="161616"/>
              <w:bottom w:val="single" w:sz="4" w:space="0" w:color="161616"/>
              <w:right w:val="single" w:sz="4" w:space="0" w:color="161616"/>
            </w:tcBorders>
            <w:vAlign w:val="center"/>
          </w:tcPr>
          <w:p w14:paraId="23C28E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Kuče</w:t>
            </w:r>
          </w:p>
        </w:tc>
        <w:tc>
          <w:tcPr>
            <w:tcW w:w="1417" w:type="dxa"/>
            <w:tcBorders>
              <w:top w:val="single" w:sz="4" w:space="0" w:color="161616"/>
              <w:left w:val="single" w:sz="4" w:space="0" w:color="161616"/>
              <w:bottom w:val="single" w:sz="4" w:space="0" w:color="161616"/>
              <w:right w:val="single" w:sz="4" w:space="0" w:color="161616"/>
            </w:tcBorders>
            <w:vAlign w:val="center"/>
          </w:tcPr>
          <w:p w14:paraId="79E0AB9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B22E44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49CEC95"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32CFA1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B8569F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1FF471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9</w:t>
            </w:r>
          </w:p>
        </w:tc>
        <w:tc>
          <w:tcPr>
            <w:tcW w:w="1266" w:type="dxa"/>
            <w:tcBorders>
              <w:top w:val="single" w:sz="4" w:space="0" w:color="161616"/>
              <w:left w:val="single" w:sz="4" w:space="0" w:color="161616"/>
              <w:bottom w:val="single" w:sz="4" w:space="0" w:color="161616"/>
              <w:right w:val="single" w:sz="4" w:space="0" w:color="161616"/>
            </w:tcBorders>
            <w:vAlign w:val="center"/>
          </w:tcPr>
          <w:p w14:paraId="4956E90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Z-3763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36FA81"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Vida</w:t>
            </w:r>
          </w:p>
        </w:tc>
        <w:tc>
          <w:tcPr>
            <w:tcW w:w="2126" w:type="dxa"/>
            <w:tcBorders>
              <w:top w:val="single" w:sz="4" w:space="0" w:color="161616"/>
              <w:left w:val="single" w:sz="4" w:space="0" w:color="161616"/>
              <w:bottom w:val="single" w:sz="4" w:space="0" w:color="161616"/>
              <w:right w:val="single" w:sz="4" w:space="0" w:color="161616"/>
            </w:tcBorders>
            <w:vAlign w:val="center"/>
          </w:tcPr>
          <w:p w14:paraId="2634E07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Verdana" w:hAnsi="Verdana" w:cs="Verdana"/>
                <w:sz w:val="16"/>
                <w:szCs w:val="16"/>
              </w:rPr>
              <w:t>Mraclin</w:t>
            </w:r>
          </w:p>
        </w:tc>
        <w:tc>
          <w:tcPr>
            <w:tcW w:w="1417" w:type="dxa"/>
            <w:tcBorders>
              <w:top w:val="single" w:sz="4" w:space="0" w:color="161616"/>
              <w:left w:val="single" w:sz="4" w:space="0" w:color="161616"/>
              <w:bottom w:val="single" w:sz="4" w:space="0" w:color="161616"/>
              <w:right w:val="single" w:sz="4" w:space="0" w:color="161616"/>
            </w:tcBorders>
            <w:vAlign w:val="center"/>
          </w:tcPr>
          <w:p w14:paraId="5594C2A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6FD2137" w14:textId="77777777" w:rsidR="0062576E" w:rsidRDefault="0062576E" w:rsidP="00201B02">
            <w:pPr>
              <w:spacing w:beforeLines="4" w:before="9" w:afterLines="4" w:after="9" w:line="240" w:lineRule="auto"/>
              <w:ind w:left="57" w:right="57"/>
              <w:rPr>
                <w:rFonts w:ascii="Verdana" w:hAnsi="Verdana" w:cs="Verdana"/>
                <w:sz w:val="16"/>
                <w:szCs w:val="16"/>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7F027E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3388CF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FFFD81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083E7748"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10</w:t>
            </w:r>
          </w:p>
        </w:tc>
        <w:tc>
          <w:tcPr>
            <w:tcW w:w="1266" w:type="dxa"/>
            <w:tcBorders>
              <w:top w:val="single" w:sz="4" w:space="0" w:color="161616"/>
              <w:left w:val="single" w:sz="4" w:space="0" w:color="161616"/>
              <w:bottom w:val="single" w:sz="4" w:space="0" w:color="161616"/>
              <w:right w:val="single" w:sz="4" w:space="0" w:color="161616"/>
            </w:tcBorders>
            <w:vAlign w:val="center"/>
          </w:tcPr>
          <w:p w14:paraId="5F72BD2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Z-3764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FCE68C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3C95EF8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5F1232E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838B31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23B895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111B95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74A5A50F"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5116E2D"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11</w:t>
            </w:r>
          </w:p>
        </w:tc>
        <w:tc>
          <w:tcPr>
            <w:tcW w:w="1266" w:type="dxa"/>
            <w:tcBorders>
              <w:top w:val="single" w:sz="4" w:space="0" w:color="161616"/>
              <w:left w:val="single" w:sz="4" w:space="0" w:color="161616"/>
              <w:bottom w:val="single" w:sz="4" w:space="0" w:color="161616"/>
              <w:right w:val="single" w:sz="4" w:space="0" w:color="161616"/>
            </w:tcBorders>
            <w:vAlign w:val="center"/>
          </w:tcPr>
          <w:p w14:paraId="48BC986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Z-3528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62E8786"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Ivana</w:t>
            </w:r>
          </w:p>
          <w:p w14:paraId="4211E1B1"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Krstitelja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430C1E1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Novo Čiče, Velikogorička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42EC1E1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74A62B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BB9FFF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99C84F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4EAC23DA"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1BA2C8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12</w:t>
            </w:r>
          </w:p>
        </w:tc>
        <w:tc>
          <w:tcPr>
            <w:tcW w:w="1266" w:type="dxa"/>
            <w:tcBorders>
              <w:top w:val="single" w:sz="4" w:space="0" w:color="161616"/>
              <w:left w:val="single" w:sz="4" w:space="0" w:color="161616"/>
              <w:bottom w:val="single" w:sz="4" w:space="0" w:color="161616"/>
              <w:right w:val="single" w:sz="4" w:space="0" w:color="161616"/>
            </w:tcBorders>
            <w:vAlign w:val="center"/>
          </w:tcPr>
          <w:p w14:paraId="2E4B2F74"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Z-3839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684B0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Ranjenog Isusa</w:t>
            </w:r>
          </w:p>
        </w:tc>
        <w:tc>
          <w:tcPr>
            <w:tcW w:w="2126" w:type="dxa"/>
            <w:tcBorders>
              <w:top w:val="single" w:sz="4" w:space="0" w:color="161616"/>
              <w:left w:val="single" w:sz="4" w:space="0" w:color="161616"/>
              <w:bottom w:val="single" w:sz="4" w:space="0" w:color="161616"/>
              <w:right w:val="single" w:sz="4" w:space="0" w:color="161616"/>
            </w:tcBorders>
            <w:vAlign w:val="center"/>
          </w:tcPr>
          <w:p w14:paraId="5D126BB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Novo Čiče, </w:t>
            </w:r>
          </w:p>
          <w:p w14:paraId="26BAF2B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Trg Antuna Cvetkovića</w:t>
            </w:r>
          </w:p>
        </w:tc>
        <w:tc>
          <w:tcPr>
            <w:tcW w:w="1417" w:type="dxa"/>
            <w:tcBorders>
              <w:top w:val="single" w:sz="4" w:space="0" w:color="161616"/>
              <w:left w:val="single" w:sz="4" w:space="0" w:color="161616"/>
              <w:bottom w:val="single" w:sz="4" w:space="0" w:color="161616"/>
              <w:right w:val="single" w:sz="4" w:space="0" w:color="161616"/>
            </w:tcBorders>
            <w:vAlign w:val="center"/>
          </w:tcPr>
          <w:p w14:paraId="6CFF43C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7D7301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55B8D7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44FA65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CA5EEC6"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CE84567"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13</w:t>
            </w:r>
          </w:p>
        </w:tc>
        <w:tc>
          <w:tcPr>
            <w:tcW w:w="1266" w:type="dxa"/>
            <w:tcBorders>
              <w:top w:val="single" w:sz="4" w:space="0" w:color="161616"/>
              <w:left w:val="single" w:sz="4" w:space="0" w:color="161616"/>
              <w:bottom w:val="single" w:sz="4" w:space="0" w:color="161616"/>
              <w:right w:val="single" w:sz="4" w:space="0" w:color="161616"/>
            </w:tcBorders>
            <w:vAlign w:val="center"/>
          </w:tcPr>
          <w:p w14:paraId="35BB46C7"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Z-4250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C97094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Stari župni dvor</w:t>
            </w:r>
          </w:p>
        </w:tc>
        <w:tc>
          <w:tcPr>
            <w:tcW w:w="2126" w:type="dxa"/>
            <w:tcBorders>
              <w:top w:val="single" w:sz="4" w:space="0" w:color="161616"/>
              <w:left w:val="single" w:sz="4" w:space="0" w:color="161616"/>
              <w:bottom w:val="single" w:sz="4" w:space="0" w:color="161616"/>
              <w:right w:val="single" w:sz="4" w:space="0" w:color="161616"/>
            </w:tcBorders>
            <w:vAlign w:val="center"/>
          </w:tcPr>
          <w:p w14:paraId="794B991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Staro Čiče, </w:t>
            </w:r>
          </w:p>
          <w:p w14:paraId="643E1A3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Ulica Juraja Habdelića 14</w:t>
            </w:r>
          </w:p>
        </w:tc>
        <w:tc>
          <w:tcPr>
            <w:tcW w:w="1417" w:type="dxa"/>
            <w:tcBorders>
              <w:top w:val="single" w:sz="4" w:space="0" w:color="161616"/>
              <w:left w:val="single" w:sz="4" w:space="0" w:color="161616"/>
              <w:bottom w:val="single" w:sz="4" w:space="0" w:color="161616"/>
              <w:right w:val="single" w:sz="4" w:space="0" w:color="161616"/>
            </w:tcBorders>
            <w:vAlign w:val="center"/>
          </w:tcPr>
          <w:p w14:paraId="3D81B09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360523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13E0AA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42A7A6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25512B5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4C5EE5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14</w:t>
            </w:r>
          </w:p>
        </w:tc>
        <w:tc>
          <w:tcPr>
            <w:tcW w:w="1266" w:type="dxa"/>
            <w:tcBorders>
              <w:top w:val="single" w:sz="4" w:space="0" w:color="161616"/>
              <w:left w:val="single" w:sz="4" w:space="0" w:color="161616"/>
              <w:bottom w:val="single" w:sz="4" w:space="0" w:color="161616"/>
              <w:right w:val="single" w:sz="4" w:space="0" w:color="161616"/>
            </w:tcBorders>
            <w:vAlign w:val="center"/>
          </w:tcPr>
          <w:p w14:paraId="7855FD62"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Z-3358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E6A120"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Jurjevski ophodi</w:t>
            </w:r>
          </w:p>
          <w:p w14:paraId="4BBFFA4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1EF2463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p>
        </w:tc>
        <w:tc>
          <w:tcPr>
            <w:tcW w:w="1417" w:type="dxa"/>
            <w:tcBorders>
              <w:top w:val="single" w:sz="4" w:space="0" w:color="161616"/>
              <w:left w:val="single" w:sz="4" w:space="0" w:color="161616"/>
              <w:bottom w:val="single" w:sz="4" w:space="0" w:color="161616"/>
              <w:right w:val="single" w:sz="4" w:space="0" w:color="161616"/>
            </w:tcBorders>
            <w:vAlign w:val="center"/>
          </w:tcPr>
          <w:p w14:paraId="4F7CC1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027F33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7AB651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E3398F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5F7D17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15</w:t>
            </w:r>
          </w:p>
        </w:tc>
        <w:tc>
          <w:tcPr>
            <w:tcW w:w="1266" w:type="dxa"/>
            <w:tcBorders>
              <w:top w:val="single" w:sz="4" w:space="0" w:color="161616"/>
              <w:left w:val="single" w:sz="4" w:space="0" w:color="161616"/>
              <w:bottom w:val="single" w:sz="4" w:space="0" w:color="161616"/>
              <w:right w:val="single" w:sz="4" w:space="0" w:color="161616"/>
            </w:tcBorders>
            <w:vAlign w:val="center"/>
          </w:tcPr>
          <w:p w14:paraId="7F2ADA9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Z-4188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A113E22" w14:textId="77777777" w:rsidR="0062576E" w:rsidRDefault="00000000" w:rsidP="00201B02">
            <w:pPr>
              <w:spacing w:beforeLines="20" w:before="48" w:afterLines="20" w:after="48" w:line="240" w:lineRule="auto"/>
              <w:ind w:left="57" w:right="57"/>
              <w:rPr>
                <w:rFonts w:ascii="Calibri" w:hAnsi="Calibri" w:cs="Calibri"/>
                <w:color w:val="000000"/>
                <w:sz w:val="19"/>
                <w:szCs w:val="19"/>
              </w:rPr>
            </w:pPr>
            <w:hyperlink r:id="rId203" w:history="1">
              <w:r w:rsidR="0062576E">
                <w:rPr>
                  <w:rFonts w:ascii="Calibri" w:hAnsi="Calibri" w:cs="Calibri"/>
                  <w:color w:val="000000"/>
                  <w:sz w:val="19"/>
                  <w:szCs w:val="19"/>
                </w:rPr>
                <w:t>Kulturno-povijesna cjelina Velike Gorice</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72895F5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1B1A6C6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FBDC4C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0CB897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C80AAF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16</w:t>
            </w:r>
          </w:p>
        </w:tc>
        <w:tc>
          <w:tcPr>
            <w:tcW w:w="1266" w:type="dxa"/>
            <w:tcBorders>
              <w:top w:val="single" w:sz="4" w:space="0" w:color="161616"/>
              <w:left w:val="single" w:sz="4" w:space="0" w:color="161616"/>
              <w:bottom w:val="single" w:sz="4" w:space="0" w:color="161616"/>
              <w:right w:val="single" w:sz="4" w:space="0" w:color="161616"/>
            </w:tcBorders>
            <w:vAlign w:val="center"/>
          </w:tcPr>
          <w:p w14:paraId="1F2C11D6"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Z-4071</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8B5107C" w14:textId="77777777" w:rsidR="0062576E" w:rsidRDefault="00000000" w:rsidP="00201B02">
            <w:pPr>
              <w:spacing w:beforeLines="20" w:before="48" w:afterLines="20" w:after="48" w:line="240" w:lineRule="auto"/>
              <w:ind w:left="57" w:right="57"/>
              <w:rPr>
                <w:rFonts w:ascii="Calibri" w:hAnsi="Calibri" w:cs="Calibri"/>
                <w:color w:val="000000"/>
                <w:sz w:val="19"/>
                <w:szCs w:val="19"/>
              </w:rPr>
            </w:pPr>
            <w:hyperlink r:id="rId204" w:history="1">
              <w:r w:rsidR="0062576E">
                <w:rPr>
                  <w:rFonts w:ascii="Calibri" w:hAnsi="Calibri" w:cs="Calibri"/>
                  <w:color w:val="000000"/>
                  <w:sz w:val="19"/>
                  <w:szCs w:val="19"/>
                </w:rPr>
                <w:t>Crkva Navještenja Blažene Djevice Marije</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55466BC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Gorica, </w:t>
            </w:r>
          </w:p>
          <w:p w14:paraId="09A12ED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Šenoina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078E085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EE34B45"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4A5171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B651CD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17</w:t>
            </w:r>
          </w:p>
        </w:tc>
        <w:tc>
          <w:tcPr>
            <w:tcW w:w="1266" w:type="dxa"/>
            <w:tcBorders>
              <w:top w:val="single" w:sz="4" w:space="0" w:color="161616"/>
              <w:left w:val="single" w:sz="4" w:space="0" w:color="161616"/>
              <w:bottom w:val="single" w:sz="4" w:space="0" w:color="161616"/>
              <w:right w:val="single" w:sz="4" w:space="0" w:color="161616"/>
            </w:tcBorders>
            <w:vAlign w:val="center"/>
          </w:tcPr>
          <w:p w14:paraId="3110BEB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Z-4000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728046"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Kulturno - povijesna</w:t>
            </w:r>
          </w:p>
          <w:p w14:paraId="45AFE3EE"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cjelina Velika Mlaka</w:t>
            </w:r>
          </w:p>
        </w:tc>
        <w:tc>
          <w:tcPr>
            <w:tcW w:w="2126" w:type="dxa"/>
            <w:tcBorders>
              <w:top w:val="single" w:sz="4" w:space="0" w:color="161616"/>
              <w:left w:val="single" w:sz="4" w:space="0" w:color="161616"/>
              <w:bottom w:val="single" w:sz="4" w:space="0" w:color="161616"/>
              <w:right w:val="single" w:sz="4" w:space="0" w:color="161616"/>
            </w:tcBorders>
            <w:vAlign w:val="center"/>
          </w:tcPr>
          <w:p w14:paraId="07C80DE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Mlaka</w:t>
            </w:r>
          </w:p>
        </w:tc>
        <w:tc>
          <w:tcPr>
            <w:tcW w:w="1417" w:type="dxa"/>
            <w:tcBorders>
              <w:top w:val="single" w:sz="4" w:space="0" w:color="161616"/>
              <w:left w:val="single" w:sz="4" w:space="0" w:color="161616"/>
              <w:bottom w:val="single" w:sz="4" w:space="0" w:color="161616"/>
              <w:right w:val="single" w:sz="4" w:space="0" w:color="161616"/>
            </w:tcBorders>
            <w:vAlign w:val="center"/>
          </w:tcPr>
          <w:p w14:paraId="20C96A9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A0A4A3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7CDFE6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014B2F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C72F81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18</w:t>
            </w:r>
          </w:p>
        </w:tc>
        <w:tc>
          <w:tcPr>
            <w:tcW w:w="1266" w:type="dxa"/>
            <w:tcBorders>
              <w:top w:val="single" w:sz="4" w:space="0" w:color="161616"/>
              <w:left w:val="single" w:sz="4" w:space="0" w:color="161616"/>
              <w:bottom w:val="single" w:sz="4" w:space="0" w:color="161616"/>
              <w:right w:val="single" w:sz="4" w:space="0" w:color="161616"/>
            </w:tcBorders>
            <w:vAlign w:val="center"/>
          </w:tcPr>
          <w:p w14:paraId="11A44913"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Z-3194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9412B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Pohoda</w:t>
            </w:r>
          </w:p>
          <w:p w14:paraId="599F459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Blažene Djevice Marije</w:t>
            </w:r>
          </w:p>
        </w:tc>
        <w:tc>
          <w:tcPr>
            <w:tcW w:w="2126" w:type="dxa"/>
            <w:tcBorders>
              <w:top w:val="single" w:sz="4" w:space="0" w:color="161616"/>
              <w:left w:val="single" w:sz="4" w:space="0" w:color="161616"/>
              <w:bottom w:val="single" w:sz="4" w:space="0" w:color="161616"/>
              <w:right w:val="single" w:sz="4" w:space="0" w:color="161616"/>
            </w:tcBorders>
            <w:vAlign w:val="center"/>
          </w:tcPr>
          <w:p w14:paraId="4E3D411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Vukovina, </w:t>
            </w:r>
          </w:p>
          <w:p w14:paraId="1EF5FE2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Stara cesta 1 </w:t>
            </w:r>
          </w:p>
        </w:tc>
        <w:tc>
          <w:tcPr>
            <w:tcW w:w="1417" w:type="dxa"/>
            <w:tcBorders>
              <w:top w:val="single" w:sz="4" w:space="0" w:color="161616"/>
              <w:left w:val="single" w:sz="4" w:space="0" w:color="161616"/>
              <w:bottom w:val="single" w:sz="4" w:space="0" w:color="161616"/>
              <w:right w:val="single" w:sz="4" w:space="0" w:color="161616"/>
            </w:tcBorders>
            <w:vAlign w:val="center"/>
          </w:tcPr>
          <w:p w14:paraId="5E23AA8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951FC2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9420D7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60CB1F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58E81F3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521896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19</w:t>
            </w:r>
          </w:p>
        </w:tc>
        <w:tc>
          <w:tcPr>
            <w:tcW w:w="1266" w:type="dxa"/>
            <w:tcBorders>
              <w:top w:val="single" w:sz="4" w:space="0" w:color="161616"/>
              <w:left w:val="single" w:sz="4" w:space="0" w:color="161616"/>
              <w:bottom w:val="single" w:sz="4" w:space="0" w:color="161616"/>
              <w:right w:val="single" w:sz="4" w:space="0" w:color="161616"/>
            </w:tcBorders>
            <w:vAlign w:val="center"/>
          </w:tcPr>
          <w:p w14:paraId="42A17462"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Z-5499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6FABB61" w14:textId="77777777" w:rsidR="0062576E" w:rsidRDefault="00000000" w:rsidP="00201B02">
            <w:pPr>
              <w:spacing w:beforeLines="20" w:before="48" w:afterLines="20" w:after="48" w:line="240" w:lineRule="auto"/>
              <w:ind w:left="57" w:right="57"/>
              <w:rPr>
                <w:rFonts w:ascii="Calibri" w:hAnsi="Calibri" w:cs="Calibri"/>
                <w:color w:val="000000"/>
                <w:sz w:val="19"/>
                <w:szCs w:val="19"/>
              </w:rPr>
            </w:pPr>
            <w:hyperlink r:id="rId205" w:history="1">
              <w:r w:rsidR="0062576E">
                <w:rPr>
                  <w:rFonts w:ascii="Calibri" w:hAnsi="Calibri" w:cs="Calibri"/>
                  <w:color w:val="000000"/>
                  <w:sz w:val="19"/>
                  <w:szCs w:val="19"/>
                </w:rPr>
                <w:t>Crkva Ranjenog Isusa</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1BF341A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 Aerodromska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5E2B174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6282C8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E40D99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5B1FB52F" w14:textId="77777777" w:rsidTr="00201B02">
        <w:trPr>
          <w:trHeight w:val="498"/>
        </w:trPr>
        <w:tc>
          <w:tcPr>
            <w:tcW w:w="567" w:type="dxa"/>
            <w:tcBorders>
              <w:top w:val="single" w:sz="4" w:space="0" w:color="161616"/>
              <w:left w:val="single" w:sz="4" w:space="0" w:color="161616"/>
              <w:bottom w:val="single" w:sz="4" w:space="0" w:color="161616"/>
              <w:right w:val="single" w:sz="4" w:space="0" w:color="161616"/>
            </w:tcBorders>
            <w:vAlign w:val="center"/>
          </w:tcPr>
          <w:p w14:paraId="5C02650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w:t>
            </w:r>
          </w:p>
        </w:tc>
        <w:tc>
          <w:tcPr>
            <w:tcW w:w="1266" w:type="dxa"/>
            <w:tcBorders>
              <w:top w:val="single" w:sz="4" w:space="0" w:color="161616"/>
              <w:left w:val="single" w:sz="4" w:space="0" w:color="161616"/>
              <w:bottom w:val="single" w:sz="4" w:space="0" w:color="161616"/>
              <w:right w:val="single" w:sz="4" w:space="0" w:color="161616"/>
            </w:tcBorders>
            <w:vAlign w:val="center"/>
          </w:tcPr>
          <w:p w14:paraId="62E9EA5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Z-1722</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2D126E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Stari grad Lukavec</w:t>
            </w:r>
          </w:p>
        </w:tc>
        <w:tc>
          <w:tcPr>
            <w:tcW w:w="2126" w:type="dxa"/>
            <w:tcBorders>
              <w:top w:val="single" w:sz="4" w:space="0" w:color="161616"/>
              <w:left w:val="single" w:sz="4" w:space="0" w:color="161616"/>
              <w:bottom w:val="single" w:sz="4" w:space="0" w:color="161616"/>
              <w:right w:val="single" w:sz="4" w:space="0" w:color="161616"/>
            </w:tcBorders>
            <w:vAlign w:val="center"/>
          </w:tcPr>
          <w:p w14:paraId="6CCDAD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Lukavec, </w:t>
            </w:r>
          </w:p>
          <w:p w14:paraId="297D5C5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Lužec 7</w:t>
            </w:r>
          </w:p>
        </w:tc>
        <w:tc>
          <w:tcPr>
            <w:tcW w:w="1417" w:type="dxa"/>
            <w:tcBorders>
              <w:top w:val="single" w:sz="4" w:space="0" w:color="161616"/>
              <w:left w:val="single" w:sz="4" w:space="0" w:color="161616"/>
              <w:bottom w:val="single" w:sz="4" w:space="0" w:color="161616"/>
              <w:right w:val="single" w:sz="4" w:space="0" w:color="161616"/>
            </w:tcBorders>
            <w:vAlign w:val="center"/>
          </w:tcPr>
          <w:p w14:paraId="494BCCC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BFB7BA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9C2B61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3DCF774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BDDCD0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A76B678"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21</w:t>
            </w:r>
          </w:p>
        </w:tc>
        <w:tc>
          <w:tcPr>
            <w:tcW w:w="1266" w:type="dxa"/>
            <w:tcBorders>
              <w:top w:val="single" w:sz="4" w:space="0" w:color="161616"/>
              <w:left w:val="single" w:sz="4" w:space="0" w:color="161616"/>
              <w:bottom w:val="single" w:sz="4" w:space="0" w:color="161616"/>
              <w:right w:val="single" w:sz="4" w:space="0" w:color="161616"/>
            </w:tcBorders>
            <w:vAlign w:val="center"/>
          </w:tcPr>
          <w:p w14:paraId="6743171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Z-1894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3D9FD71"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Kurija Bedeković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2CDC85F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Donja Lomnica, </w:t>
            </w:r>
          </w:p>
          <w:p w14:paraId="230CD54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Duga ulica 28</w:t>
            </w:r>
          </w:p>
        </w:tc>
        <w:tc>
          <w:tcPr>
            <w:tcW w:w="1417" w:type="dxa"/>
            <w:tcBorders>
              <w:top w:val="single" w:sz="4" w:space="0" w:color="161616"/>
              <w:left w:val="single" w:sz="4" w:space="0" w:color="161616"/>
              <w:bottom w:val="single" w:sz="4" w:space="0" w:color="161616"/>
              <w:right w:val="single" w:sz="4" w:space="0" w:color="161616"/>
            </w:tcBorders>
            <w:vAlign w:val="center"/>
          </w:tcPr>
          <w:p w14:paraId="3E5F28F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63B33E3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E67479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0B32EDE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795F595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70E4C2C"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22</w:t>
            </w:r>
          </w:p>
        </w:tc>
        <w:tc>
          <w:tcPr>
            <w:tcW w:w="1266" w:type="dxa"/>
            <w:tcBorders>
              <w:top w:val="single" w:sz="4" w:space="0" w:color="161616"/>
              <w:left w:val="single" w:sz="4" w:space="0" w:color="161616"/>
              <w:bottom w:val="single" w:sz="4" w:space="0" w:color="161616"/>
              <w:right w:val="single" w:sz="4" w:space="0" w:color="161616"/>
            </w:tcBorders>
            <w:vAlign w:val="center"/>
          </w:tcPr>
          <w:p w14:paraId="0A8CFF4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Z-2439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E2A8269"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Barbare</w:t>
            </w:r>
          </w:p>
        </w:tc>
        <w:tc>
          <w:tcPr>
            <w:tcW w:w="2126" w:type="dxa"/>
            <w:tcBorders>
              <w:top w:val="single" w:sz="4" w:space="0" w:color="161616"/>
              <w:left w:val="single" w:sz="4" w:space="0" w:color="161616"/>
              <w:bottom w:val="single" w:sz="4" w:space="0" w:color="161616"/>
              <w:right w:val="single" w:sz="4" w:space="0" w:color="161616"/>
            </w:tcBorders>
            <w:vAlign w:val="center"/>
          </w:tcPr>
          <w:p w14:paraId="1FD9EFC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Mlaka, </w:t>
            </w:r>
          </w:p>
          <w:p w14:paraId="06CF916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Školska ulica 33</w:t>
            </w:r>
          </w:p>
        </w:tc>
        <w:tc>
          <w:tcPr>
            <w:tcW w:w="1417" w:type="dxa"/>
            <w:tcBorders>
              <w:top w:val="single" w:sz="4" w:space="0" w:color="161616"/>
              <w:left w:val="single" w:sz="4" w:space="0" w:color="161616"/>
              <w:bottom w:val="single" w:sz="4" w:space="0" w:color="161616"/>
              <w:right w:val="single" w:sz="4" w:space="0" w:color="161616"/>
            </w:tcBorders>
            <w:vAlign w:val="center"/>
          </w:tcPr>
          <w:p w14:paraId="6409475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304017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BBA33E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16561A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98BD3F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9F3687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23</w:t>
            </w:r>
          </w:p>
        </w:tc>
        <w:tc>
          <w:tcPr>
            <w:tcW w:w="1266" w:type="dxa"/>
            <w:tcBorders>
              <w:top w:val="single" w:sz="4" w:space="0" w:color="161616"/>
              <w:left w:val="single" w:sz="4" w:space="0" w:color="161616"/>
              <w:bottom w:val="single" w:sz="4" w:space="0" w:color="161616"/>
              <w:right w:val="single" w:sz="4" w:space="0" w:color="161616"/>
            </w:tcBorders>
            <w:vAlign w:val="center"/>
          </w:tcPr>
          <w:p w14:paraId="69FBCC3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Z-4246</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BD52C4B"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Kurija Alapić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3C1137C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Vukovina, Ulica Juraja i</w:t>
            </w:r>
          </w:p>
          <w:p w14:paraId="7B96855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Vjekoslava Stančića 18</w:t>
            </w:r>
          </w:p>
        </w:tc>
        <w:tc>
          <w:tcPr>
            <w:tcW w:w="1417" w:type="dxa"/>
            <w:tcBorders>
              <w:top w:val="single" w:sz="4" w:space="0" w:color="161616"/>
              <w:left w:val="single" w:sz="4" w:space="0" w:color="161616"/>
              <w:bottom w:val="single" w:sz="4" w:space="0" w:color="161616"/>
              <w:right w:val="single" w:sz="4" w:space="0" w:color="161616"/>
            </w:tcBorders>
            <w:vAlign w:val="center"/>
          </w:tcPr>
          <w:p w14:paraId="5887557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AE5B84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9DB48A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C7FAFE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0A5741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45044B0"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24</w:t>
            </w:r>
          </w:p>
        </w:tc>
        <w:tc>
          <w:tcPr>
            <w:tcW w:w="1266" w:type="dxa"/>
            <w:tcBorders>
              <w:top w:val="single" w:sz="4" w:space="0" w:color="161616"/>
              <w:left w:val="single" w:sz="4" w:space="0" w:color="161616"/>
              <w:bottom w:val="single" w:sz="4" w:space="0" w:color="161616"/>
              <w:right w:val="single" w:sz="4" w:space="0" w:color="161616"/>
            </w:tcBorders>
            <w:vAlign w:val="center"/>
          </w:tcPr>
          <w:p w14:paraId="5667DB1E"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Z-4334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94DFD2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Muzeja Turopolja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6FF62A5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Gorica, </w:t>
            </w:r>
          </w:p>
          <w:p w14:paraId="51C355F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Trg kralja Tomislava 1</w:t>
            </w:r>
          </w:p>
        </w:tc>
        <w:tc>
          <w:tcPr>
            <w:tcW w:w="1417" w:type="dxa"/>
            <w:tcBorders>
              <w:top w:val="single" w:sz="4" w:space="0" w:color="161616"/>
              <w:left w:val="single" w:sz="4" w:space="0" w:color="161616"/>
              <w:bottom w:val="single" w:sz="4" w:space="0" w:color="161616"/>
              <w:right w:val="single" w:sz="4" w:space="0" w:color="161616"/>
            </w:tcBorders>
            <w:vAlign w:val="center"/>
          </w:tcPr>
          <w:p w14:paraId="4DC7045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6FF066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1F7840A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6643614"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25</w:t>
            </w:r>
          </w:p>
        </w:tc>
        <w:tc>
          <w:tcPr>
            <w:tcW w:w="1266" w:type="dxa"/>
            <w:tcBorders>
              <w:top w:val="single" w:sz="4" w:space="0" w:color="161616"/>
              <w:left w:val="single" w:sz="4" w:space="0" w:color="161616"/>
              <w:bottom w:val="single" w:sz="4" w:space="0" w:color="161616"/>
              <w:right w:val="single" w:sz="4" w:space="0" w:color="161616"/>
            </w:tcBorders>
            <w:vAlign w:val="center"/>
          </w:tcPr>
          <w:p w14:paraId="0D7B8A4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Z-5336</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74F75F"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stare škole i</w:t>
            </w:r>
          </w:p>
          <w:p w14:paraId="3D42E41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učiteljska kuća</w:t>
            </w:r>
          </w:p>
        </w:tc>
        <w:tc>
          <w:tcPr>
            <w:tcW w:w="2126" w:type="dxa"/>
            <w:tcBorders>
              <w:top w:val="single" w:sz="4" w:space="0" w:color="161616"/>
              <w:left w:val="single" w:sz="4" w:space="0" w:color="161616"/>
              <w:bottom w:val="single" w:sz="4" w:space="0" w:color="161616"/>
              <w:right w:val="single" w:sz="4" w:space="0" w:color="161616"/>
            </w:tcBorders>
            <w:vAlign w:val="center"/>
          </w:tcPr>
          <w:p w14:paraId="4A34DB0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Novo Čiče, Velikogorička ulica 145 i 147</w:t>
            </w:r>
          </w:p>
        </w:tc>
        <w:tc>
          <w:tcPr>
            <w:tcW w:w="1417" w:type="dxa"/>
            <w:tcBorders>
              <w:top w:val="single" w:sz="4" w:space="0" w:color="161616"/>
              <w:left w:val="single" w:sz="4" w:space="0" w:color="161616"/>
              <w:bottom w:val="single" w:sz="4" w:space="0" w:color="161616"/>
              <w:right w:val="single" w:sz="4" w:space="0" w:color="161616"/>
            </w:tcBorders>
            <w:vAlign w:val="center"/>
          </w:tcPr>
          <w:p w14:paraId="68C3C73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9BDF50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76EC16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EFF33E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412E299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354FEA3"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26</w:t>
            </w:r>
          </w:p>
        </w:tc>
        <w:tc>
          <w:tcPr>
            <w:tcW w:w="1266" w:type="dxa"/>
            <w:tcBorders>
              <w:top w:val="single" w:sz="4" w:space="0" w:color="161616"/>
              <w:left w:val="single" w:sz="4" w:space="0" w:color="161616"/>
              <w:bottom w:val="single" w:sz="4" w:space="0" w:color="161616"/>
              <w:right w:val="single" w:sz="4" w:space="0" w:color="161616"/>
            </w:tcBorders>
            <w:vAlign w:val="center"/>
          </w:tcPr>
          <w:p w14:paraId="4EB9A75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Z-5743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356165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58A4D27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Buševec, Sisačka ulica 42</w:t>
            </w:r>
          </w:p>
        </w:tc>
        <w:tc>
          <w:tcPr>
            <w:tcW w:w="1417" w:type="dxa"/>
            <w:tcBorders>
              <w:top w:val="single" w:sz="4" w:space="0" w:color="161616"/>
              <w:left w:val="single" w:sz="4" w:space="0" w:color="161616"/>
              <w:bottom w:val="single" w:sz="4" w:space="0" w:color="161616"/>
              <w:right w:val="single" w:sz="4" w:space="0" w:color="161616"/>
            </w:tcBorders>
            <w:vAlign w:val="center"/>
          </w:tcPr>
          <w:p w14:paraId="462BE40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CD863A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4738F2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046A4D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504EAE6"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22FD5D4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27</w:t>
            </w:r>
          </w:p>
        </w:tc>
        <w:tc>
          <w:tcPr>
            <w:tcW w:w="1266" w:type="dxa"/>
            <w:tcBorders>
              <w:top w:val="single" w:sz="4" w:space="0" w:color="161616"/>
              <w:left w:val="single" w:sz="4" w:space="0" w:color="161616"/>
              <w:bottom w:val="single" w:sz="4" w:space="0" w:color="161616"/>
              <w:right w:val="single" w:sz="4" w:space="0" w:color="161616"/>
            </w:tcBorders>
            <w:vAlign w:val="center"/>
          </w:tcPr>
          <w:p w14:paraId="6CEFDF61"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Z-5873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5978BC"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bivše</w:t>
            </w:r>
          </w:p>
          <w:p w14:paraId="08799EB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osnovne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3CCB755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Kuče, Ulica braće Radića 16</w:t>
            </w:r>
          </w:p>
        </w:tc>
        <w:tc>
          <w:tcPr>
            <w:tcW w:w="1417" w:type="dxa"/>
            <w:tcBorders>
              <w:top w:val="single" w:sz="4" w:space="0" w:color="161616"/>
              <w:left w:val="single" w:sz="4" w:space="0" w:color="161616"/>
              <w:bottom w:val="single" w:sz="4" w:space="0" w:color="161616"/>
              <w:right w:val="single" w:sz="4" w:space="0" w:color="161616"/>
            </w:tcBorders>
            <w:vAlign w:val="center"/>
          </w:tcPr>
          <w:p w14:paraId="6461DC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9542B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D25393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81126A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B870C2B"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8B45AA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28</w:t>
            </w:r>
          </w:p>
        </w:tc>
        <w:tc>
          <w:tcPr>
            <w:tcW w:w="1266" w:type="dxa"/>
            <w:tcBorders>
              <w:top w:val="single" w:sz="4" w:space="0" w:color="161616"/>
              <w:left w:val="single" w:sz="4" w:space="0" w:color="161616"/>
              <w:bottom w:val="single" w:sz="4" w:space="0" w:color="161616"/>
              <w:right w:val="single" w:sz="4" w:space="0" w:color="161616"/>
            </w:tcBorders>
            <w:vAlign w:val="center"/>
          </w:tcPr>
          <w:p w14:paraId="5A06EED1"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Z-6253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04B791" w14:textId="77777777" w:rsidR="0062576E" w:rsidRDefault="00000000" w:rsidP="00201B02">
            <w:pPr>
              <w:spacing w:afterLines="20" w:after="48" w:line="240" w:lineRule="auto"/>
              <w:ind w:left="57" w:right="57"/>
              <w:rPr>
                <w:rFonts w:ascii="Calibri" w:hAnsi="Calibri" w:cs="Calibri"/>
                <w:color w:val="000000"/>
                <w:sz w:val="19"/>
                <w:szCs w:val="19"/>
              </w:rPr>
            </w:pPr>
            <w:hyperlink r:id="rId206" w:history="1">
              <w:r w:rsidR="0062576E">
                <w:rPr>
                  <w:rFonts w:ascii="Calibri" w:hAnsi="Calibri" w:cs="Calibri"/>
                  <w:color w:val="000000"/>
                  <w:sz w:val="19"/>
                  <w:szCs w:val="19"/>
                </w:rPr>
                <w:t>Kapela sv. Filomene na gradskom groblju</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6B03283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 Ulica dr. Jurja Dobrile 1</w:t>
            </w:r>
          </w:p>
        </w:tc>
        <w:tc>
          <w:tcPr>
            <w:tcW w:w="1417" w:type="dxa"/>
            <w:tcBorders>
              <w:top w:val="single" w:sz="4" w:space="0" w:color="161616"/>
              <w:left w:val="single" w:sz="4" w:space="0" w:color="161616"/>
              <w:bottom w:val="single" w:sz="4" w:space="0" w:color="161616"/>
              <w:right w:val="single" w:sz="4" w:space="0" w:color="161616"/>
            </w:tcBorders>
            <w:vAlign w:val="center"/>
          </w:tcPr>
          <w:p w14:paraId="732BA1F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BF0AF6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570905AF" w14:textId="77777777" w:rsidTr="00201B02">
        <w:trPr>
          <w:trHeight w:val="531"/>
        </w:trPr>
        <w:tc>
          <w:tcPr>
            <w:tcW w:w="567" w:type="dxa"/>
            <w:tcBorders>
              <w:top w:val="single" w:sz="4" w:space="0" w:color="161616"/>
              <w:left w:val="single" w:sz="4" w:space="0" w:color="161616"/>
              <w:bottom w:val="single" w:sz="4" w:space="0" w:color="161616"/>
              <w:right w:val="single" w:sz="4" w:space="0" w:color="161616"/>
            </w:tcBorders>
            <w:vAlign w:val="center"/>
          </w:tcPr>
          <w:p w14:paraId="56EA952D"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29</w:t>
            </w:r>
          </w:p>
        </w:tc>
        <w:tc>
          <w:tcPr>
            <w:tcW w:w="1266" w:type="dxa"/>
            <w:tcBorders>
              <w:top w:val="single" w:sz="4" w:space="0" w:color="161616"/>
              <w:left w:val="single" w:sz="4" w:space="0" w:color="161616"/>
              <w:bottom w:val="single" w:sz="4" w:space="0" w:color="161616"/>
              <w:right w:val="single" w:sz="4" w:space="0" w:color="161616"/>
            </w:tcBorders>
            <w:vAlign w:val="center"/>
          </w:tcPr>
          <w:p w14:paraId="0069CB1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Z-6184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5A1393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451C3F6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Mraclin, Braće Radića 70</w:t>
            </w:r>
          </w:p>
        </w:tc>
        <w:tc>
          <w:tcPr>
            <w:tcW w:w="1417" w:type="dxa"/>
            <w:tcBorders>
              <w:top w:val="single" w:sz="4" w:space="0" w:color="161616"/>
              <w:left w:val="single" w:sz="4" w:space="0" w:color="161616"/>
              <w:bottom w:val="single" w:sz="4" w:space="0" w:color="161616"/>
              <w:right w:val="single" w:sz="4" w:space="0" w:color="161616"/>
            </w:tcBorders>
            <w:vAlign w:val="center"/>
          </w:tcPr>
          <w:p w14:paraId="67BA486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077C73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E23881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428A9D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6C8F168"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02BDD3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30</w:t>
            </w:r>
          </w:p>
        </w:tc>
        <w:tc>
          <w:tcPr>
            <w:tcW w:w="1266" w:type="dxa"/>
            <w:tcBorders>
              <w:top w:val="single" w:sz="4" w:space="0" w:color="161616"/>
              <w:left w:val="single" w:sz="4" w:space="0" w:color="161616"/>
              <w:bottom w:val="single" w:sz="4" w:space="0" w:color="161616"/>
              <w:right w:val="single" w:sz="4" w:space="0" w:color="161616"/>
            </w:tcBorders>
            <w:vAlign w:val="center"/>
          </w:tcPr>
          <w:p w14:paraId="7DD29497"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Z-6204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29B709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Kapela sv. Roka</w:t>
            </w:r>
          </w:p>
        </w:tc>
        <w:tc>
          <w:tcPr>
            <w:tcW w:w="2126" w:type="dxa"/>
            <w:tcBorders>
              <w:top w:val="single" w:sz="4" w:space="0" w:color="161616"/>
              <w:left w:val="single" w:sz="4" w:space="0" w:color="161616"/>
              <w:bottom w:val="single" w:sz="4" w:space="0" w:color="161616"/>
              <w:right w:val="single" w:sz="4" w:space="0" w:color="161616"/>
            </w:tcBorders>
            <w:vAlign w:val="center"/>
          </w:tcPr>
          <w:p w14:paraId="703B6E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Cvetković Brdo, Cvetković brdo 40</w:t>
            </w:r>
          </w:p>
        </w:tc>
        <w:tc>
          <w:tcPr>
            <w:tcW w:w="1417" w:type="dxa"/>
            <w:tcBorders>
              <w:top w:val="single" w:sz="4" w:space="0" w:color="161616"/>
              <w:left w:val="single" w:sz="4" w:space="0" w:color="161616"/>
              <w:bottom w:val="single" w:sz="4" w:space="0" w:color="161616"/>
              <w:right w:val="single" w:sz="4" w:space="0" w:color="161616"/>
            </w:tcBorders>
            <w:vAlign w:val="center"/>
          </w:tcPr>
          <w:p w14:paraId="33028BA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03B5960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848B7F8"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48C69ED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32AA16B"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5E1DEF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31</w:t>
            </w:r>
          </w:p>
        </w:tc>
        <w:tc>
          <w:tcPr>
            <w:tcW w:w="1266" w:type="dxa"/>
            <w:tcBorders>
              <w:top w:val="single" w:sz="4" w:space="0" w:color="161616"/>
              <w:left w:val="single" w:sz="4" w:space="0" w:color="161616"/>
              <w:bottom w:val="single" w:sz="4" w:space="0" w:color="161616"/>
              <w:right w:val="single" w:sz="4" w:space="0" w:color="161616"/>
            </w:tcBorders>
            <w:vAlign w:val="center"/>
          </w:tcPr>
          <w:p w14:paraId="2532E4A6"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Z-6387</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C7A7C0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Martina</w:t>
            </w:r>
          </w:p>
          <w:p w14:paraId="71F45268"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biskupa</w:t>
            </w:r>
          </w:p>
        </w:tc>
        <w:tc>
          <w:tcPr>
            <w:tcW w:w="2126" w:type="dxa"/>
            <w:tcBorders>
              <w:top w:val="single" w:sz="4" w:space="0" w:color="161616"/>
              <w:left w:val="single" w:sz="4" w:space="0" w:color="161616"/>
              <w:bottom w:val="single" w:sz="4" w:space="0" w:color="161616"/>
              <w:right w:val="single" w:sz="4" w:space="0" w:color="161616"/>
            </w:tcBorders>
            <w:vAlign w:val="center"/>
          </w:tcPr>
          <w:p w14:paraId="450A5F6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Ščitarjevo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39FA195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AAA86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AF5E3C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630A4B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59C6E599"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57F698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32</w:t>
            </w:r>
          </w:p>
        </w:tc>
        <w:tc>
          <w:tcPr>
            <w:tcW w:w="1266" w:type="dxa"/>
            <w:tcBorders>
              <w:top w:val="single" w:sz="4" w:space="0" w:color="161616"/>
              <w:left w:val="single" w:sz="4" w:space="0" w:color="161616"/>
              <w:bottom w:val="single" w:sz="4" w:space="0" w:color="161616"/>
              <w:right w:val="single" w:sz="4" w:space="0" w:color="161616"/>
            </w:tcBorders>
            <w:vAlign w:val="center"/>
          </w:tcPr>
          <w:p w14:paraId="340029D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Z-7370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5524087"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Poklonac Tužnoga</w:t>
            </w:r>
          </w:p>
          <w:p w14:paraId="3F823497"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Krista</w:t>
            </w:r>
          </w:p>
        </w:tc>
        <w:tc>
          <w:tcPr>
            <w:tcW w:w="2126" w:type="dxa"/>
            <w:tcBorders>
              <w:top w:val="single" w:sz="4" w:space="0" w:color="161616"/>
              <w:left w:val="single" w:sz="4" w:space="0" w:color="161616"/>
              <w:bottom w:val="single" w:sz="4" w:space="0" w:color="161616"/>
              <w:right w:val="single" w:sz="4" w:space="0" w:color="161616"/>
            </w:tcBorders>
            <w:vAlign w:val="center"/>
          </w:tcPr>
          <w:p w14:paraId="01284B8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Ščitarjevo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01E5C57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66D46C9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E57FCA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08502B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19B294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E630FB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33</w:t>
            </w:r>
          </w:p>
        </w:tc>
        <w:tc>
          <w:tcPr>
            <w:tcW w:w="1266" w:type="dxa"/>
            <w:tcBorders>
              <w:top w:val="single" w:sz="4" w:space="0" w:color="161616"/>
              <w:left w:val="single" w:sz="4" w:space="0" w:color="161616"/>
              <w:bottom w:val="single" w:sz="4" w:space="0" w:color="161616"/>
              <w:right w:val="single" w:sz="4" w:space="0" w:color="161616"/>
            </w:tcBorders>
            <w:vAlign w:val="center"/>
          </w:tcPr>
          <w:p w14:paraId="795F10A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Z-7354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F0FF9AB"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Vila Bedeković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32E9E4C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Donja Lomnica, Školska</w:t>
            </w:r>
          </w:p>
          <w:p w14:paraId="51FA36A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20a</w:t>
            </w:r>
          </w:p>
        </w:tc>
        <w:tc>
          <w:tcPr>
            <w:tcW w:w="1417" w:type="dxa"/>
            <w:tcBorders>
              <w:top w:val="single" w:sz="4" w:space="0" w:color="161616"/>
              <w:left w:val="single" w:sz="4" w:space="0" w:color="161616"/>
              <w:bottom w:val="single" w:sz="4" w:space="0" w:color="161616"/>
              <w:right w:val="single" w:sz="4" w:space="0" w:color="161616"/>
            </w:tcBorders>
            <w:vAlign w:val="center"/>
          </w:tcPr>
          <w:p w14:paraId="070E88E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3A67AD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4C2F55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364B4B7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F66CEB8"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88AD40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34</w:t>
            </w:r>
          </w:p>
        </w:tc>
        <w:tc>
          <w:tcPr>
            <w:tcW w:w="1266" w:type="dxa"/>
            <w:tcBorders>
              <w:top w:val="single" w:sz="4" w:space="0" w:color="161616"/>
              <w:left w:val="single" w:sz="4" w:space="0" w:color="161616"/>
              <w:bottom w:val="single" w:sz="4" w:space="0" w:color="161616"/>
              <w:right w:val="single" w:sz="4" w:space="0" w:color="161616"/>
            </w:tcBorders>
            <w:vAlign w:val="center"/>
          </w:tcPr>
          <w:p w14:paraId="40F588A2"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Z-6908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877D9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Turopoljski dijalekt</w:t>
            </w:r>
          </w:p>
        </w:tc>
        <w:tc>
          <w:tcPr>
            <w:tcW w:w="2126" w:type="dxa"/>
            <w:tcBorders>
              <w:top w:val="single" w:sz="4" w:space="0" w:color="161616"/>
              <w:left w:val="single" w:sz="4" w:space="0" w:color="161616"/>
              <w:bottom w:val="single" w:sz="4" w:space="0" w:color="161616"/>
              <w:right w:val="single" w:sz="4" w:space="0" w:color="161616"/>
            </w:tcBorders>
            <w:vAlign w:val="center"/>
          </w:tcPr>
          <w:p w14:paraId="36EA531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p>
        </w:tc>
        <w:tc>
          <w:tcPr>
            <w:tcW w:w="1417" w:type="dxa"/>
            <w:tcBorders>
              <w:top w:val="single" w:sz="4" w:space="0" w:color="161616"/>
              <w:left w:val="single" w:sz="4" w:space="0" w:color="161616"/>
              <w:bottom w:val="single" w:sz="4" w:space="0" w:color="161616"/>
              <w:right w:val="single" w:sz="4" w:space="0" w:color="161616"/>
            </w:tcBorders>
            <w:vAlign w:val="center"/>
          </w:tcPr>
          <w:p w14:paraId="5683550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761D10D"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4E9D9B9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160464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6151AA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35</w:t>
            </w:r>
          </w:p>
        </w:tc>
        <w:tc>
          <w:tcPr>
            <w:tcW w:w="1266" w:type="dxa"/>
            <w:tcBorders>
              <w:top w:val="single" w:sz="4" w:space="0" w:color="161616"/>
              <w:left w:val="single" w:sz="4" w:space="0" w:color="161616"/>
              <w:bottom w:val="single" w:sz="4" w:space="0" w:color="161616"/>
              <w:right w:val="single" w:sz="4" w:space="0" w:color="161616"/>
            </w:tcBorders>
            <w:vAlign w:val="center"/>
          </w:tcPr>
          <w:p w14:paraId="22AD0A4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Z-7008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37139A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09BDF4B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Buševec, Trg seljačke</w:t>
            </w:r>
          </w:p>
          <w:p w14:paraId="5762E98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sloge b</w:t>
            </w:r>
          </w:p>
        </w:tc>
        <w:tc>
          <w:tcPr>
            <w:tcW w:w="1417" w:type="dxa"/>
            <w:tcBorders>
              <w:top w:val="single" w:sz="4" w:space="0" w:color="161616"/>
              <w:left w:val="single" w:sz="4" w:space="0" w:color="161616"/>
              <w:bottom w:val="single" w:sz="4" w:space="0" w:color="161616"/>
              <w:right w:val="single" w:sz="4" w:space="0" w:color="161616"/>
            </w:tcBorders>
            <w:vAlign w:val="center"/>
          </w:tcPr>
          <w:p w14:paraId="08A5A4F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5B6E8D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50FF1D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FBD047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C67AEF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574185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36</w:t>
            </w:r>
          </w:p>
        </w:tc>
        <w:tc>
          <w:tcPr>
            <w:tcW w:w="1266" w:type="dxa"/>
            <w:tcBorders>
              <w:top w:val="single" w:sz="4" w:space="0" w:color="161616"/>
              <w:left w:val="single" w:sz="4" w:space="0" w:color="161616"/>
              <w:bottom w:val="single" w:sz="4" w:space="0" w:color="161616"/>
              <w:right w:val="single" w:sz="4" w:space="0" w:color="161616"/>
            </w:tcBorders>
            <w:vAlign w:val="center"/>
          </w:tcPr>
          <w:p w14:paraId="31D6643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Z-7298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8CFC0DE" w14:textId="77777777" w:rsidR="0062576E" w:rsidRDefault="00000000" w:rsidP="00201B02">
            <w:pPr>
              <w:spacing w:beforeLines="20" w:before="48" w:afterLines="20" w:after="48" w:line="240" w:lineRule="auto"/>
              <w:ind w:left="57" w:right="57"/>
              <w:rPr>
                <w:rFonts w:ascii="Calibri" w:hAnsi="Calibri" w:cs="Calibri"/>
                <w:color w:val="000000"/>
                <w:sz w:val="19"/>
                <w:szCs w:val="19"/>
              </w:rPr>
            </w:pPr>
            <w:hyperlink r:id="rId207" w:history="1">
              <w:r w:rsidR="0062576E">
                <w:rPr>
                  <w:rFonts w:ascii="Calibri" w:hAnsi="Calibri" w:cs="Calibri"/>
                  <w:color w:val="000000"/>
                  <w:sz w:val="19"/>
                  <w:szCs w:val="19"/>
                </w:rPr>
                <w:t>Tradicija esperanta u Hrvatskoj</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2526B62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5927B8A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3E3FCD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9FB0DBA"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70AFA13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37</w:t>
            </w:r>
          </w:p>
        </w:tc>
        <w:tc>
          <w:tcPr>
            <w:tcW w:w="1266" w:type="dxa"/>
            <w:tcBorders>
              <w:top w:val="single" w:sz="4" w:space="0" w:color="161616"/>
              <w:left w:val="single" w:sz="4" w:space="0" w:color="161616"/>
              <w:bottom w:val="single" w:sz="4" w:space="0" w:color="161616"/>
              <w:right w:val="single" w:sz="4" w:space="0" w:color="161616"/>
            </w:tcBorders>
            <w:vAlign w:val="center"/>
          </w:tcPr>
          <w:p w14:paraId="1CC91F11"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P-6365</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B97F5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Katarine</w:t>
            </w:r>
          </w:p>
        </w:tc>
        <w:tc>
          <w:tcPr>
            <w:tcW w:w="2126" w:type="dxa"/>
            <w:tcBorders>
              <w:top w:val="single" w:sz="4" w:space="0" w:color="161616"/>
              <w:left w:val="single" w:sz="4" w:space="0" w:color="161616"/>
              <w:bottom w:val="single" w:sz="4" w:space="0" w:color="161616"/>
              <w:right w:val="single" w:sz="4" w:space="0" w:color="161616"/>
            </w:tcBorders>
            <w:vAlign w:val="center"/>
          </w:tcPr>
          <w:p w14:paraId="6957980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Dubranec</w:t>
            </w:r>
          </w:p>
        </w:tc>
        <w:tc>
          <w:tcPr>
            <w:tcW w:w="1417" w:type="dxa"/>
            <w:tcBorders>
              <w:top w:val="single" w:sz="4" w:space="0" w:color="161616"/>
              <w:left w:val="single" w:sz="4" w:space="0" w:color="161616"/>
              <w:bottom w:val="single" w:sz="4" w:space="0" w:color="161616"/>
              <w:right w:val="single" w:sz="4" w:space="0" w:color="161616"/>
            </w:tcBorders>
            <w:vAlign w:val="center"/>
          </w:tcPr>
          <w:p w14:paraId="607039C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C6677F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21425C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30F41FA3"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1F4A73C3"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38</w:t>
            </w:r>
          </w:p>
        </w:tc>
        <w:tc>
          <w:tcPr>
            <w:tcW w:w="1266" w:type="dxa"/>
            <w:tcBorders>
              <w:top w:val="single" w:sz="4" w:space="0" w:color="161616"/>
              <w:left w:val="single" w:sz="4" w:space="0" w:color="161616"/>
              <w:bottom w:val="single" w:sz="4" w:space="0" w:color="161616"/>
              <w:right w:val="single" w:sz="4" w:space="0" w:color="161616"/>
            </w:tcBorders>
            <w:vAlign w:val="center"/>
          </w:tcPr>
          <w:p w14:paraId="0647B57E"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P-6632</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80A585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Arheološki park Andautonija</w:t>
            </w:r>
          </w:p>
        </w:tc>
        <w:tc>
          <w:tcPr>
            <w:tcW w:w="2126" w:type="dxa"/>
            <w:tcBorders>
              <w:top w:val="single" w:sz="4" w:space="0" w:color="161616"/>
              <w:left w:val="single" w:sz="4" w:space="0" w:color="161616"/>
              <w:bottom w:val="single" w:sz="4" w:space="0" w:color="161616"/>
              <w:right w:val="single" w:sz="4" w:space="0" w:color="161616"/>
            </w:tcBorders>
            <w:vAlign w:val="center"/>
          </w:tcPr>
          <w:p w14:paraId="0FEC234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Šćitarjevo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71131A0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Arheologija</w:t>
            </w:r>
          </w:p>
        </w:tc>
        <w:tc>
          <w:tcPr>
            <w:tcW w:w="1701" w:type="dxa"/>
            <w:tcBorders>
              <w:top w:val="single" w:sz="4" w:space="0" w:color="161616"/>
              <w:left w:val="single" w:sz="4" w:space="0" w:color="161616"/>
              <w:bottom w:val="single" w:sz="4" w:space="0" w:color="161616"/>
              <w:right w:val="single" w:sz="4" w:space="0" w:color="161616"/>
            </w:tcBorders>
            <w:vAlign w:val="center"/>
          </w:tcPr>
          <w:p w14:paraId="04DBB088"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Privremeno</w:t>
            </w:r>
          </w:p>
          <w:p w14:paraId="7B10074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dobro</w:t>
            </w:r>
          </w:p>
        </w:tc>
      </w:tr>
      <w:tr w:rsidR="0062576E" w14:paraId="0AA5D02A"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206E78F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39</w:t>
            </w:r>
          </w:p>
        </w:tc>
        <w:tc>
          <w:tcPr>
            <w:tcW w:w="1266" w:type="dxa"/>
            <w:tcBorders>
              <w:top w:val="single" w:sz="4" w:space="0" w:color="161616"/>
              <w:left w:val="single" w:sz="4" w:space="0" w:color="161616"/>
              <w:bottom w:val="single" w:sz="4" w:space="0" w:color="161616"/>
              <w:right w:val="single" w:sz="4" w:space="0" w:color="161616"/>
            </w:tcBorders>
            <w:vAlign w:val="center"/>
          </w:tcPr>
          <w:p w14:paraId="4923AA3E"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sidRPr="0060220E">
              <w:rPr>
                <w:rFonts w:ascii="Calibri" w:hAnsi="Calibri" w:cs="Calibri"/>
                <w:color w:val="000000"/>
                <w:sz w:val="19"/>
                <w:szCs w:val="19"/>
              </w:rPr>
              <w:t>Z-7839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846F8CB" w14:textId="77777777" w:rsidR="0062576E" w:rsidRDefault="00000000" w:rsidP="00201B02">
            <w:pPr>
              <w:spacing w:beforeLines="20" w:before="48" w:afterLines="20" w:after="48" w:line="240" w:lineRule="auto"/>
              <w:ind w:left="57" w:right="57"/>
              <w:rPr>
                <w:rFonts w:ascii="Calibri" w:hAnsi="Calibri" w:cs="Calibri"/>
                <w:color w:val="000000"/>
                <w:sz w:val="19"/>
                <w:szCs w:val="19"/>
              </w:rPr>
            </w:pPr>
            <w:hyperlink r:id="rId208" w:history="1">
              <w:r w:rsidR="0062576E" w:rsidRPr="00DB7F25">
                <w:rPr>
                  <w:rFonts w:ascii="Calibri" w:hAnsi="Calibri" w:cs="Calibri"/>
                  <w:color w:val="000000"/>
                  <w:sz w:val="19"/>
                  <w:szCs w:val="19"/>
                </w:rPr>
                <w:t>Židovska groblja</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55C36FA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459ED5F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984754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994C065" w14:textId="77777777" w:rsidR="0062576E" w:rsidRPr="00DB7F25" w:rsidRDefault="0062576E" w:rsidP="00201B02">
            <w:pPr>
              <w:spacing w:beforeLines="4" w:before="9" w:afterLines="4" w:after="9" w:line="240" w:lineRule="auto"/>
              <w:ind w:left="57" w:right="57"/>
              <w:rPr>
                <w:rFonts w:ascii="Calibri" w:hAnsi="Calibri" w:cs="Calibri"/>
                <w:color w:val="000000"/>
                <w:sz w:val="19"/>
                <w:szCs w:val="19"/>
              </w:rPr>
            </w:pPr>
            <w:r w:rsidRPr="00DB7F25">
              <w:rPr>
                <w:rFonts w:ascii="Calibri" w:hAnsi="Calibri" w:cs="Calibri"/>
                <w:color w:val="000000"/>
                <w:sz w:val="19"/>
                <w:szCs w:val="19"/>
              </w:rPr>
              <w:t>Zaštićeno kulturno dobro</w:t>
            </w:r>
          </w:p>
        </w:tc>
      </w:tr>
    </w:tbl>
    <w:p w14:paraId="162F9D33" w14:textId="77777777" w:rsidR="0062576E" w:rsidRDefault="0062576E" w:rsidP="0062576E">
      <w:pPr>
        <w:autoSpaceDE w:val="0"/>
        <w:autoSpaceDN w:val="0"/>
        <w:adjustRightInd w:val="0"/>
        <w:spacing w:after="0" w:line="264" w:lineRule="auto"/>
        <w:rPr>
          <w:rFonts w:ascii="Calibri" w:hAnsi="Calibri" w:cs="Calibri"/>
          <w:color w:val="000000"/>
          <w:sz w:val="19"/>
          <w:szCs w:val="19"/>
        </w:rPr>
      </w:pPr>
    </w:p>
    <w:p w14:paraId="4655383D" w14:textId="77777777" w:rsidR="0062576E" w:rsidRDefault="0062576E">
      <w:pPr>
        <w:jc w:val="both"/>
        <w:rPr>
          <w:rFonts w:ascii="Arial Narrow" w:hAnsi="Arial Narrow"/>
        </w:rPr>
      </w:pPr>
    </w:p>
    <w:sectPr w:rsidR="0062576E" w:rsidSect="00490362">
      <w:headerReference w:type="default" r:id="rId209"/>
      <w:footerReference w:type="default" r:id="rId2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E7F6E" w14:textId="77777777" w:rsidR="00E75B23" w:rsidRDefault="00E75B23">
      <w:pPr>
        <w:spacing w:line="240" w:lineRule="auto"/>
      </w:pPr>
      <w:r>
        <w:separator/>
      </w:r>
    </w:p>
  </w:endnote>
  <w:endnote w:type="continuationSeparator" w:id="0">
    <w:p w14:paraId="7607D358" w14:textId="77777777" w:rsidR="00E75B23" w:rsidRDefault="00E75B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Arial Narrow">
    <w:panose1 w:val="020B0606020202030204"/>
    <w:charset w:val="EE"/>
    <w:family w:val="swiss"/>
    <w:pitch w:val="variable"/>
    <w:sig w:usb0="00000287" w:usb1="00000800" w:usb2="00000000" w:usb3="00000000" w:csb0="0000009F" w:csb1="00000000"/>
  </w:font>
  <w:font w:name="Arial MT">
    <w:altName w:val="Arial"/>
    <w:panose1 w:val="00000000000000000000"/>
    <w:charset w:val="00"/>
    <w:family w:val="modern"/>
    <w:notTrueType/>
    <w:pitch w:val="variable"/>
    <w:sig w:usb0="A000002F" w:usb1="4000004A" w:usb2="00000000" w:usb3="00000000" w:csb0="00000111" w:csb1="00000000"/>
  </w:font>
  <w:font w:name="Segoe UI Light">
    <w:panose1 w:val="020B0502040204020203"/>
    <w:charset w:val="EE"/>
    <w:family w:val="swiss"/>
    <w:pitch w:val="variable"/>
    <w:sig w:usb0="E4002EFF" w:usb1="C000E47F" w:usb2="00000009" w:usb3="00000000" w:csb0="000001FF" w:csb1="00000000"/>
  </w:font>
  <w:font w:name="Noto Sans Symbols">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Source Han Serif CN">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EE"/>
    <w:family w:val="roman"/>
    <w:pitch w:val="variable"/>
    <w:sig w:usb0="E00006FF" w:usb1="420024FF" w:usb2="02000000" w:usb3="00000000" w:csb0="0000019F" w:csb1="00000000"/>
  </w:font>
  <w:font w:name="Open Sans Light">
    <w:charset w:val="00"/>
    <w:family w:val="swiss"/>
    <w:pitch w:val="variable"/>
    <w:sig w:usb0="E00002EF" w:usb1="4000205B" w:usb2="00000028" w:usb3="00000000" w:csb0="0000019F" w:csb1="00000000"/>
  </w:font>
  <w:font w:name="+mn-ea">
    <w:altName w:val="Cambria"/>
    <w:charset w:val="00"/>
    <w:family w:val="roman"/>
    <w:pitch w:val="default"/>
  </w:font>
  <w:font w:name="+mn-cs">
    <w:altName w:val="AMGDT"/>
    <w:charset w:val="00"/>
    <w:family w:val="roman"/>
    <w:pitch w:val="default"/>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2008345"/>
      <w:docPartObj>
        <w:docPartGallery w:val="AutoText"/>
      </w:docPartObj>
    </w:sdtPr>
    <w:sdtEndPr>
      <w:rPr>
        <w:rFonts w:ascii="Segoe UI Light" w:hAnsi="Segoe UI Light" w:cs="Segoe UI Light"/>
      </w:rPr>
    </w:sdtEndPr>
    <w:sdtContent>
      <w:p w14:paraId="5E254D88" w14:textId="57043BF2" w:rsidR="00FC3D34" w:rsidRDefault="00FC3D34">
        <w:pPr>
          <w:pStyle w:val="Podnoje"/>
          <w:jc w:val="right"/>
          <w:rPr>
            <w:rFonts w:ascii="Segoe UI Light" w:hAnsi="Segoe UI Light" w:cs="Segoe UI Light"/>
          </w:rPr>
        </w:pPr>
        <w:r>
          <w:rPr>
            <w:rFonts w:ascii="Segoe UI Light" w:hAnsi="Segoe UI Light" w:cs="Segoe UI Light"/>
          </w:rPr>
          <w:fldChar w:fldCharType="begin"/>
        </w:r>
        <w:r>
          <w:rPr>
            <w:rFonts w:ascii="Segoe UI Light" w:hAnsi="Segoe UI Light" w:cs="Segoe UI Light"/>
          </w:rPr>
          <w:instrText>PAGE   \* MERGEFORMAT</w:instrText>
        </w:r>
        <w:r>
          <w:rPr>
            <w:rFonts w:ascii="Segoe UI Light" w:hAnsi="Segoe UI Light" w:cs="Segoe UI Light"/>
          </w:rPr>
          <w:fldChar w:fldCharType="separate"/>
        </w:r>
        <w:r w:rsidR="00D12CC2">
          <w:rPr>
            <w:rFonts w:ascii="Segoe UI Light" w:hAnsi="Segoe UI Light" w:cs="Segoe UI Light"/>
            <w:noProof/>
          </w:rPr>
          <w:t>5</w:t>
        </w:r>
        <w:r>
          <w:rPr>
            <w:rFonts w:ascii="Segoe UI Light" w:hAnsi="Segoe UI Light" w:cs="Segoe UI Light"/>
          </w:rPr>
          <w:fldChar w:fldCharType="end"/>
        </w:r>
      </w:p>
    </w:sdtContent>
  </w:sdt>
  <w:p w14:paraId="581C4660" w14:textId="77777777" w:rsidR="00FC3D34" w:rsidRDefault="00FC3D34">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0939422"/>
      <w:docPartObj>
        <w:docPartGallery w:val="AutoText"/>
      </w:docPartObj>
    </w:sdtPr>
    <w:sdtContent>
      <w:p w14:paraId="1853D6B1" w14:textId="4B79B0A1" w:rsidR="00FC3D34" w:rsidRDefault="00FC3D34">
        <w:pPr>
          <w:pStyle w:val="Podnoje"/>
          <w:jc w:val="right"/>
        </w:pPr>
        <w:r>
          <w:fldChar w:fldCharType="begin"/>
        </w:r>
        <w:r>
          <w:instrText>PAGE   \* MERGEFORMAT</w:instrText>
        </w:r>
        <w:r>
          <w:fldChar w:fldCharType="separate"/>
        </w:r>
        <w:r w:rsidR="00D12CC2">
          <w:rPr>
            <w:noProof/>
          </w:rPr>
          <w:t>1</w:t>
        </w:r>
        <w:r>
          <w:fldChar w:fldCharType="end"/>
        </w:r>
      </w:p>
    </w:sdtContent>
  </w:sdt>
  <w:p w14:paraId="635FF7C6" w14:textId="77777777" w:rsidR="00FC3D34" w:rsidRDefault="00FC3D34">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7231006"/>
      <w:docPartObj>
        <w:docPartGallery w:val="AutoText"/>
      </w:docPartObj>
    </w:sdtPr>
    <w:sdtContent>
      <w:p w14:paraId="47A5D287" w14:textId="25E04B55" w:rsidR="00FC3D34" w:rsidRDefault="00FC3D34">
        <w:pPr>
          <w:pStyle w:val="Podnoje"/>
        </w:pPr>
        <w:r>
          <w:fldChar w:fldCharType="begin"/>
        </w:r>
        <w:r>
          <w:instrText>PAGE   \* MERGEFORMAT</w:instrText>
        </w:r>
        <w:r>
          <w:fldChar w:fldCharType="separate"/>
        </w:r>
        <w:r w:rsidR="00D12CC2">
          <w:rPr>
            <w:noProof/>
          </w:rPr>
          <w:t>235</w:t>
        </w:r>
        <w:r>
          <w:fldChar w:fldCharType="end"/>
        </w:r>
      </w:p>
    </w:sdtContent>
  </w:sdt>
  <w:p w14:paraId="3F8A61BB" w14:textId="77777777" w:rsidR="00FC3D34" w:rsidRDefault="00FC3D34">
    <w:pPr>
      <w:pStyle w:val="Podnoj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8507360"/>
      <w:docPartObj>
        <w:docPartGallery w:val="AutoText"/>
      </w:docPartObj>
    </w:sdtPr>
    <w:sdtContent>
      <w:p w14:paraId="53A7F66C" w14:textId="0F23A1A8" w:rsidR="00FC3D34" w:rsidRDefault="00FC3D34">
        <w:pPr>
          <w:pStyle w:val="Podnoje"/>
        </w:pPr>
        <w:r>
          <w:fldChar w:fldCharType="begin"/>
        </w:r>
        <w:r>
          <w:instrText>PAGE   \* MERGEFORMAT</w:instrText>
        </w:r>
        <w:r>
          <w:fldChar w:fldCharType="separate"/>
        </w:r>
        <w:r w:rsidR="00D12CC2">
          <w:rPr>
            <w:noProof/>
          </w:rPr>
          <w:t>240</w:t>
        </w:r>
        <w:r>
          <w:fldChar w:fldCharType="end"/>
        </w:r>
      </w:p>
    </w:sdtContent>
  </w:sdt>
  <w:p w14:paraId="6DA55CCE" w14:textId="77777777" w:rsidR="00FC3D34" w:rsidRDefault="00FC3D34">
    <w:pPr>
      <w:pStyle w:val="Podnoj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1985234"/>
      <w:docPartObj>
        <w:docPartGallery w:val="AutoText"/>
      </w:docPartObj>
    </w:sdtPr>
    <w:sdtContent>
      <w:p w14:paraId="66C9964F" w14:textId="3F6A9F91" w:rsidR="00FC3D34" w:rsidRDefault="00FC3D34">
        <w:pPr>
          <w:pStyle w:val="Podnoje"/>
        </w:pPr>
        <w:r>
          <w:fldChar w:fldCharType="begin"/>
        </w:r>
        <w:r>
          <w:instrText>PAGE   \* MERGEFORMAT</w:instrText>
        </w:r>
        <w:r>
          <w:fldChar w:fldCharType="separate"/>
        </w:r>
        <w:r w:rsidR="00D12CC2">
          <w:rPr>
            <w:noProof/>
          </w:rPr>
          <w:t>245</w:t>
        </w:r>
        <w:r>
          <w:fldChar w:fldCharType="end"/>
        </w:r>
      </w:p>
    </w:sdtContent>
  </w:sdt>
  <w:p w14:paraId="5E984311" w14:textId="77777777" w:rsidR="00FC3D34" w:rsidRDefault="00FC3D34">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826B2" w14:textId="77777777" w:rsidR="00E75B23" w:rsidRDefault="00E75B23">
      <w:pPr>
        <w:spacing w:after="0"/>
      </w:pPr>
      <w:r>
        <w:separator/>
      </w:r>
    </w:p>
  </w:footnote>
  <w:footnote w:type="continuationSeparator" w:id="0">
    <w:p w14:paraId="6FBEC457" w14:textId="77777777" w:rsidR="00E75B23" w:rsidRDefault="00E75B2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9CFDD" w14:textId="49FDC535" w:rsidR="00FC3D34" w:rsidRDefault="00FC3D34">
    <w:pPr>
      <w:pStyle w:val="Zaglavlje"/>
      <w:jc w:val="right"/>
      <w:rPr>
        <w:rFonts w:ascii="Cambria" w:hAnsi="Cambria"/>
        <w:color w:val="808080" w:themeColor="background1" w:themeShade="80"/>
        <w:sz w:val="20"/>
        <w:szCs w:val="20"/>
        <w:shd w:val="clear" w:color="auto" w:fill="FFFFFF" w:themeFill="background1"/>
      </w:rPr>
    </w:pPr>
    <w:r>
      <w:rPr>
        <w:rFonts w:ascii="Open Sans Light" w:hAnsi="Open Sans Light" w:cs="Open Sans Light"/>
        <w:noProof/>
        <w:lang w:eastAsia="hr-HR"/>
      </w:rPr>
      <w:drawing>
        <wp:anchor distT="0" distB="0" distL="114300" distR="114300" simplePos="0" relativeHeight="251660288" behindDoc="0" locked="0" layoutInCell="1" allowOverlap="1" wp14:anchorId="3C607BE8" wp14:editId="5C7E3D89">
          <wp:simplePos x="0" y="0"/>
          <wp:positionH relativeFrom="column">
            <wp:posOffset>183515</wp:posOffset>
          </wp:positionH>
          <wp:positionV relativeFrom="paragraph">
            <wp:posOffset>-127635</wp:posOffset>
          </wp:positionV>
          <wp:extent cx="316865" cy="401955"/>
          <wp:effectExtent l="0" t="0" r="6985" b="0"/>
          <wp:wrapThrough wrapText="bothSides">
            <wp:wrapPolygon edited="0">
              <wp:start x="0" y="0"/>
              <wp:lineTo x="0" y="17403"/>
              <wp:lineTo x="6493" y="20474"/>
              <wp:lineTo x="14285" y="20474"/>
              <wp:lineTo x="15583" y="20474"/>
              <wp:lineTo x="20778" y="15355"/>
              <wp:lineTo x="20778" y="0"/>
              <wp:lineTo x="0" y="0"/>
            </wp:wrapPolygon>
          </wp:wrapThrough>
          <wp:docPr id="124" name="Slika 10348621"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1" name="Slika 10348621"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6865" cy="401955"/>
                  </a:xfrm>
                  <a:prstGeom prst="rect">
                    <a:avLst/>
                  </a:prstGeom>
                  <a:noFill/>
                  <a:ln>
                    <a:noFill/>
                  </a:ln>
                </pic:spPr>
              </pic:pic>
            </a:graphicData>
          </a:graphic>
        </wp:anchor>
      </w:drawing>
    </w:r>
    <w:r>
      <w:rPr>
        <w:rFonts w:ascii="Cambria" w:eastAsia="Calibri" w:hAnsi="Cambria" w:cs="Times New Roman"/>
        <w:noProof/>
        <w:color w:val="FF0000"/>
        <w:lang w:eastAsia="hr-HR"/>
      </w:rPr>
      <w:drawing>
        <wp:anchor distT="0" distB="0" distL="114300" distR="114300" simplePos="0" relativeHeight="251669504" behindDoc="0" locked="0" layoutInCell="1" allowOverlap="1" wp14:anchorId="720B8AD5" wp14:editId="3FD9F3F5">
          <wp:simplePos x="0" y="0"/>
          <wp:positionH relativeFrom="margin">
            <wp:posOffset>633095</wp:posOffset>
          </wp:positionH>
          <wp:positionV relativeFrom="paragraph">
            <wp:posOffset>-125730</wp:posOffset>
          </wp:positionV>
          <wp:extent cx="539115" cy="391160"/>
          <wp:effectExtent l="0" t="0" r="0" b="8890"/>
          <wp:wrapThrough wrapText="bothSides">
            <wp:wrapPolygon edited="0">
              <wp:start x="0" y="0"/>
              <wp:lineTo x="0" y="21039"/>
              <wp:lineTo x="20608" y="21039"/>
              <wp:lineTo x="20608" y="0"/>
              <wp:lineTo x="0" y="0"/>
            </wp:wrapPolygon>
          </wp:wrapThrough>
          <wp:docPr id="126"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2"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39115" cy="391160"/>
                  </a:xfrm>
                  <a:prstGeom prst="rect">
                    <a:avLst/>
                  </a:prstGeom>
                  <a:noFill/>
                </pic:spPr>
              </pic:pic>
            </a:graphicData>
          </a:graphic>
        </wp:anchor>
      </w:drawing>
    </w:r>
    <w:r>
      <w:rPr>
        <w:rFonts w:ascii="Cambria" w:eastAsia="Calibri" w:hAnsi="Cambria" w:cs="Times New Roman"/>
        <w:noProof/>
        <w:color w:val="FF0000"/>
        <w:lang w:eastAsia="hr-HR"/>
      </w:rPr>
      <mc:AlternateContent>
        <mc:Choice Requires="wps">
          <w:drawing>
            <wp:anchor distT="0" distB="0" distL="114300" distR="114300" simplePos="0" relativeHeight="251671552" behindDoc="0" locked="0" layoutInCell="1" allowOverlap="1" wp14:anchorId="2770CB1B" wp14:editId="2D2CA121">
              <wp:simplePos x="0" y="0"/>
              <wp:positionH relativeFrom="column">
                <wp:posOffset>-1553210</wp:posOffset>
              </wp:positionH>
              <wp:positionV relativeFrom="paragraph">
                <wp:posOffset>398145</wp:posOffset>
              </wp:positionV>
              <wp:extent cx="10584815" cy="0"/>
              <wp:effectExtent l="0" t="0" r="26670" b="19050"/>
              <wp:wrapNone/>
              <wp:docPr id="204" name="Ravni poveznik 204"/>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chemeClr val="bg1">
                            <a:lumMod val="85000"/>
                          </a:schemeClr>
                        </a:solidFill>
                        <a:prstDash val="solid"/>
                        <a:miter lim="800000"/>
                      </a:ln>
                      <a:effectLst/>
                    </wps:spPr>
                    <wps:bodyPr/>
                  </wps:wsp>
                </a:graphicData>
              </a:graphic>
            </wp:anchor>
          </w:drawing>
        </mc:Choice>
        <mc:Fallback xmlns:w16du="http://schemas.microsoft.com/office/word/2023/wordml/word16du" xmlns:w16sdtfl="http://schemas.microsoft.com/office/word/2024/wordml/sdtformatlock">
          <w:pict>
            <v:line w14:anchorId="586307BA" id="Ravni poveznik 204"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" strokecolor="#d8d8d8 [2732]" strokeweight=".5pt">
              <v:stroke joinstyle="miter"/>
            </v:line>
          </w:pict>
        </mc:Fallback>
      </mc:AlternateContent>
    </w:r>
    <w:r>
      <w:rPr>
        <w:rFonts w:ascii="Cambria" w:hAnsi="Cambria"/>
        <w:color w:val="FF0000"/>
        <w:shd w:val="clear" w:color="auto" w:fill="FFFFFF" w:themeFill="background1"/>
      </w:rPr>
      <w:t xml:space="preserve">  </w:t>
    </w:r>
    <w:r>
      <w:rPr>
        <w:rFonts w:ascii="Cambria" w:hAnsi="Cambria"/>
        <w:color w:val="808080" w:themeColor="background1" w:themeShade="80"/>
        <w:shd w:val="clear" w:color="auto" w:fill="FFFFFF" w:themeFill="background1"/>
      </w:rPr>
      <w:t>S</w:t>
    </w:r>
    <w:r>
      <w:rPr>
        <w:rFonts w:ascii="Cambria" w:hAnsi="Cambria"/>
        <w:color w:val="808080" w:themeColor="background1" w:themeShade="80"/>
        <w:sz w:val="20"/>
        <w:szCs w:val="20"/>
        <w:shd w:val="clear" w:color="auto" w:fill="FFFFFF" w:themeFill="background1"/>
      </w:rPr>
      <w:t xml:space="preserve">TRATEGIJA ZELENE URBANE OBNOVE GRADA VELIKE GORICE </w:t>
    </w:r>
    <w:r w:rsidRPr="00310F75">
      <w:rPr>
        <w:rFonts w:ascii="Cambria" w:hAnsi="Cambria"/>
        <w:color w:val="FF0000"/>
        <w:sz w:val="20"/>
        <w:szCs w:val="20"/>
        <w:shd w:val="clear" w:color="auto" w:fill="FFFFFF" w:themeFill="background1"/>
      </w:rPr>
      <w:t>- NACRT</w:t>
    </w:r>
  </w:p>
  <w:p w14:paraId="5B384FC3" w14:textId="77777777" w:rsidR="00FC3D34" w:rsidRDefault="00FC3D34">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D2EE1" w14:textId="77777777" w:rsidR="00FC3D34" w:rsidRDefault="00FC3D34">
    <w:pPr>
      <w:pStyle w:val="Zaglavlje"/>
      <w:jc w:val="right"/>
      <w:rPr>
        <w:rFonts w:cstheme="minorHAnsi"/>
        <w:color w:val="808080" w:themeColor="background1" w:themeShade="80"/>
        <w:sz w:val="20"/>
        <w:szCs w:val="20"/>
        <w:shd w:val="clear" w:color="auto" w:fill="FFFFFF" w:themeFill="background1"/>
      </w:rPr>
    </w:pPr>
    <w:r>
      <w:rPr>
        <w:rFonts w:ascii="Open Sans Light" w:hAnsi="Open Sans Light" w:cs="Open Sans Light"/>
        <w:noProof/>
        <w:lang w:eastAsia="hr-HR"/>
      </w:rPr>
      <w:drawing>
        <wp:anchor distT="0" distB="0" distL="114300" distR="114300" simplePos="0" relativeHeight="251659264" behindDoc="0" locked="0" layoutInCell="1" allowOverlap="1" wp14:anchorId="242E2C0F" wp14:editId="1A5CF05A">
          <wp:simplePos x="0" y="0"/>
          <wp:positionH relativeFrom="margin">
            <wp:align>left</wp:align>
          </wp:positionH>
          <wp:positionV relativeFrom="paragraph">
            <wp:posOffset>-125730</wp:posOffset>
          </wp:positionV>
          <wp:extent cx="371475" cy="471170"/>
          <wp:effectExtent l="0" t="0" r="9525" b="5080"/>
          <wp:wrapThrough wrapText="bothSides">
            <wp:wrapPolygon edited="0">
              <wp:start x="0" y="0"/>
              <wp:lineTo x="0" y="15720"/>
              <wp:lineTo x="6646" y="20960"/>
              <wp:lineTo x="14400" y="20960"/>
              <wp:lineTo x="21046" y="15720"/>
              <wp:lineTo x="21046" y="0"/>
              <wp:lineTo x="0" y="0"/>
            </wp:wrapPolygon>
          </wp:wrapThrough>
          <wp:docPr id="127" name="Slika 10348623"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3" name="Slika 10348623"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71475" cy="471170"/>
                  </a:xfrm>
                  <a:prstGeom prst="rect">
                    <a:avLst/>
                  </a:prstGeom>
                  <a:noFill/>
                  <a:ln>
                    <a:noFill/>
                  </a:ln>
                </pic:spPr>
              </pic:pic>
            </a:graphicData>
          </a:graphic>
        </wp:anchor>
      </w:drawing>
    </w:r>
    <w:r>
      <w:rPr>
        <w:rFonts w:ascii="Cambria" w:eastAsia="Calibri" w:hAnsi="Cambria" w:cs="Times New Roman"/>
        <w:noProof/>
        <w:color w:val="FF0000"/>
        <w:lang w:eastAsia="hr-HR"/>
      </w:rPr>
      <mc:AlternateContent>
        <mc:Choice Requires="wps">
          <w:drawing>
            <wp:anchor distT="0" distB="0" distL="114300" distR="114300" simplePos="0" relativeHeight="251667456" behindDoc="0" locked="0" layoutInCell="1" allowOverlap="1" wp14:anchorId="7A7D694F" wp14:editId="383DF9E1">
              <wp:simplePos x="0" y="0"/>
              <wp:positionH relativeFrom="column">
                <wp:posOffset>-1553210</wp:posOffset>
              </wp:positionH>
              <wp:positionV relativeFrom="paragraph">
                <wp:posOffset>398145</wp:posOffset>
              </wp:positionV>
              <wp:extent cx="10584815" cy="0"/>
              <wp:effectExtent l="0" t="0" r="26670" b="19050"/>
              <wp:wrapNone/>
              <wp:docPr id="201" name="Ravni poveznik 201"/>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9525" cap="flat" cmpd="sng" algn="ctr">
                        <a:solidFill>
                          <a:schemeClr val="bg2"/>
                        </a:solidFill>
                        <a:prstDash val="solid"/>
                        <a:miter lim="800000"/>
                      </a:ln>
                      <a:effectLst/>
                    </wps:spPr>
                    <wps:bodyPr/>
                  </wps:wsp>
                </a:graphicData>
              </a:graphic>
            </wp:anchor>
          </w:drawing>
        </mc:Choice>
        <mc:Fallback xmlns:w16du="http://schemas.microsoft.com/office/word/2023/wordml/word16du" xmlns:w16sdtfl="http://schemas.microsoft.com/office/word/2024/wordml/sdtformatlock">
          <w:pict>
            <v:line w14:anchorId="49276529" id="Ravni poveznik 201"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" strokecolor="#e7e6e6 [3214]">
              <v:stroke joinstyle="miter"/>
            </v:line>
          </w:pict>
        </mc:Fallback>
      </mc:AlternateContent>
    </w:r>
    <w:r>
      <w:rPr>
        <w:rFonts w:ascii="Cambria" w:eastAsia="Calibri" w:hAnsi="Cambria" w:cs="Times New Roman"/>
        <w:noProof/>
        <w:color w:val="FF0000"/>
        <w:lang w:eastAsia="hr-HR"/>
      </w:rPr>
      <w:drawing>
        <wp:anchor distT="0" distB="0" distL="114300" distR="114300" simplePos="0" relativeHeight="251665408" behindDoc="0" locked="0" layoutInCell="1" allowOverlap="1" wp14:anchorId="3CA80215" wp14:editId="1464B533">
          <wp:simplePos x="0" y="0"/>
          <wp:positionH relativeFrom="margin">
            <wp:posOffset>637540</wp:posOffset>
          </wp:positionH>
          <wp:positionV relativeFrom="paragraph">
            <wp:posOffset>-130175</wp:posOffset>
          </wp:positionV>
          <wp:extent cx="643890" cy="467360"/>
          <wp:effectExtent l="0" t="0" r="3810" b="8890"/>
          <wp:wrapThrough wrapText="bothSides">
            <wp:wrapPolygon edited="0">
              <wp:start x="0" y="0"/>
              <wp:lineTo x="0" y="21130"/>
              <wp:lineTo x="21089" y="21130"/>
              <wp:lineTo x="21089" y="0"/>
              <wp:lineTo x="0" y="0"/>
            </wp:wrapPolygon>
          </wp:wrapThrough>
          <wp:docPr id="192"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4"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643890" cy="467360"/>
                  </a:xfrm>
                  <a:prstGeom prst="rect">
                    <a:avLst/>
                  </a:prstGeom>
                  <a:noFill/>
                </pic:spPr>
              </pic:pic>
            </a:graphicData>
          </a:graphic>
        </wp:anchor>
      </w:drawing>
    </w:r>
    <w:r>
      <w:rPr>
        <w:rFonts w:ascii="Cambria" w:hAnsi="Cambria"/>
        <w:color w:val="FF0000"/>
        <w:shd w:val="clear" w:color="auto" w:fill="FFFFFF" w:themeFill="background1"/>
      </w:rPr>
      <w:t xml:space="preserve"> </w:t>
    </w:r>
    <w:r>
      <w:rPr>
        <w:rFonts w:cstheme="minorHAnsi"/>
        <w:color w:val="808080" w:themeColor="background1" w:themeShade="80"/>
        <w:shd w:val="clear" w:color="auto" w:fill="FFFFFF" w:themeFill="background1"/>
      </w:rPr>
      <w:t>S</w:t>
    </w:r>
    <w:r>
      <w:rPr>
        <w:rFonts w:cstheme="minorHAnsi"/>
        <w:color w:val="808080" w:themeColor="background1" w:themeShade="80"/>
        <w:sz w:val="20"/>
        <w:szCs w:val="20"/>
        <w:shd w:val="clear" w:color="auto" w:fill="FFFFFF" w:themeFill="background1"/>
      </w:rPr>
      <w:t xml:space="preserve">TRATEGIJA ZELENE URBANE OBNOVE GRADA VELIKE GORICE </w:t>
    </w:r>
    <w:r>
      <w:rPr>
        <w:rFonts w:cstheme="minorHAnsi"/>
        <w:color w:val="FF0000"/>
        <w:sz w:val="20"/>
        <w:szCs w:val="20"/>
        <w:shd w:val="clear" w:color="auto" w:fill="FFFFFF" w:themeFill="background1"/>
      </w:rPr>
      <w:t xml:space="preserve">- NACRT </w:t>
    </w:r>
  </w:p>
  <w:p w14:paraId="399C49E7" w14:textId="77777777" w:rsidR="00FC3D34" w:rsidRDefault="00FC3D34">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636C4" w14:textId="77777777" w:rsidR="00FC3D34" w:rsidRDefault="00FC3D34">
    <w:pPr>
      <w:pStyle w:val="Zaglavlje"/>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87936" behindDoc="1" locked="0" layoutInCell="1" allowOverlap="1" wp14:anchorId="74979E29" wp14:editId="779B8DB7">
          <wp:simplePos x="0" y="0"/>
          <wp:positionH relativeFrom="column">
            <wp:posOffset>56889</wp:posOffset>
          </wp:positionH>
          <wp:positionV relativeFrom="paragraph">
            <wp:posOffset>-111305</wp:posOffset>
          </wp:positionV>
          <wp:extent cx="313055" cy="397238"/>
          <wp:effectExtent l="0" t="0" r="0" b="3175"/>
          <wp:wrapNone/>
          <wp:docPr id="13"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85888" behindDoc="0" locked="0" layoutInCell="1" allowOverlap="1" wp14:anchorId="2598AB61" wp14:editId="6CF3727D">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14"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86912" behindDoc="0" locked="0" layoutInCell="1" allowOverlap="1" wp14:anchorId="527C25D6" wp14:editId="7FC46977">
              <wp:simplePos x="0" y="0"/>
              <wp:positionH relativeFrom="column">
                <wp:posOffset>-1553210</wp:posOffset>
              </wp:positionH>
              <wp:positionV relativeFrom="paragraph">
                <wp:posOffset>398145</wp:posOffset>
              </wp:positionV>
              <wp:extent cx="10584815" cy="0"/>
              <wp:effectExtent l="0" t="0" r="26670" b="19050"/>
              <wp:wrapNone/>
              <wp:docPr id="12"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xmlns:w16du="http://schemas.microsoft.com/office/word/2023/wordml/word16du" xmlns:w16sdtfl="http://schemas.microsoft.com/office/word/2024/wordml/sdtformatlock">
          <w:pict>
            <v:line w14:anchorId="44117B8A" id="Ravni poveznik 12"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66BFF89C" w14:textId="77777777" w:rsidR="00FC3D34" w:rsidRDefault="00FC3D34">
    <w:pPr>
      <w:pStyle w:val="Zaglavlje"/>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F61CE" w14:textId="77777777" w:rsidR="00FC3D34" w:rsidRDefault="00FC3D34">
    <w:pPr>
      <w:pStyle w:val="Zaglavlje"/>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83840" behindDoc="1" locked="0" layoutInCell="1" allowOverlap="1" wp14:anchorId="4E6D67DF" wp14:editId="5636C4AE">
          <wp:simplePos x="0" y="0"/>
          <wp:positionH relativeFrom="column">
            <wp:posOffset>56889</wp:posOffset>
          </wp:positionH>
          <wp:positionV relativeFrom="paragraph">
            <wp:posOffset>-111305</wp:posOffset>
          </wp:positionV>
          <wp:extent cx="313055" cy="397238"/>
          <wp:effectExtent l="0" t="0" r="0" b="3175"/>
          <wp:wrapNone/>
          <wp:docPr id="15"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81792" behindDoc="0" locked="0" layoutInCell="1" allowOverlap="1" wp14:anchorId="0E242BEB" wp14:editId="1CB58EA5">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22"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82816" behindDoc="0" locked="0" layoutInCell="1" allowOverlap="1" wp14:anchorId="7C2E1339" wp14:editId="0EA47642">
              <wp:simplePos x="0" y="0"/>
              <wp:positionH relativeFrom="column">
                <wp:posOffset>-1553210</wp:posOffset>
              </wp:positionH>
              <wp:positionV relativeFrom="paragraph">
                <wp:posOffset>398145</wp:posOffset>
              </wp:positionV>
              <wp:extent cx="10584815" cy="0"/>
              <wp:effectExtent l="0" t="0" r="26670" b="19050"/>
              <wp:wrapNone/>
              <wp:docPr id="45"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xmlns:w16du="http://schemas.microsoft.com/office/word/2023/wordml/word16du" xmlns:w16sdtfl="http://schemas.microsoft.com/office/word/2024/wordml/sdtformatlock">
          <w:pict>
            <v:line w14:anchorId="3E3E83FE" id="Ravni poveznik 12"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7E47F48C" w14:textId="77777777" w:rsidR="00FC3D34" w:rsidRDefault="00FC3D34">
    <w:pPr>
      <w:pStyle w:val="Zaglavlje"/>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B8F85" w14:textId="77777777" w:rsidR="00FC3D34" w:rsidRDefault="00FC3D34">
    <w:pPr>
      <w:pStyle w:val="Zaglavlje"/>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76672" behindDoc="1" locked="0" layoutInCell="1" allowOverlap="1" wp14:anchorId="68004F44" wp14:editId="6EEDCBDA">
          <wp:simplePos x="0" y="0"/>
          <wp:positionH relativeFrom="column">
            <wp:posOffset>56889</wp:posOffset>
          </wp:positionH>
          <wp:positionV relativeFrom="paragraph">
            <wp:posOffset>-111305</wp:posOffset>
          </wp:positionV>
          <wp:extent cx="313055" cy="397238"/>
          <wp:effectExtent l="0" t="0" r="0" b="3175"/>
          <wp:wrapNone/>
          <wp:docPr id="21"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74624" behindDoc="0" locked="0" layoutInCell="1" allowOverlap="1" wp14:anchorId="33B25678" wp14:editId="5BABFF33">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27"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75648" behindDoc="0" locked="0" layoutInCell="1" allowOverlap="1" wp14:anchorId="706A3DE9" wp14:editId="36D6138C">
              <wp:simplePos x="0" y="0"/>
              <wp:positionH relativeFrom="column">
                <wp:posOffset>-1553210</wp:posOffset>
              </wp:positionH>
              <wp:positionV relativeFrom="paragraph">
                <wp:posOffset>398145</wp:posOffset>
              </wp:positionV>
              <wp:extent cx="10584815" cy="0"/>
              <wp:effectExtent l="0" t="0" r="26670" b="19050"/>
              <wp:wrapNone/>
              <wp:docPr id="18"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xmlns:w16du="http://schemas.microsoft.com/office/word/2023/wordml/word16du" xmlns:w16sdtfl="http://schemas.microsoft.com/office/word/2024/wordml/sdtformatlock">
          <w:pict>
            <v:line w14:anchorId="52265D0A" id="Ravni poveznik 12" o:spid="_x0000_s1026" style="position:absolute;flip:y;z-index:251675648;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059DD89B" w14:textId="77777777" w:rsidR="00FC3D34" w:rsidRDefault="00FC3D34">
    <w:pPr>
      <w:pStyle w:val="Zaglavlje"/>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84D13"/>
    <w:multiLevelType w:val="multilevel"/>
    <w:tmpl w:val="4FC0D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67283"/>
    <w:multiLevelType w:val="hybridMultilevel"/>
    <w:tmpl w:val="C3E023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27450DA"/>
    <w:multiLevelType w:val="multilevel"/>
    <w:tmpl w:val="1BC8446C"/>
    <w:lvl w:ilvl="0">
      <w:start w:val="2"/>
      <w:numFmt w:val="bullet"/>
      <w:lvlText w:val="-"/>
      <w:lvlJc w:val="left"/>
      <w:pPr>
        <w:ind w:left="720" w:hanging="360"/>
      </w:pPr>
      <w:rPr>
        <w:rFonts w:ascii="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C74E60"/>
    <w:multiLevelType w:val="hybridMultilevel"/>
    <w:tmpl w:val="066A6A50"/>
    <w:lvl w:ilvl="0" w:tplc="EB081C96">
      <w:start w:val="1"/>
      <w:numFmt w:val="bullet"/>
      <w:lvlText w:val="•"/>
      <w:lvlJc w:val="left"/>
      <w:pPr>
        <w:tabs>
          <w:tab w:val="num" w:pos="720"/>
        </w:tabs>
        <w:ind w:left="720" w:hanging="360"/>
      </w:pPr>
      <w:rPr>
        <w:rFonts w:ascii="Arial" w:hAnsi="Arial" w:hint="default"/>
      </w:rPr>
    </w:lvl>
    <w:lvl w:ilvl="1" w:tplc="EAF68B8E" w:tentative="1">
      <w:start w:val="1"/>
      <w:numFmt w:val="bullet"/>
      <w:lvlText w:val="•"/>
      <w:lvlJc w:val="left"/>
      <w:pPr>
        <w:tabs>
          <w:tab w:val="num" w:pos="1440"/>
        </w:tabs>
        <w:ind w:left="1440" w:hanging="360"/>
      </w:pPr>
      <w:rPr>
        <w:rFonts w:ascii="Arial" w:hAnsi="Arial" w:hint="default"/>
      </w:rPr>
    </w:lvl>
    <w:lvl w:ilvl="2" w:tplc="3DFAF0CE" w:tentative="1">
      <w:start w:val="1"/>
      <w:numFmt w:val="bullet"/>
      <w:lvlText w:val="•"/>
      <w:lvlJc w:val="left"/>
      <w:pPr>
        <w:tabs>
          <w:tab w:val="num" w:pos="2160"/>
        </w:tabs>
        <w:ind w:left="2160" w:hanging="360"/>
      </w:pPr>
      <w:rPr>
        <w:rFonts w:ascii="Arial" w:hAnsi="Arial" w:hint="default"/>
      </w:rPr>
    </w:lvl>
    <w:lvl w:ilvl="3" w:tplc="ADAAE75E" w:tentative="1">
      <w:start w:val="1"/>
      <w:numFmt w:val="bullet"/>
      <w:lvlText w:val="•"/>
      <w:lvlJc w:val="left"/>
      <w:pPr>
        <w:tabs>
          <w:tab w:val="num" w:pos="2880"/>
        </w:tabs>
        <w:ind w:left="2880" w:hanging="360"/>
      </w:pPr>
      <w:rPr>
        <w:rFonts w:ascii="Arial" w:hAnsi="Arial" w:hint="default"/>
      </w:rPr>
    </w:lvl>
    <w:lvl w:ilvl="4" w:tplc="BF06C7A2" w:tentative="1">
      <w:start w:val="1"/>
      <w:numFmt w:val="bullet"/>
      <w:lvlText w:val="•"/>
      <w:lvlJc w:val="left"/>
      <w:pPr>
        <w:tabs>
          <w:tab w:val="num" w:pos="3600"/>
        </w:tabs>
        <w:ind w:left="3600" w:hanging="360"/>
      </w:pPr>
      <w:rPr>
        <w:rFonts w:ascii="Arial" w:hAnsi="Arial" w:hint="default"/>
      </w:rPr>
    </w:lvl>
    <w:lvl w:ilvl="5" w:tplc="2ABCC6C4" w:tentative="1">
      <w:start w:val="1"/>
      <w:numFmt w:val="bullet"/>
      <w:lvlText w:val="•"/>
      <w:lvlJc w:val="left"/>
      <w:pPr>
        <w:tabs>
          <w:tab w:val="num" w:pos="4320"/>
        </w:tabs>
        <w:ind w:left="4320" w:hanging="360"/>
      </w:pPr>
      <w:rPr>
        <w:rFonts w:ascii="Arial" w:hAnsi="Arial" w:hint="default"/>
      </w:rPr>
    </w:lvl>
    <w:lvl w:ilvl="6" w:tplc="F4D41E22" w:tentative="1">
      <w:start w:val="1"/>
      <w:numFmt w:val="bullet"/>
      <w:lvlText w:val="•"/>
      <w:lvlJc w:val="left"/>
      <w:pPr>
        <w:tabs>
          <w:tab w:val="num" w:pos="5040"/>
        </w:tabs>
        <w:ind w:left="5040" w:hanging="360"/>
      </w:pPr>
      <w:rPr>
        <w:rFonts w:ascii="Arial" w:hAnsi="Arial" w:hint="default"/>
      </w:rPr>
    </w:lvl>
    <w:lvl w:ilvl="7" w:tplc="433A8EA2" w:tentative="1">
      <w:start w:val="1"/>
      <w:numFmt w:val="bullet"/>
      <w:lvlText w:val="•"/>
      <w:lvlJc w:val="left"/>
      <w:pPr>
        <w:tabs>
          <w:tab w:val="num" w:pos="5760"/>
        </w:tabs>
        <w:ind w:left="5760" w:hanging="360"/>
      </w:pPr>
      <w:rPr>
        <w:rFonts w:ascii="Arial" w:hAnsi="Arial" w:hint="default"/>
      </w:rPr>
    </w:lvl>
    <w:lvl w:ilvl="8" w:tplc="81DA1B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36563B"/>
    <w:multiLevelType w:val="hybridMultilevel"/>
    <w:tmpl w:val="A358DBE0"/>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37C4C8F"/>
    <w:multiLevelType w:val="multilevel"/>
    <w:tmpl w:val="037C4C8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B2591C"/>
    <w:multiLevelType w:val="multilevel"/>
    <w:tmpl w:val="04B2591C"/>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BE2C17"/>
    <w:multiLevelType w:val="hybridMultilevel"/>
    <w:tmpl w:val="69647CE4"/>
    <w:lvl w:ilvl="0" w:tplc="F7FABFAA">
      <w:start w:val="5"/>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F7FABFAA">
      <w:start w:val="5"/>
      <w:numFmt w:val="bullet"/>
      <w:lvlText w:val="−"/>
      <w:lvlJc w:val="left"/>
      <w:pPr>
        <w:ind w:left="2880" w:hanging="360"/>
      </w:pPr>
      <w:rPr>
        <w:rFonts w:ascii="Calibri" w:eastAsiaTheme="minorHAnsi" w:hAnsi="Calibri" w:cs="Calibri"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56D57E9"/>
    <w:multiLevelType w:val="multilevel"/>
    <w:tmpl w:val="056D5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A41940"/>
    <w:multiLevelType w:val="multilevel"/>
    <w:tmpl w:val="05A419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C7EF8"/>
    <w:multiLevelType w:val="multilevel"/>
    <w:tmpl w:val="A5B80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B86C60"/>
    <w:multiLevelType w:val="multilevel"/>
    <w:tmpl w:val="06B86C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106BF4"/>
    <w:multiLevelType w:val="multilevel"/>
    <w:tmpl w:val="80DA95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08BB1C1E"/>
    <w:multiLevelType w:val="hybridMultilevel"/>
    <w:tmpl w:val="CB503FBE"/>
    <w:lvl w:ilvl="0" w:tplc="AC1A0290">
      <w:start w:val="1"/>
      <w:numFmt w:val="bullet"/>
      <w:lvlText w:val="•"/>
      <w:lvlJc w:val="left"/>
      <w:pPr>
        <w:tabs>
          <w:tab w:val="num" w:pos="720"/>
        </w:tabs>
        <w:ind w:left="720" w:hanging="360"/>
      </w:pPr>
      <w:rPr>
        <w:rFonts w:ascii="Arial" w:hAnsi="Arial" w:hint="default"/>
      </w:rPr>
    </w:lvl>
    <w:lvl w:ilvl="1" w:tplc="A2CAC838" w:tentative="1">
      <w:start w:val="1"/>
      <w:numFmt w:val="bullet"/>
      <w:lvlText w:val="•"/>
      <w:lvlJc w:val="left"/>
      <w:pPr>
        <w:tabs>
          <w:tab w:val="num" w:pos="1440"/>
        </w:tabs>
        <w:ind w:left="1440" w:hanging="360"/>
      </w:pPr>
      <w:rPr>
        <w:rFonts w:ascii="Arial" w:hAnsi="Arial" w:hint="default"/>
      </w:rPr>
    </w:lvl>
    <w:lvl w:ilvl="2" w:tplc="A1560DB2" w:tentative="1">
      <w:start w:val="1"/>
      <w:numFmt w:val="bullet"/>
      <w:lvlText w:val="•"/>
      <w:lvlJc w:val="left"/>
      <w:pPr>
        <w:tabs>
          <w:tab w:val="num" w:pos="2160"/>
        </w:tabs>
        <w:ind w:left="2160" w:hanging="360"/>
      </w:pPr>
      <w:rPr>
        <w:rFonts w:ascii="Arial" w:hAnsi="Arial" w:hint="default"/>
      </w:rPr>
    </w:lvl>
    <w:lvl w:ilvl="3" w:tplc="C144C610" w:tentative="1">
      <w:start w:val="1"/>
      <w:numFmt w:val="bullet"/>
      <w:lvlText w:val="•"/>
      <w:lvlJc w:val="left"/>
      <w:pPr>
        <w:tabs>
          <w:tab w:val="num" w:pos="2880"/>
        </w:tabs>
        <w:ind w:left="2880" w:hanging="360"/>
      </w:pPr>
      <w:rPr>
        <w:rFonts w:ascii="Arial" w:hAnsi="Arial" w:hint="default"/>
      </w:rPr>
    </w:lvl>
    <w:lvl w:ilvl="4" w:tplc="0442B9C0" w:tentative="1">
      <w:start w:val="1"/>
      <w:numFmt w:val="bullet"/>
      <w:lvlText w:val="•"/>
      <w:lvlJc w:val="left"/>
      <w:pPr>
        <w:tabs>
          <w:tab w:val="num" w:pos="3600"/>
        </w:tabs>
        <w:ind w:left="3600" w:hanging="360"/>
      </w:pPr>
      <w:rPr>
        <w:rFonts w:ascii="Arial" w:hAnsi="Arial" w:hint="default"/>
      </w:rPr>
    </w:lvl>
    <w:lvl w:ilvl="5" w:tplc="A746BF30" w:tentative="1">
      <w:start w:val="1"/>
      <w:numFmt w:val="bullet"/>
      <w:lvlText w:val="•"/>
      <w:lvlJc w:val="left"/>
      <w:pPr>
        <w:tabs>
          <w:tab w:val="num" w:pos="4320"/>
        </w:tabs>
        <w:ind w:left="4320" w:hanging="360"/>
      </w:pPr>
      <w:rPr>
        <w:rFonts w:ascii="Arial" w:hAnsi="Arial" w:hint="default"/>
      </w:rPr>
    </w:lvl>
    <w:lvl w:ilvl="6" w:tplc="4874FB06" w:tentative="1">
      <w:start w:val="1"/>
      <w:numFmt w:val="bullet"/>
      <w:lvlText w:val="•"/>
      <w:lvlJc w:val="left"/>
      <w:pPr>
        <w:tabs>
          <w:tab w:val="num" w:pos="5040"/>
        </w:tabs>
        <w:ind w:left="5040" w:hanging="360"/>
      </w:pPr>
      <w:rPr>
        <w:rFonts w:ascii="Arial" w:hAnsi="Arial" w:hint="default"/>
      </w:rPr>
    </w:lvl>
    <w:lvl w:ilvl="7" w:tplc="9BC0A422" w:tentative="1">
      <w:start w:val="1"/>
      <w:numFmt w:val="bullet"/>
      <w:lvlText w:val="•"/>
      <w:lvlJc w:val="left"/>
      <w:pPr>
        <w:tabs>
          <w:tab w:val="num" w:pos="5760"/>
        </w:tabs>
        <w:ind w:left="5760" w:hanging="360"/>
      </w:pPr>
      <w:rPr>
        <w:rFonts w:ascii="Arial" w:hAnsi="Arial" w:hint="default"/>
      </w:rPr>
    </w:lvl>
    <w:lvl w:ilvl="8" w:tplc="40A2D5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8E143E7"/>
    <w:multiLevelType w:val="multilevel"/>
    <w:tmpl w:val="08E1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4546B0"/>
    <w:multiLevelType w:val="multilevel"/>
    <w:tmpl w:val="17AC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535647"/>
    <w:multiLevelType w:val="multilevel"/>
    <w:tmpl w:val="73DEB0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95B18AE"/>
    <w:multiLevelType w:val="multilevel"/>
    <w:tmpl w:val="1232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95C5002"/>
    <w:multiLevelType w:val="multilevel"/>
    <w:tmpl w:val="095C5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B9251E"/>
    <w:multiLevelType w:val="multilevel"/>
    <w:tmpl w:val="09B925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AD532E8"/>
    <w:multiLevelType w:val="multilevel"/>
    <w:tmpl w:val="56A6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BD3623D"/>
    <w:multiLevelType w:val="hybridMultilevel"/>
    <w:tmpl w:val="185AA9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0BF97838"/>
    <w:multiLevelType w:val="multilevel"/>
    <w:tmpl w:val="9418E6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0C321090"/>
    <w:multiLevelType w:val="multilevel"/>
    <w:tmpl w:val="2FA06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C390B6A"/>
    <w:multiLevelType w:val="multilevel"/>
    <w:tmpl w:val="0C390B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747C50"/>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D691C39"/>
    <w:multiLevelType w:val="multilevel"/>
    <w:tmpl w:val="0D691C39"/>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FB1A01"/>
    <w:multiLevelType w:val="multilevel"/>
    <w:tmpl w:val="0DFB1A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EAF0E53"/>
    <w:multiLevelType w:val="multilevel"/>
    <w:tmpl w:val="63CCE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016583F"/>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104C6688"/>
    <w:multiLevelType w:val="hybridMultilevel"/>
    <w:tmpl w:val="77C06492"/>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109276F4"/>
    <w:multiLevelType w:val="hybridMultilevel"/>
    <w:tmpl w:val="955C578E"/>
    <w:lvl w:ilvl="0" w:tplc="3E5CC710">
      <w:start w:val="1"/>
      <w:numFmt w:val="bullet"/>
      <w:lvlText w:val="•"/>
      <w:lvlJc w:val="left"/>
      <w:pPr>
        <w:tabs>
          <w:tab w:val="num" w:pos="720"/>
        </w:tabs>
        <w:ind w:left="720" w:hanging="360"/>
      </w:pPr>
      <w:rPr>
        <w:rFonts w:ascii="Arial" w:hAnsi="Arial" w:hint="default"/>
      </w:rPr>
    </w:lvl>
    <w:lvl w:ilvl="1" w:tplc="34B6727A" w:tentative="1">
      <w:start w:val="1"/>
      <w:numFmt w:val="bullet"/>
      <w:lvlText w:val="•"/>
      <w:lvlJc w:val="left"/>
      <w:pPr>
        <w:tabs>
          <w:tab w:val="num" w:pos="1440"/>
        </w:tabs>
        <w:ind w:left="1440" w:hanging="360"/>
      </w:pPr>
      <w:rPr>
        <w:rFonts w:ascii="Arial" w:hAnsi="Arial" w:hint="default"/>
      </w:rPr>
    </w:lvl>
    <w:lvl w:ilvl="2" w:tplc="3E047EB2" w:tentative="1">
      <w:start w:val="1"/>
      <w:numFmt w:val="bullet"/>
      <w:lvlText w:val="•"/>
      <w:lvlJc w:val="left"/>
      <w:pPr>
        <w:tabs>
          <w:tab w:val="num" w:pos="2160"/>
        </w:tabs>
        <w:ind w:left="2160" w:hanging="360"/>
      </w:pPr>
      <w:rPr>
        <w:rFonts w:ascii="Arial" w:hAnsi="Arial" w:hint="default"/>
      </w:rPr>
    </w:lvl>
    <w:lvl w:ilvl="3" w:tplc="E6B8C0A4" w:tentative="1">
      <w:start w:val="1"/>
      <w:numFmt w:val="bullet"/>
      <w:lvlText w:val="•"/>
      <w:lvlJc w:val="left"/>
      <w:pPr>
        <w:tabs>
          <w:tab w:val="num" w:pos="2880"/>
        </w:tabs>
        <w:ind w:left="2880" w:hanging="360"/>
      </w:pPr>
      <w:rPr>
        <w:rFonts w:ascii="Arial" w:hAnsi="Arial" w:hint="default"/>
      </w:rPr>
    </w:lvl>
    <w:lvl w:ilvl="4" w:tplc="D3E20454" w:tentative="1">
      <w:start w:val="1"/>
      <w:numFmt w:val="bullet"/>
      <w:lvlText w:val="•"/>
      <w:lvlJc w:val="left"/>
      <w:pPr>
        <w:tabs>
          <w:tab w:val="num" w:pos="3600"/>
        </w:tabs>
        <w:ind w:left="3600" w:hanging="360"/>
      </w:pPr>
      <w:rPr>
        <w:rFonts w:ascii="Arial" w:hAnsi="Arial" w:hint="default"/>
      </w:rPr>
    </w:lvl>
    <w:lvl w:ilvl="5" w:tplc="8A98596E" w:tentative="1">
      <w:start w:val="1"/>
      <w:numFmt w:val="bullet"/>
      <w:lvlText w:val="•"/>
      <w:lvlJc w:val="left"/>
      <w:pPr>
        <w:tabs>
          <w:tab w:val="num" w:pos="4320"/>
        </w:tabs>
        <w:ind w:left="4320" w:hanging="360"/>
      </w:pPr>
      <w:rPr>
        <w:rFonts w:ascii="Arial" w:hAnsi="Arial" w:hint="default"/>
      </w:rPr>
    </w:lvl>
    <w:lvl w:ilvl="6" w:tplc="5BE8404E" w:tentative="1">
      <w:start w:val="1"/>
      <w:numFmt w:val="bullet"/>
      <w:lvlText w:val="•"/>
      <w:lvlJc w:val="left"/>
      <w:pPr>
        <w:tabs>
          <w:tab w:val="num" w:pos="5040"/>
        </w:tabs>
        <w:ind w:left="5040" w:hanging="360"/>
      </w:pPr>
      <w:rPr>
        <w:rFonts w:ascii="Arial" w:hAnsi="Arial" w:hint="default"/>
      </w:rPr>
    </w:lvl>
    <w:lvl w:ilvl="7" w:tplc="5B9E12AE" w:tentative="1">
      <w:start w:val="1"/>
      <w:numFmt w:val="bullet"/>
      <w:lvlText w:val="•"/>
      <w:lvlJc w:val="left"/>
      <w:pPr>
        <w:tabs>
          <w:tab w:val="num" w:pos="5760"/>
        </w:tabs>
        <w:ind w:left="5760" w:hanging="360"/>
      </w:pPr>
      <w:rPr>
        <w:rFonts w:ascii="Arial" w:hAnsi="Arial" w:hint="default"/>
      </w:rPr>
    </w:lvl>
    <w:lvl w:ilvl="8" w:tplc="F30EE4B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0CC27CF"/>
    <w:multiLevelType w:val="multilevel"/>
    <w:tmpl w:val="B4908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0D1441E"/>
    <w:multiLevelType w:val="multilevel"/>
    <w:tmpl w:val="009262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4F21FB"/>
    <w:multiLevelType w:val="multilevel"/>
    <w:tmpl w:val="124F21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384D52"/>
    <w:multiLevelType w:val="hybridMultilevel"/>
    <w:tmpl w:val="FEEEA0FC"/>
    <w:lvl w:ilvl="0" w:tplc="A6DE348A">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6" w15:restartNumberingAfterBreak="0">
    <w:nsid w:val="144C4FE3"/>
    <w:multiLevelType w:val="hybridMultilevel"/>
    <w:tmpl w:val="E1C4AAA2"/>
    <w:lvl w:ilvl="0" w:tplc="8AC4EB6A">
      <w:start w:val="1"/>
      <w:numFmt w:val="decimal"/>
      <w:lvlText w:val="%1."/>
      <w:lvlJc w:val="left"/>
      <w:pPr>
        <w:ind w:left="1440" w:hanging="360"/>
      </w:pPr>
    </w:lvl>
    <w:lvl w:ilvl="1" w:tplc="E1A05D8C">
      <w:start w:val="1"/>
      <w:numFmt w:val="decimal"/>
      <w:lvlText w:val="%2."/>
      <w:lvlJc w:val="left"/>
      <w:pPr>
        <w:ind w:left="1440" w:hanging="360"/>
      </w:pPr>
    </w:lvl>
    <w:lvl w:ilvl="2" w:tplc="4CD019A4">
      <w:start w:val="1"/>
      <w:numFmt w:val="decimal"/>
      <w:lvlText w:val="%3."/>
      <w:lvlJc w:val="left"/>
      <w:pPr>
        <w:ind w:left="1440" w:hanging="360"/>
      </w:pPr>
    </w:lvl>
    <w:lvl w:ilvl="3" w:tplc="091E0CB8">
      <w:start w:val="1"/>
      <w:numFmt w:val="decimal"/>
      <w:lvlText w:val="%4."/>
      <w:lvlJc w:val="left"/>
      <w:pPr>
        <w:ind w:left="1440" w:hanging="360"/>
      </w:pPr>
    </w:lvl>
    <w:lvl w:ilvl="4" w:tplc="2B7A7246">
      <w:start w:val="1"/>
      <w:numFmt w:val="decimal"/>
      <w:lvlText w:val="%5."/>
      <w:lvlJc w:val="left"/>
      <w:pPr>
        <w:ind w:left="1440" w:hanging="360"/>
      </w:pPr>
    </w:lvl>
    <w:lvl w:ilvl="5" w:tplc="6BEEF46C">
      <w:start w:val="1"/>
      <w:numFmt w:val="decimal"/>
      <w:lvlText w:val="%6."/>
      <w:lvlJc w:val="left"/>
      <w:pPr>
        <w:ind w:left="1440" w:hanging="360"/>
      </w:pPr>
    </w:lvl>
    <w:lvl w:ilvl="6" w:tplc="5AB446FE">
      <w:start w:val="1"/>
      <w:numFmt w:val="decimal"/>
      <w:lvlText w:val="%7."/>
      <w:lvlJc w:val="left"/>
      <w:pPr>
        <w:ind w:left="1440" w:hanging="360"/>
      </w:pPr>
    </w:lvl>
    <w:lvl w:ilvl="7" w:tplc="F4B4360A">
      <w:start w:val="1"/>
      <w:numFmt w:val="decimal"/>
      <w:lvlText w:val="%8."/>
      <w:lvlJc w:val="left"/>
      <w:pPr>
        <w:ind w:left="1440" w:hanging="360"/>
      </w:pPr>
    </w:lvl>
    <w:lvl w:ilvl="8" w:tplc="74601708">
      <w:start w:val="1"/>
      <w:numFmt w:val="decimal"/>
      <w:lvlText w:val="%9."/>
      <w:lvlJc w:val="left"/>
      <w:pPr>
        <w:ind w:left="1440" w:hanging="360"/>
      </w:pPr>
    </w:lvl>
  </w:abstractNum>
  <w:abstractNum w:abstractNumId="37" w15:restartNumberingAfterBreak="0">
    <w:nsid w:val="16A03233"/>
    <w:multiLevelType w:val="multilevel"/>
    <w:tmpl w:val="16A03233"/>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6A32DA5"/>
    <w:multiLevelType w:val="hybridMultilevel"/>
    <w:tmpl w:val="BD2E30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16C069D8"/>
    <w:multiLevelType w:val="hybridMultilevel"/>
    <w:tmpl w:val="B0D44A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16DC1D86"/>
    <w:multiLevelType w:val="multilevel"/>
    <w:tmpl w:val="AB2AD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73329E6"/>
    <w:multiLevelType w:val="multilevel"/>
    <w:tmpl w:val="13FE6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7A70BE6"/>
    <w:multiLevelType w:val="multilevel"/>
    <w:tmpl w:val="17A70BE6"/>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7EB4740"/>
    <w:multiLevelType w:val="multilevel"/>
    <w:tmpl w:val="17EB47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1C70BA"/>
    <w:multiLevelType w:val="multilevel"/>
    <w:tmpl w:val="A1A0E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934061D"/>
    <w:multiLevelType w:val="multilevel"/>
    <w:tmpl w:val="57249B36"/>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9E361EF"/>
    <w:multiLevelType w:val="multilevel"/>
    <w:tmpl w:val="A060F8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C8E26C1"/>
    <w:multiLevelType w:val="multilevel"/>
    <w:tmpl w:val="1C8E26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D807555"/>
    <w:multiLevelType w:val="multilevel"/>
    <w:tmpl w:val="1D8075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910008"/>
    <w:multiLevelType w:val="hybridMultilevel"/>
    <w:tmpl w:val="DEC26D02"/>
    <w:lvl w:ilvl="0" w:tplc="F7FABFAA">
      <w:start w:val="5"/>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1DF15BA5"/>
    <w:multiLevelType w:val="multilevel"/>
    <w:tmpl w:val="1DF15BA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E2A76F2"/>
    <w:multiLevelType w:val="multilevel"/>
    <w:tmpl w:val="1E2A7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E3B787A"/>
    <w:multiLevelType w:val="multilevel"/>
    <w:tmpl w:val="1E3B78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E641DF0"/>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1F6C3678"/>
    <w:multiLevelType w:val="hybridMultilevel"/>
    <w:tmpl w:val="A36C19E0"/>
    <w:lvl w:ilvl="0" w:tplc="1884DBE8">
      <w:start w:val="1"/>
      <w:numFmt w:val="bullet"/>
      <w:lvlText w:val=""/>
      <w:lvlJc w:val="left"/>
      <w:pPr>
        <w:ind w:left="1080" w:hanging="360"/>
      </w:pPr>
      <w:rPr>
        <w:rFonts w:ascii="Symbol" w:hAnsi="Symbol"/>
      </w:rPr>
    </w:lvl>
    <w:lvl w:ilvl="1" w:tplc="F1E22C6C">
      <w:start w:val="1"/>
      <w:numFmt w:val="bullet"/>
      <w:lvlText w:val=""/>
      <w:lvlJc w:val="left"/>
      <w:pPr>
        <w:ind w:left="1080" w:hanging="360"/>
      </w:pPr>
      <w:rPr>
        <w:rFonts w:ascii="Symbol" w:hAnsi="Symbol"/>
      </w:rPr>
    </w:lvl>
    <w:lvl w:ilvl="2" w:tplc="702A5B04">
      <w:start w:val="1"/>
      <w:numFmt w:val="bullet"/>
      <w:lvlText w:val=""/>
      <w:lvlJc w:val="left"/>
      <w:pPr>
        <w:ind w:left="1080" w:hanging="360"/>
      </w:pPr>
      <w:rPr>
        <w:rFonts w:ascii="Symbol" w:hAnsi="Symbol"/>
      </w:rPr>
    </w:lvl>
    <w:lvl w:ilvl="3" w:tplc="17104088">
      <w:start w:val="1"/>
      <w:numFmt w:val="bullet"/>
      <w:lvlText w:val=""/>
      <w:lvlJc w:val="left"/>
      <w:pPr>
        <w:ind w:left="1080" w:hanging="360"/>
      </w:pPr>
      <w:rPr>
        <w:rFonts w:ascii="Symbol" w:hAnsi="Symbol"/>
      </w:rPr>
    </w:lvl>
    <w:lvl w:ilvl="4" w:tplc="0434BC38">
      <w:start w:val="1"/>
      <w:numFmt w:val="bullet"/>
      <w:lvlText w:val=""/>
      <w:lvlJc w:val="left"/>
      <w:pPr>
        <w:ind w:left="1080" w:hanging="360"/>
      </w:pPr>
      <w:rPr>
        <w:rFonts w:ascii="Symbol" w:hAnsi="Symbol"/>
      </w:rPr>
    </w:lvl>
    <w:lvl w:ilvl="5" w:tplc="3A2ADCA2">
      <w:start w:val="1"/>
      <w:numFmt w:val="bullet"/>
      <w:lvlText w:val=""/>
      <w:lvlJc w:val="left"/>
      <w:pPr>
        <w:ind w:left="1080" w:hanging="360"/>
      </w:pPr>
      <w:rPr>
        <w:rFonts w:ascii="Symbol" w:hAnsi="Symbol"/>
      </w:rPr>
    </w:lvl>
    <w:lvl w:ilvl="6" w:tplc="DEFABA50">
      <w:start w:val="1"/>
      <w:numFmt w:val="bullet"/>
      <w:lvlText w:val=""/>
      <w:lvlJc w:val="left"/>
      <w:pPr>
        <w:ind w:left="1080" w:hanging="360"/>
      </w:pPr>
      <w:rPr>
        <w:rFonts w:ascii="Symbol" w:hAnsi="Symbol"/>
      </w:rPr>
    </w:lvl>
    <w:lvl w:ilvl="7" w:tplc="02A4A2FC">
      <w:start w:val="1"/>
      <w:numFmt w:val="bullet"/>
      <w:lvlText w:val=""/>
      <w:lvlJc w:val="left"/>
      <w:pPr>
        <w:ind w:left="1080" w:hanging="360"/>
      </w:pPr>
      <w:rPr>
        <w:rFonts w:ascii="Symbol" w:hAnsi="Symbol"/>
      </w:rPr>
    </w:lvl>
    <w:lvl w:ilvl="8" w:tplc="4AAADE5C">
      <w:start w:val="1"/>
      <w:numFmt w:val="bullet"/>
      <w:lvlText w:val=""/>
      <w:lvlJc w:val="left"/>
      <w:pPr>
        <w:ind w:left="1080" w:hanging="360"/>
      </w:pPr>
      <w:rPr>
        <w:rFonts w:ascii="Symbol" w:hAnsi="Symbol"/>
      </w:rPr>
    </w:lvl>
  </w:abstractNum>
  <w:abstractNum w:abstractNumId="55" w15:restartNumberingAfterBreak="0">
    <w:nsid w:val="20D25645"/>
    <w:multiLevelType w:val="hybridMultilevel"/>
    <w:tmpl w:val="D67271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2128443C"/>
    <w:multiLevelType w:val="multilevel"/>
    <w:tmpl w:val="212844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2106650"/>
    <w:multiLevelType w:val="multilevel"/>
    <w:tmpl w:val="22106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7B7D1C"/>
    <w:multiLevelType w:val="multilevel"/>
    <w:tmpl w:val="227B7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2C75A4F"/>
    <w:multiLevelType w:val="multilevel"/>
    <w:tmpl w:val="22C75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3AD4B85"/>
    <w:multiLevelType w:val="hybridMultilevel"/>
    <w:tmpl w:val="CBEC9CE6"/>
    <w:lvl w:ilvl="0" w:tplc="041A0001">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61" w15:restartNumberingAfterBreak="0">
    <w:nsid w:val="2488205B"/>
    <w:multiLevelType w:val="hybridMultilevel"/>
    <w:tmpl w:val="F7E22CC6"/>
    <w:lvl w:ilvl="0" w:tplc="01124BB4">
      <w:start w:val="1"/>
      <w:numFmt w:val="bullet"/>
      <w:lvlText w:val="•"/>
      <w:lvlJc w:val="left"/>
      <w:pPr>
        <w:tabs>
          <w:tab w:val="num" w:pos="720"/>
        </w:tabs>
        <w:ind w:left="720" w:hanging="360"/>
      </w:pPr>
      <w:rPr>
        <w:rFonts w:ascii="Arial" w:hAnsi="Arial" w:hint="default"/>
      </w:rPr>
    </w:lvl>
    <w:lvl w:ilvl="1" w:tplc="8C36858A" w:tentative="1">
      <w:start w:val="1"/>
      <w:numFmt w:val="bullet"/>
      <w:lvlText w:val="•"/>
      <w:lvlJc w:val="left"/>
      <w:pPr>
        <w:tabs>
          <w:tab w:val="num" w:pos="1440"/>
        </w:tabs>
        <w:ind w:left="1440" w:hanging="360"/>
      </w:pPr>
      <w:rPr>
        <w:rFonts w:ascii="Arial" w:hAnsi="Arial" w:hint="default"/>
      </w:rPr>
    </w:lvl>
    <w:lvl w:ilvl="2" w:tplc="67905F3A" w:tentative="1">
      <w:start w:val="1"/>
      <w:numFmt w:val="bullet"/>
      <w:lvlText w:val="•"/>
      <w:lvlJc w:val="left"/>
      <w:pPr>
        <w:tabs>
          <w:tab w:val="num" w:pos="2160"/>
        </w:tabs>
        <w:ind w:left="2160" w:hanging="360"/>
      </w:pPr>
      <w:rPr>
        <w:rFonts w:ascii="Arial" w:hAnsi="Arial" w:hint="default"/>
      </w:rPr>
    </w:lvl>
    <w:lvl w:ilvl="3" w:tplc="B1EE64EC" w:tentative="1">
      <w:start w:val="1"/>
      <w:numFmt w:val="bullet"/>
      <w:lvlText w:val="•"/>
      <w:lvlJc w:val="left"/>
      <w:pPr>
        <w:tabs>
          <w:tab w:val="num" w:pos="2880"/>
        </w:tabs>
        <w:ind w:left="2880" w:hanging="360"/>
      </w:pPr>
      <w:rPr>
        <w:rFonts w:ascii="Arial" w:hAnsi="Arial" w:hint="default"/>
      </w:rPr>
    </w:lvl>
    <w:lvl w:ilvl="4" w:tplc="32AC4EFA" w:tentative="1">
      <w:start w:val="1"/>
      <w:numFmt w:val="bullet"/>
      <w:lvlText w:val="•"/>
      <w:lvlJc w:val="left"/>
      <w:pPr>
        <w:tabs>
          <w:tab w:val="num" w:pos="3600"/>
        </w:tabs>
        <w:ind w:left="3600" w:hanging="360"/>
      </w:pPr>
      <w:rPr>
        <w:rFonts w:ascii="Arial" w:hAnsi="Arial" w:hint="default"/>
      </w:rPr>
    </w:lvl>
    <w:lvl w:ilvl="5" w:tplc="512C97A8" w:tentative="1">
      <w:start w:val="1"/>
      <w:numFmt w:val="bullet"/>
      <w:lvlText w:val="•"/>
      <w:lvlJc w:val="left"/>
      <w:pPr>
        <w:tabs>
          <w:tab w:val="num" w:pos="4320"/>
        </w:tabs>
        <w:ind w:left="4320" w:hanging="360"/>
      </w:pPr>
      <w:rPr>
        <w:rFonts w:ascii="Arial" w:hAnsi="Arial" w:hint="default"/>
      </w:rPr>
    </w:lvl>
    <w:lvl w:ilvl="6" w:tplc="A4A4CFDA" w:tentative="1">
      <w:start w:val="1"/>
      <w:numFmt w:val="bullet"/>
      <w:lvlText w:val="•"/>
      <w:lvlJc w:val="left"/>
      <w:pPr>
        <w:tabs>
          <w:tab w:val="num" w:pos="5040"/>
        </w:tabs>
        <w:ind w:left="5040" w:hanging="360"/>
      </w:pPr>
      <w:rPr>
        <w:rFonts w:ascii="Arial" w:hAnsi="Arial" w:hint="default"/>
      </w:rPr>
    </w:lvl>
    <w:lvl w:ilvl="7" w:tplc="7E8AE5DC" w:tentative="1">
      <w:start w:val="1"/>
      <w:numFmt w:val="bullet"/>
      <w:lvlText w:val="•"/>
      <w:lvlJc w:val="left"/>
      <w:pPr>
        <w:tabs>
          <w:tab w:val="num" w:pos="5760"/>
        </w:tabs>
        <w:ind w:left="5760" w:hanging="360"/>
      </w:pPr>
      <w:rPr>
        <w:rFonts w:ascii="Arial" w:hAnsi="Arial" w:hint="default"/>
      </w:rPr>
    </w:lvl>
    <w:lvl w:ilvl="8" w:tplc="C5864FAE"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5417373"/>
    <w:multiLevelType w:val="multilevel"/>
    <w:tmpl w:val="254173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3919F9"/>
    <w:multiLevelType w:val="multilevel"/>
    <w:tmpl w:val="263919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98597E"/>
    <w:multiLevelType w:val="hybridMultilevel"/>
    <w:tmpl w:val="06F420E2"/>
    <w:lvl w:ilvl="0" w:tplc="A6DE348A">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65" w15:restartNumberingAfterBreak="0">
    <w:nsid w:val="274F29B3"/>
    <w:multiLevelType w:val="multilevel"/>
    <w:tmpl w:val="FE9E7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7540B61"/>
    <w:multiLevelType w:val="multilevel"/>
    <w:tmpl w:val="652470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7743405"/>
    <w:multiLevelType w:val="multilevel"/>
    <w:tmpl w:val="27743405"/>
    <w:lvl w:ilvl="0">
      <w:start w:val="3"/>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7A34465"/>
    <w:multiLevelType w:val="hybridMultilevel"/>
    <w:tmpl w:val="5664C9AE"/>
    <w:lvl w:ilvl="0" w:tplc="90C0AF42">
      <w:numFmt w:val="bullet"/>
      <w:lvlText w:val="-"/>
      <w:lvlJc w:val="left"/>
      <w:pPr>
        <w:ind w:left="720"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280047E9"/>
    <w:multiLevelType w:val="multilevel"/>
    <w:tmpl w:val="280047E9"/>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86B5290"/>
    <w:multiLevelType w:val="hybridMultilevel"/>
    <w:tmpl w:val="49BE6C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2A1229AE"/>
    <w:multiLevelType w:val="multilevel"/>
    <w:tmpl w:val="76260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A7F0A24"/>
    <w:multiLevelType w:val="multilevel"/>
    <w:tmpl w:val="66B0D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B0F16A2"/>
    <w:multiLevelType w:val="multilevel"/>
    <w:tmpl w:val="09B6F9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B55207A"/>
    <w:multiLevelType w:val="multilevel"/>
    <w:tmpl w:val="2B55207A"/>
    <w:lvl w:ilvl="0">
      <w:start w:val="1"/>
      <w:numFmt w:val="bullet"/>
      <w:lvlText w:val="-"/>
      <w:lvlJc w:val="left"/>
      <w:pPr>
        <w:ind w:left="842" w:hanging="360"/>
      </w:pPr>
      <w:rPr>
        <w:rFonts w:ascii="Calibri" w:eastAsiaTheme="minorHAnsi" w:hAnsi="Calibri" w:cs="Calibri" w:hint="default"/>
      </w:rPr>
    </w:lvl>
    <w:lvl w:ilvl="1">
      <w:start w:val="1"/>
      <w:numFmt w:val="bullet"/>
      <w:lvlText w:val="o"/>
      <w:lvlJc w:val="left"/>
      <w:pPr>
        <w:ind w:left="1562" w:hanging="360"/>
      </w:pPr>
      <w:rPr>
        <w:rFonts w:ascii="Courier New" w:hAnsi="Courier New" w:cs="Courier New" w:hint="default"/>
      </w:rPr>
    </w:lvl>
    <w:lvl w:ilvl="2">
      <w:start w:val="1"/>
      <w:numFmt w:val="bullet"/>
      <w:lvlText w:val=""/>
      <w:lvlJc w:val="left"/>
      <w:pPr>
        <w:ind w:left="2282" w:hanging="360"/>
      </w:pPr>
      <w:rPr>
        <w:rFonts w:ascii="Wingdings" w:hAnsi="Wingdings" w:hint="default"/>
      </w:rPr>
    </w:lvl>
    <w:lvl w:ilvl="3">
      <w:start w:val="1"/>
      <w:numFmt w:val="bullet"/>
      <w:lvlText w:val=""/>
      <w:lvlJc w:val="left"/>
      <w:pPr>
        <w:ind w:left="3002" w:hanging="360"/>
      </w:pPr>
      <w:rPr>
        <w:rFonts w:ascii="Symbol" w:hAnsi="Symbol" w:hint="default"/>
      </w:rPr>
    </w:lvl>
    <w:lvl w:ilvl="4">
      <w:start w:val="1"/>
      <w:numFmt w:val="bullet"/>
      <w:lvlText w:val="o"/>
      <w:lvlJc w:val="left"/>
      <w:pPr>
        <w:ind w:left="3722" w:hanging="360"/>
      </w:pPr>
      <w:rPr>
        <w:rFonts w:ascii="Courier New" w:hAnsi="Courier New" w:cs="Courier New" w:hint="default"/>
      </w:rPr>
    </w:lvl>
    <w:lvl w:ilvl="5">
      <w:start w:val="1"/>
      <w:numFmt w:val="bullet"/>
      <w:lvlText w:val=""/>
      <w:lvlJc w:val="left"/>
      <w:pPr>
        <w:ind w:left="4442" w:hanging="360"/>
      </w:pPr>
      <w:rPr>
        <w:rFonts w:ascii="Wingdings" w:hAnsi="Wingdings" w:hint="default"/>
      </w:rPr>
    </w:lvl>
    <w:lvl w:ilvl="6">
      <w:start w:val="1"/>
      <w:numFmt w:val="bullet"/>
      <w:lvlText w:val=""/>
      <w:lvlJc w:val="left"/>
      <w:pPr>
        <w:ind w:left="5162" w:hanging="360"/>
      </w:pPr>
      <w:rPr>
        <w:rFonts w:ascii="Symbol" w:hAnsi="Symbol" w:hint="default"/>
      </w:rPr>
    </w:lvl>
    <w:lvl w:ilvl="7">
      <w:start w:val="1"/>
      <w:numFmt w:val="bullet"/>
      <w:lvlText w:val="o"/>
      <w:lvlJc w:val="left"/>
      <w:pPr>
        <w:ind w:left="5882" w:hanging="360"/>
      </w:pPr>
      <w:rPr>
        <w:rFonts w:ascii="Courier New" w:hAnsi="Courier New" w:cs="Courier New" w:hint="default"/>
      </w:rPr>
    </w:lvl>
    <w:lvl w:ilvl="8">
      <w:start w:val="1"/>
      <w:numFmt w:val="bullet"/>
      <w:lvlText w:val=""/>
      <w:lvlJc w:val="left"/>
      <w:pPr>
        <w:ind w:left="6602" w:hanging="360"/>
      </w:pPr>
      <w:rPr>
        <w:rFonts w:ascii="Wingdings" w:hAnsi="Wingdings" w:hint="default"/>
      </w:rPr>
    </w:lvl>
  </w:abstractNum>
  <w:abstractNum w:abstractNumId="75" w15:restartNumberingAfterBreak="0">
    <w:nsid w:val="2BCE3E7A"/>
    <w:multiLevelType w:val="hybridMultilevel"/>
    <w:tmpl w:val="2C4E2CD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2C2244EA"/>
    <w:multiLevelType w:val="hybridMultilevel"/>
    <w:tmpl w:val="FAF41DB2"/>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2CFB4313"/>
    <w:multiLevelType w:val="multilevel"/>
    <w:tmpl w:val="05B69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F1038FC"/>
    <w:multiLevelType w:val="multilevel"/>
    <w:tmpl w:val="2F1038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F7548FF"/>
    <w:multiLevelType w:val="hybridMultilevel"/>
    <w:tmpl w:val="255EFBB6"/>
    <w:lvl w:ilvl="0" w:tplc="3FF27E5A">
      <w:start w:val="1"/>
      <w:numFmt w:val="bullet"/>
      <w:lvlText w:val="•"/>
      <w:lvlJc w:val="left"/>
      <w:pPr>
        <w:tabs>
          <w:tab w:val="num" w:pos="720"/>
        </w:tabs>
        <w:ind w:left="720" w:hanging="360"/>
      </w:pPr>
      <w:rPr>
        <w:rFonts w:ascii="Arial" w:hAnsi="Arial" w:hint="default"/>
      </w:rPr>
    </w:lvl>
    <w:lvl w:ilvl="1" w:tplc="D60C4258" w:tentative="1">
      <w:start w:val="1"/>
      <w:numFmt w:val="bullet"/>
      <w:lvlText w:val="•"/>
      <w:lvlJc w:val="left"/>
      <w:pPr>
        <w:tabs>
          <w:tab w:val="num" w:pos="1440"/>
        </w:tabs>
        <w:ind w:left="1440" w:hanging="360"/>
      </w:pPr>
      <w:rPr>
        <w:rFonts w:ascii="Arial" w:hAnsi="Arial" w:hint="default"/>
      </w:rPr>
    </w:lvl>
    <w:lvl w:ilvl="2" w:tplc="A032340A" w:tentative="1">
      <w:start w:val="1"/>
      <w:numFmt w:val="bullet"/>
      <w:lvlText w:val="•"/>
      <w:lvlJc w:val="left"/>
      <w:pPr>
        <w:tabs>
          <w:tab w:val="num" w:pos="2160"/>
        </w:tabs>
        <w:ind w:left="2160" w:hanging="360"/>
      </w:pPr>
      <w:rPr>
        <w:rFonts w:ascii="Arial" w:hAnsi="Arial" w:hint="default"/>
      </w:rPr>
    </w:lvl>
    <w:lvl w:ilvl="3" w:tplc="D26874BA" w:tentative="1">
      <w:start w:val="1"/>
      <w:numFmt w:val="bullet"/>
      <w:lvlText w:val="•"/>
      <w:lvlJc w:val="left"/>
      <w:pPr>
        <w:tabs>
          <w:tab w:val="num" w:pos="2880"/>
        </w:tabs>
        <w:ind w:left="2880" w:hanging="360"/>
      </w:pPr>
      <w:rPr>
        <w:rFonts w:ascii="Arial" w:hAnsi="Arial" w:hint="default"/>
      </w:rPr>
    </w:lvl>
    <w:lvl w:ilvl="4" w:tplc="8EC4641C" w:tentative="1">
      <w:start w:val="1"/>
      <w:numFmt w:val="bullet"/>
      <w:lvlText w:val="•"/>
      <w:lvlJc w:val="left"/>
      <w:pPr>
        <w:tabs>
          <w:tab w:val="num" w:pos="3600"/>
        </w:tabs>
        <w:ind w:left="3600" w:hanging="360"/>
      </w:pPr>
      <w:rPr>
        <w:rFonts w:ascii="Arial" w:hAnsi="Arial" w:hint="default"/>
      </w:rPr>
    </w:lvl>
    <w:lvl w:ilvl="5" w:tplc="E6002AB0" w:tentative="1">
      <w:start w:val="1"/>
      <w:numFmt w:val="bullet"/>
      <w:lvlText w:val="•"/>
      <w:lvlJc w:val="left"/>
      <w:pPr>
        <w:tabs>
          <w:tab w:val="num" w:pos="4320"/>
        </w:tabs>
        <w:ind w:left="4320" w:hanging="360"/>
      </w:pPr>
      <w:rPr>
        <w:rFonts w:ascii="Arial" w:hAnsi="Arial" w:hint="default"/>
      </w:rPr>
    </w:lvl>
    <w:lvl w:ilvl="6" w:tplc="EC4CB4B2" w:tentative="1">
      <w:start w:val="1"/>
      <w:numFmt w:val="bullet"/>
      <w:lvlText w:val="•"/>
      <w:lvlJc w:val="left"/>
      <w:pPr>
        <w:tabs>
          <w:tab w:val="num" w:pos="5040"/>
        </w:tabs>
        <w:ind w:left="5040" w:hanging="360"/>
      </w:pPr>
      <w:rPr>
        <w:rFonts w:ascii="Arial" w:hAnsi="Arial" w:hint="default"/>
      </w:rPr>
    </w:lvl>
    <w:lvl w:ilvl="7" w:tplc="9132A74E" w:tentative="1">
      <w:start w:val="1"/>
      <w:numFmt w:val="bullet"/>
      <w:lvlText w:val="•"/>
      <w:lvlJc w:val="left"/>
      <w:pPr>
        <w:tabs>
          <w:tab w:val="num" w:pos="5760"/>
        </w:tabs>
        <w:ind w:left="5760" w:hanging="360"/>
      </w:pPr>
      <w:rPr>
        <w:rFonts w:ascii="Arial" w:hAnsi="Arial" w:hint="default"/>
      </w:rPr>
    </w:lvl>
    <w:lvl w:ilvl="8" w:tplc="DC9AA90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30B26BAB"/>
    <w:multiLevelType w:val="hybridMultilevel"/>
    <w:tmpl w:val="AA76F13A"/>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1" w15:restartNumberingAfterBreak="0">
    <w:nsid w:val="31CD448E"/>
    <w:multiLevelType w:val="multilevel"/>
    <w:tmpl w:val="31CD44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2081F25"/>
    <w:multiLevelType w:val="multilevel"/>
    <w:tmpl w:val="2B70C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21E7346"/>
    <w:multiLevelType w:val="hybridMultilevel"/>
    <w:tmpl w:val="8E3C1194"/>
    <w:lvl w:ilvl="0" w:tplc="F7FABFAA">
      <w:start w:val="5"/>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2873125"/>
    <w:multiLevelType w:val="multilevel"/>
    <w:tmpl w:val="35BCF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2F104AD"/>
    <w:multiLevelType w:val="multilevel"/>
    <w:tmpl w:val="2E4A4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3B611E0"/>
    <w:multiLevelType w:val="multilevel"/>
    <w:tmpl w:val="EDA6A93C"/>
    <w:lvl w:ilvl="0">
      <w:start w:val="1"/>
      <w:numFmt w:val="decimal"/>
      <w:lvlText w:val="%1."/>
      <w:lvlJc w:val="left"/>
      <w:pPr>
        <w:ind w:left="1274" w:hanging="425"/>
      </w:pPr>
      <w:rPr>
        <w:rFonts w:ascii="Arial" w:eastAsia="Arial" w:hAnsi="Arial" w:cs="Arial" w:hint="default"/>
        <w:b/>
        <w:bCs/>
        <w:i w:val="0"/>
        <w:iCs w:val="0"/>
        <w:spacing w:val="0"/>
        <w:w w:val="99"/>
        <w:sz w:val="18"/>
        <w:szCs w:val="18"/>
        <w:lang w:val="hr-HR" w:eastAsia="en-US" w:bidi="ar-SA"/>
      </w:rPr>
    </w:lvl>
    <w:lvl w:ilvl="1">
      <w:start w:val="1"/>
      <w:numFmt w:val="decimal"/>
      <w:lvlText w:val="%1.%2."/>
      <w:lvlJc w:val="left"/>
      <w:pPr>
        <w:ind w:left="1274" w:hanging="425"/>
      </w:pPr>
      <w:rPr>
        <w:rFonts w:ascii="Arial MT" w:eastAsia="Arial MT" w:hAnsi="Arial MT" w:cs="Arial MT" w:hint="default"/>
        <w:b w:val="0"/>
        <w:bCs w:val="0"/>
        <w:i w:val="0"/>
        <w:iCs w:val="0"/>
        <w:spacing w:val="0"/>
        <w:w w:val="99"/>
        <w:sz w:val="18"/>
        <w:szCs w:val="18"/>
        <w:lang w:val="hr-HR" w:eastAsia="en-US" w:bidi="ar-SA"/>
      </w:rPr>
    </w:lvl>
    <w:lvl w:ilvl="2">
      <w:start w:val="1"/>
      <w:numFmt w:val="lowerLetter"/>
      <w:lvlText w:val="%3)"/>
      <w:lvlJc w:val="left"/>
      <w:pPr>
        <w:ind w:left="1559" w:hanging="286"/>
      </w:pPr>
      <w:rPr>
        <w:rFonts w:ascii="Arial MT" w:eastAsia="Arial MT" w:hAnsi="Arial MT" w:cs="Arial MT" w:hint="default"/>
        <w:b w:val="0"/>
        <w:bCs w:val="0"/>
        <w:i w:val="0"/>
        <w:iCs w:val="0"/>
        <w:spacing w:val="-2"/>
        <w:w w:val="99"/>
        <w:sz w:val="18"/>
        <w:szCs w:val="18"/>
        <w:lang w:val="hr-HR" w:eastAsia="en-US" w:bidi="ar-SA"/>
      </w:rPr>
    </w:lvl>
    <w:lvl w:ilvl="3">
      <w:numFmt w:val="bullet"/>
      <w:lvlText w:val=""/>
      <w:lvlJc w:val="left"/>
      <w:pPr>
        <w:ind w:left="1984" w:hanging="284"/>
      </w:pPr>
      <w:rPr>
        <w:rFonts w:ascii="Wingdings" w:eastAsia="Wingdings" w:hAnsi="Wingdings" w:cs="Wingdings" w:hint="default"/>
        <w:b w:val="0"/>
        <w:bCs w:val="0"/>
        <w:i w:val="0"/>
        <w:iCs w:val="0"/>
        <w:spacing w:val="0"/>
        <w:w w:val="100"/>
        <w:sz w:val="18"/>
        <w:szCs w:val="18"/>
        <w:lang w:val="hr-HR" w:eastAsia="en-US" w:bidi="ar-SA"/>
      </w:rPr>
    </w:lvl>
    <w:lvl w:ilvl="4">
      <w:numFmt w:val="bullet"/>
      <w:lvlText w:val="-"/>
      <w:lvlJc w:val="left"/>
      <w:pPr>
        <w:ind w:left="2409" w:hanging="341"/>
      </w:pPr>
      <w:rPr>
        <w:rFonts w:ascii="Arial MT" w:eastAsia="Arial MT" w:hAnsi="Arial MT" w:cs="Arial MT" w:hint="default"/>
        <w:b w:val="0"/>
        <w:bCs w:val="0"/>
        <w:i w:val="0"/>
        <w:iCs w:val="0"/>
        <w:spacing w:val="0"/>
        <w:w w:val="99"/>
        <w:sz w:val="18"/>
        <w:szCs w:val="18"/>
        <w:lang w:val="hr-HR" w:eastAsia="en-US" w:bidi="ar-SA"/>
      </w:rPr>
    </w:lvl>
    <w:lvl w:ilvl="5">
      <w:numFmt w:val="bullet"/>
      <w:lvlText w:val="•"/>
      <w:lvlJc w:val="left"/>
      <w:pPr>
        <w:ind w:left="3653" w:hanging="341"/>
      </w:pPr>
      <w:rPr>
        <w:rFonts w:hint="default"/>
        <w:lang w:val="hr-HR" w:eastAsia="en-US" w:bidi="ar-SA"/>
      </w:rPr>
    </w:lvl>
    <w:lvl w:ilvl="6">
      <w:numFmt w:val="bullet"/>
      <w:lvlText w:val="•"/>
      <w:lvlJc w:val="left"/>
      <w:pPr>
        <w:ind w:left="4907" w:hanging="341"/>
      </w:pPr>
      <w:rPr>
        <w:rFonts w:hint="default"/>
        <w:lang w:val="hr-HR" w:eastAsia="en-US" w:bidi="ar-SA"/>
      </w:rPr>
    </w:lvl>
    <w:lvl w:ilvl="7">
      <w:numFmt w:val="bullet"/>
      <w:lvlText w:val="•"/>
      <w:lvlJc w:val="left"/>
      <w:pPr>
        <w:ind w:left="6161" w:hanging="341"/>
      </w:pPr>
      <w:rPr>
        <w:rFonts w:hint="default"/>
        <w:lang w:val="hr-HR" w:eastAsia="en-US" w:bidi="ar-SA"/>
      </w:rPr>
    </w:lvl>
    <w:lvl w:ilvl="8">
      <w:numFmt w:val="bullet"/>
      <w:lvlText w:val="•"/>
      <w:lvlJc w:val="left"/>
      <w:pPr>
        <w:ind w:left="7414" w:hanging="341"/>
      </w:pPr>
      <w:rPr>
        <w:rFonts w:hint="default"/>
        <w:lang w:val="hr-HR" w:eastAsia="en-US" w:bidi="ar-SA"/>
      </w:rPr>
    </w:lvl>
  </w:abstractNum>
  <w:abstractNum w:abstractNumId="87" w15:restartNumberingAfterBreak="0">
    <w:nsid w:val="33FD35CC"/>
    <w:multiLevelType w:val="multilevel"/>
    <w:tmpl w:val="2F0E7E74"/>
    <w:lvl w:ilvl="0">
      <w:start w:val="1"/>
      <w:numFmt w:val="decimal"/>
      <w:lvlText w:val="%1)"/>
      <w:lvlJc w:val="left"/>
      <w:pPr>
        <w:ind w:left="360" w:hanging="360"/>
      </w:pPr>
      <w:rPr>
        <w:rFonts w:hint="default"/>
      </w:rPr>
    </w:lvl>
    <w:lvl w:ilvl="1">
      <w:start w:val="5"/>
      <w:numFmt w:val="bullet"/>
      <w:lvlText w:val="−"/>
      <w:lvlJc w:val="left"/>
      <w:pPr>
        <w:ind w:left="720" w:hanging="360"/>
      </w:pPr>
      <w:rPr>
        <w:rFonts w:ascii="Calibri" w:eastAsiaTheme="minorHAns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342F3951"/>
    <w:multiLevelType w:val="multilevel"/>
    <w:tmpl w:val="3BA2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4CB044F"/>
    <w:multiLevelType w:val="multilevel"/>
    <w:tmpl w:val="CFF46614"/>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67C5F1F"/>
    <w:multiLevelType w:val="multilevel"/>
    <w:tmpl w:val="367C5F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7CF4C08"/>
    <w:multiLevelType w:val="multilevel"/>
    <w:tmpl w:val="37CF4C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9A77642"/>
    <w:multiLevelType w:val="multilevel"/>
    <w:tmpl w:val="39A77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A37019C"/>
    <w:multiLevelType w:val="multilevel"/>
    <w:tmpl w:val="D3A26474"/>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A841341"/>
    <w:multiLevelType w:val="multilevel"/>
    <w:tmpl w:val="ABCC3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AE7768F"/>
    <w:multiLevelType w:val="multilevel"/>
    <w:tmpl w:val="16A86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B76666F"/>
    <w:multiLevelType w:val="multilevel"/>
    <w:tmpl w:val="0030A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A74607"/>
    <w:multiLevelType w:val="multilevel"/>
    <w:tmpl w:val="9F680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BFF5839"/>
    <w:multiLevelType w:val="hybridMultilevel"/>
    <w:tmpl w:val="6D3C2882"/>
    <w:lvl w:ilvl="0" w:tplc="B1BAC4CC">
      <w:numFmt w:val="bullet"/>
      <w:lvlText w:val="•"/>
      <w:lvlJc w:val="left"/>
      <w:pPr>
        <w:ind w:left="720" w:hanging="360"/>
      </w:pPr>
      <w:rPr>
        <w:rFonts w:ascii="Segoe UI Light" w:eastAsiaTheme="minorHAnsi" w:hAnsi="Segoe UI Light" w:cs="Segoe UI Ligh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3E9817DB"/>
    <w:multiLevelType w:val="multilevel"/>
    <w:tmpl w:val="BC827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F1E1593"/>
    <w:multiLevelType w:val="multilevel"/>
    <w:tmpl w:val="3F1E1593"/>
    <w:lvl w:ilvl="0">
      <w:start w:val="2"/>
      <w:numFmt w:val="decimal"/>
      <w:lvlText w:val="%1."/>
      <w:lvlJc w:val="left"/>
      <w:pPr>
        <w:ind w:left="6881" w:hanging="360"/>
      </w:pPr>
      <w:rPr>
        <w:rFonts w:hint="default"/>
      </w:rPr>
    </w:lvl>
    <w:lvl w:ilvl="1">
      <w:start w:val="1"/>
      <w:numFmt w:val="decimal"/>
      <w:isLgl/>
      <w:lvlText w:val="%1.%2."/>
      <w:lvlJc w:val="left"/>
      <w:pPr>
        <w:ind w:left="6881" w:hanging="360"/>
      </w:pPr>
      <w:rPr>
        <w:rFonts w:hint="default"/>
      </w:rPr>
    </w:lvl>
    <w:lvl w:ilvl="2">
      <w:start w:val="1"/>
      <w:numFmt w:val="decimal"/>
      <w:isLgl/>
      <w:lvlText w:val="%1.%2.%3."/>
      <w:lvlJc w:val="left"/>
      <w:pPr>
        <w:ind w:left="7241" w:hanging="720"/>
      </w:pPr>
      <w:rPr>
        <w:rFonts w:hint="default"/>
      </w:rPr>
    </w:lvl>
    <w:lvl w:ilvl="3">
      <w:start w:val="1"/>
      <w:numFmt w:val="decimal"/>
      <w:isLgl/>
      <w:lvlText w:val="%1.%2.%3.%4."/>
      <w:lvlJc w:val="left"/>
      <w:pPr>
        <w:ind w:left="7241" w:hanging="720"/>
      </w:pPr>
      <w:rPr>
        <w:rFonts w:hint="default"/>
      </w:rPr>
    </w:lvl>
    <w:lvl w:ilvl="4">
      <w:start w:val="1"/>
      <w:numFmt w:val="decimal"/>
      <w:isLgl/>
      <w:lvlText w:val="%1.%2.%3.%4.%5."/>
      <w:lvlJc w:val="left"/>
      <w:pPr>
        <w:ind w:left="7601" w:hanging="1080"/>
      </w:pPr>
      <w:rPr>
        <w:rFonts w:hint="default"/>
      </w:rPr>
    </w:lvl>
    <w:lvl w:ilvl="5">
      <w:start w:val="1"/>
      <w:numFmt w:val="decimal"/>
      <w:isLgl/>
      <w:lvlText w:val="%1.%2.%3.%4.%5.%6."/>
      <w:lvlJc w:val="left"/>
      <w:pPr>
        <w:ind w:left="7601" w:hanging="1080"/>
      </w:pPr>
      <w:rPr>
        <w:rFonts w:hint="default"/>
      </w:rPr>
    </w:lvl>
    <w:lvl w:ilvl="6">
      <w:start w:val="1"/>
      <w:numFmt w:val="decimal"/>
      <w:isLgl/>
      <w:lvlText w:val="%1.%2.%3.%4.%5.%6.%7."/>
      <w:lvlJc w:val="left"/>
      <w:pPr>
        <w:ind w:left="7961" w:hanging="1440"/>
      </w:pPr>
      <w:rPr>
        <w:rFonts w:hint="default"/>
      </w:rPr>
    </w:lvl>
    <w:lvl w:ilvl="7">
      <w:start w:val="1"/>
      <w:numFmt w:val="decimal"/>
      <w:isLgl/>
      <w:lvlText w:val="%1.%2.%3.%4.%5.%6.%7.%8."/>
      <w:lvlJc w:val="left"/>
      <w:pPr>
        <w:ind w:left="7961" w:hanging="1440"/>
      </w:pPr>
      <w:rPr>
        <w:rFonts w:hint="default"/>
      </w:rPr>
    </w:lvl>
    <w:lvl w:ilvl="8">
      <w:start w:val="1"/>
      <w:numFmt w:val="decimal"/>
      <w:isLgl/>
      <w:lvlText w:val="%1.%2.%3.%4.%5.%6.%7.%8.%9."/>
      <w:lvlJc w:val="left"/>
      <w:pPr>
        <w:ind w:left="8321" w:hanging="1800"/>
      </w:pPr>
      <w:rPr>
        <w:rFonts w:hint="default"/>
      </w:rPr>
    </w:lvl>
  </w:abstractNum>
  <w:abstractNum w:abstractNumId="101" w15:restartNumberingAfterBreak="0">
    <w:nsid w:val="3F20610B"/>
    <w:multiLevelType w:val="multilevel"/>
    <w:tmpl w:val="74C2A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FA67676"/>
    <w:multiLevelType w:val="multilevel"/>
    <w:tmpl w:val="B7D87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0C61DBF"/>
    <w:multiLevelType w:val="multilevel"/>
    <w:tmpl w:val="A032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20D2D8D"/>
    <w:multiLevelType w:val="multilevel"/>
    <w:tmpl w:val="5E8C7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2A60CD2"/>
    <w:multiLevelType w:val="multilevel"/>
    <w:tmpl w:val="EBEE8D1C"/>
    <w:lvl w:ilvl="0">
      <w:start w:val="1"/>
      <w:numFmt w:val="decimal"/>
      <w:lvlText w:val="%1."/>
      <w:lvlJc w:val="left"/>
      <w:pPr>
        <w:ind w:left="360" w:hanging="360"/>
      </w:pPr>
      <w:rPr>
        <w:rFonts w:hint="default"/>
      </w:rPr>
    </w:lvl>
    <w:lvl w:ilvl="1">
      <w:start w:val="1"/>
      <w:numFmt w:val="decimal"/>
      <w:lvlText w:val="%1.%2."/>
      <w:lvlJc w:val="left"/>
      <w:pPr>
        <w:ind w:left="417" w:hanging="360"/>
      </w:pPr>
      <w:rPr>
        <w:rFonts w:hint="default"/>
      </w:rPr>
    </w:lvl>
    <w:lvl w:ilvl="2">
      <w:start w:val="1"/>
      <w:numFmt w:val="decimal"/>
      <w:lvlText w:val="%1.%2.%3."/>
      <w:lvlJc w:val="left"/>
      <w:pPr>
        <w:ind w:left="834" w:hanging="720"/>
      </w:pPr>
      <w:rPr>
        <w:rFonts w:hint="default"/>
      </w:rPr>
    </w:lvl>
    <w:lvl w:ilvl="3">
      <w:start w:val="1"/>
      <w:numFmt w:val="decimal"/>
      <w:lvlText w:val="%1.%2.%3.%4."/>
      <w:lvlJc w:val="left"/>
      <w:pPr>
        <w:ind w:left="891" w:hanging="720"/>
      </w:pPr>
      <w:rPr>
        <w:rFonts w:hint="default"/>
      </w:rPr>
    </w:lvl>
    <w:lvl w:ilvl="4">
      <w:start w:val="1"/>
      <w:numFmt w:val="decimal"/>
      <w:lvlText w:val="%1.%2.%3.%4.%5."/>
      <w:lvlJc w:val="left"/>
      <w:pPr>
        <w:ind w:left="948" w:hanging="720"/>
      </w:pPr>
      <w:rPr>
        <w:rFonts w:hint="default"/>
      </w:rPr>
    </w:lvl>
    <w:lvl w:ilvl="5">
      <w:start w:val="1"/>
      <w:numFmt w:val="decimal"/>
      <w:lvlText w:val="%1.%2.%3.%4.%5.%6."/>
      <w:lvlJc w:val="left"/>
      <w:pPr>
        <w:ind w:left="1365" w:hanging="1080"/>
      </w:pPr>
      <w:rPr>
        <w:rFonts w:hint="default"/>
      </w:rPr>
    </w:lvl>
    <w:lvl w:ilvl="6">
      <w:start w:val="1"/>
      <w:numFmt w:val="decimal"/>
      <w:lvlText w:val="%1.%2.%3.%4.%5.%6.%7."/>
      <w:lvlJc w:val="left"/>
      <w:pPr>
        <w:ind w:left="1422" w:hanging="1080"/>
      </w:pPr>
      <w:rPr>
        <w:rFonts w:hint="default"/>
      </w:rPr>
    </w:lvl>
    <w:lvl w:ilvl="7">
      <w:start w:val="1"/>
      <w:numFmt w:val="decimal"/>
      <w:lvlText w:val="%1.%2.%3.%4.%5.%6.%7.%8."/>
      <w:lvlJc w:val="left"/>
      <w:pPr>
        <w:ind w:left="1839" w:hanging="1440"/>
      </w:pPr>
      <w:rPr>
        <w:rFonts w:hint="default"/>
      </w:rPr>
    </w:lvl>
    <w:lvl w:ilvl="8">
      <w:start w:val="1"/>
      <w:numFmt w:val="decimal"/>
      <w:lvlText w:val="%1.%2.%3.%4.%5.%6.%7.%8.%9."/>
      <w:lvlJc w:val="left"/>
      <w:pPr>
        <w:ind w:left="1896" w:hanging="1440"/>
      </w:pPr>
      <w:rPr>
        <w:rFonts w:hint="default"/>
      </w:rPr>
    </w:lvl>
  </w:abstractNum>
  <w:abstractNum w:abstractNumId="106" w15:restartNumberingAfterBreak="0">
    <w:nsid w:val="42C01068"/>
    <w:multiLevelType w:val="hybridMultilevel"/>
    <w:tmpl w:val="17BC030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4300162F"/>
    <w:multiLevelType w:val="multilevel"/>
    <w:tmpl w:val="FFFFFFFF"/>
    <w:lvl w:ilvl="0">
      <w:start w:val="1"/>
      <w:numFmt w:val="bullet"/>
      <w:lvlText w:val="●"/>
      <w:lvlJc w:val="left"/>
      <w:pPr>
        <w:ind w:left="720" w:hanging="360"/>
      </w:pPr>
      <w:rPr>
        <w:rFonts w:ascii="Noto Sans Symbols" w:eastAsia="Times New Roman" w:hAnsi="Noto Sans Symbols"/>
        <w:sz w:val="20"/>
      </w:rPr>
    </w:lvl>
    <w:lvl w:ilvl="1">
      <w:start w:val="1"/>
      <w:numFmt w:val="bullet"/>
      <w:lvlText w:val="o"/>
      <w:lvlJc w:val="left"/>
      <w:pPr>
        <w:ind w:left="1440" w:hanging="360"/>
      </w:pPr>
      <w:rPr>
        <w:rFonts w:ascii="Courier New" w:eastAsia="Times New Roman" w:hAnsi="Courier New"/>
        <w:sz w:val="20"/>
      </w:rPr>
    </w:lvl>
    <w:lvl w:ilvl="2">
      <w:start w:val="1"/>
      <w:numFmt w:val="bullet"/>
      <w:lvlText w:val="▪"/>
      <w:lvlJc w:val="left"/>
      <w:pPr>
        <w:ind w:left="2160" w:hanging="360"/>
      </w:pPr>
      <w:rPr>
        <w:rFonts w:ascii="Noto Sans Symbols" w:eastAsia="Times New Roman" w:hAnsi="Noto Sans Symbols"/>
        <w:sz w:val="20"/>
      </w:rPr>
    </w:lvl>
    <w:lvl w:ilvl="3">
      <w:start w:val="1"/>
      <w:numFmt w:val="bullet"/>
      <w:lvlText w:val="▪"/>
      <w:lvlJc w:val="left"/>
      <w:pPr>
        <w:ind w:left="2880" w:hanging="360"/>
      </w:pPr>
      <w:rPr>
        <w:rFonts w:ascii="Noto Sans Symbols" w:eastAsia="Times New Roman" w:hAnsi="Noto Sans Symbols"/>
        <w:sz w:val="20"/>
      </w:rPr>
    </w:lvl>
    <w:lvl w:ilvl="4">
      <w:start w:val="1"/>
      <w:numFmt w:val="bullet"/>
      <w:lvlText w:val="▪"/>
      <w:lvlJc w:val="left"/>
      <w:pPr>
        <w:ind w:left="3600" w:hanging="360"/>
      </w:pPr>
      <w:rPr>
        <w:rFonts w:ascii="Noto Sans Symbols" w:eastAsia="Times New Roman" w:hAnsi="Noto Sans Symbols"/>
        <w:sz w:val="20"/>
      </w:rPr>
    </w:lvl>
    <w:lvl w:ilvl="5">
      <w:start w:val="1"/>
      <w:numFmt w:val="bullet"/>
      <w:lvlText w:val="▪"/>
      <w:lvlJc w:val="left"/>
      <w:pPr>
        <w:ind w:left="4320" w:hanging="360"/>
      </w:pPr>
      <w:rPr>
        <w:rFonts w:ascii="Noto Sans Symbols" w:eastAsia="Times New Roman" w:hAnsi="Noto Sans Symbols"/>
        <w:sz w:val="20"/>
      </w:rPr>
    </w:lvl>
    <w:lvl w:ilvl="6">
      <w:start w:val="1"/>
      <w:numFmt w:val="bullet"/>
      <w:lvlText w:val="▪"/>
      <w:lvlJc w:val="left"/>
      <w:pPr>
        <w:ind w:left="5040" w:hanging="360"/>
      </w:pPr>
      <w:rPr>
        <w:rFonts w:ascii="Noto Sans Symbols" w:eastAsia="Times New Roman" w:hAnsi="Noto Sans Symbols"/>
        <w:sz w:val="20"/>
      </w:rPr>
    </w:lvl>
    <w:lvl w:ilvl="7">
      <w:start w:val="1"/>
      <w:numFmt w:val="bullet"/>
      <w:lvlText w:val="▪"/>
      <w:lvlJc w:val="left"/>
      <w:pPr>
        <w:ind w:left="5760" w:hanging="360"/>
      </w:pPr>
      <w:rPr>
        <w:rFonts w:ascii="Noto Sans Symbols" w:eastAsia="Times New Roman" w:hAnsi="Noto Sans Symbols"/>
        <w:sz w:val="20"/>
      </w:rPr>
    </w:lvl>
    <w:lvl w:ilvl="8">
      <w:start w:val="1"/>
      <w:numFmt w:val="bullet"/>
      <w:lvlText w:val="▪"/>
      <w:lvlJc w:val="left"/>
      <w:pPr>
        <w:ind w:left="6480" w:hanging="360"/>
      </w:pPr>
      <w:rPr>
        <w:rFonts w:ascii="Noto Sans Symbols" w:eastAsia="Times New Roman" w:hAnsi="Noto Sans Symbols"/>
        <w:sz w:val="20"/>
      </w:rPr>
    </w:lvl>
  </w:abstractNum>
  <w:abstractNum w:abstractNumId="108" w15:restartNumberingAfterBreak="0">
    <w:nsid w:val="4325281A"/>
    <w:multiLevelType w:val="multilevel"/>
    <w:tmpl w:val="432528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483240F"/>
    <w:multiLevelType w:val="multilevel"/>
    <w:tmpl w:val="4483240F"/>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0" w15:restartNumberingAfterBreak="0">
    <w:nsid w:val="44C20401"/>
    <w:multiLevelType w:val="multilevel"/>
    <w:tmpl w:val="902A35B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54120B5"/>
    <w:multiLevelType w:val="hybridMultilevel"/>
    <w:tmpl w:val="0A40928C"/>
    <w:lvl w:ilvl="0" w:tplc="757A5A86">
      <w:start w:val="1"/>
      <w:numFmt w:val="bullet"/>
      <w:lvlText w:val="•"/>
      <w:lvlJc w:val="left"/>
      <w:pPr>
        <w:tabs>
          <w:tab w:val="num" w:pos="720"/>
        </w:tabs>
        <w:ind w:left="720" w:hanging="360"/>
      </w:pPr>
      <w:rPr>
        <w:rFonts w:ascii="Arial" w:hAnsi="Arial" w:hint="default"/>
      </w:rPr>
    </w:lvl>
    <w:lvl w:ilvl="1" w:tplc="483C7586" w:tentative="1">
      <w:start w:val="1"/>
      <w:numFmt w:val="bullet"/>
      <w:lvlText w:val="•"/>
      <w:lvlJc w:val="left"/>
      <w:pPr>
        <w:tabs>
          <w:tab w:val="num" w:pos="1440"/>
        </w:tabs>
        <w:ind w:left="1440" w:hanging="360"/>
      </w:pPr>
      <w:rPr>
        <w:rFonts w:ascii="Arial" w:hAnsi="Arial" w:hint="default"/>
      </w:rPr>
    </w:lvl>
    <w:lvl w:ilvl="2" w:tplc="2B92C4F8" w:tentative="1">
      <w:start w:val="1"/>
      <w:numFmt w:val="bullet"/>
      <w:lvlText w:val="•"/>
      <w:lvlJc w:val="left"/>
      <w:pPr>
        <w:tabs>
          <w:tab w:val="num" w:pos="2160"/>
        </w:tabs>
        <w:ind w:left="2160" w:hanging="360"/>
      </w:pPr>
      <w:rPr>
        <w:rFonts w:ascii="Arial" w:hAnsi="Arial" w:hint="default"/>
      </w:rPr>
    </w:lvl>
    <w:lvl w:ilvl="3" w:tplc="05669372" w:tentative="1">
      <w:start w:val="1"/>
      <w:numFmt w:val="bullet"/>
      <w:lvlText w:val="•"/>
      <w:lvlJc w:val="left"/>
      <w:pPr>
        <w:tabs>
          <w:tab w:val="num" w:pos="2880"/>
        </w:tabs>
        <w:ind w:left="2880" w:hanging="360"/>
      </w:pPr>
      <w:rPr>
        <w:rFonts w:ascii="Arial" w:hAnsi="Arial" w:hint="default"/>
      </w:rPr>
    </w:lvl>
    <w:lvl w:ilvl="4" w:tplc="F0081DD4" w:tentative="1">
      <w:start w:val="1"/>
      <w:numFmt w:val="bullet"/>
      <w:lvlText w:val="•"/>
      <w:lvlJc w:val="left"/>
      <w:pPr>
        <w:tabs>
          <w:tab w:val="num" w:pos="3600"/>
        </w:tabs>
        <w:ind w:left="3600" w:hanging="360"/>
      </w:pPr>
      <w:rPr>
        <w:rFonts w:ascii="Arial" w:hAnsi="Arial" w:hint="default"/>
      </w:rPr>
    </w:lvl>
    <w:lvl w:ilvl="5" w:tplc="9F2CEFA8" w:tentative="1">
      <w:start w:val="1"/>
      <w:numFmt w:val="bullet"/>
      <w:lvlText w:val="•"/>
      <w:lvlJc w:val="left"/>
      <w:pPr>
        <w:tabs>
          <w:tab w:val="num" w:pos="4320"/>
        </w:tabs>
        <w:ind w:left="4320" w:hanging="360"/>
      </w:pPr>
      <w:rPr>
        <w:rFonts w:ascii="Arial" w:hAnsi="Arial" w:hint="default"/>
      </w:rPr>
    </w:lvl>
    <w:lvl w:ilvl="6" w:tplc="9EBE4BB0" w:tentative="1">
      <w:start w:val="1"/>
      <w:numFmt w:val="bullet"/>
      <w:lvlText w:val="•"/>
      <w:lvlJc w:val="left"/>
      <w:pPr>
        <w:tabs>
          <w:tab w:val="num" w:pos="5040"/>
        </w:tabs>
        <w:ind w:left="5040" w:hanging="360"/>
      </w:pPr>
      <w:rPr>
        <w:rFonts w:ascii="Arial" w:hAnsi="Arial" w:hint="default"/>
      </w:rPr>
    </w:lvl>
    <w:lvl w:ilvl="7" w:tplc="263C3672" w:tentative="1">
      <w:start w:val="1"/>
      <w:numFmt w:val="bullet"/>
      <w:lvlText w:val="•"/>
      <w:lvlJc w:val="left"/>
      <w:pPr>
        <w:tabs>
          <w:tab w:val="num" w:pos="5760"/>
        </w:tabs>
        <w:ind w:left="5760" w:hanging="360"/>
      </w:pPr>
      <w:rPr>
        <w:rFonts w:ascii="Arial" w:hAnsi="Arial" w:hint="default"/>
      </w:rPr>
    </w:lvl>
    <w:lvl w:ilvl="8" w:tplc="39060D1A"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45A10554"/>
    <w:multiLevelType w:val="multilevel"/>
    <w:tmpl w:val="45A105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5BC0C8A"/>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63934F8"/>
    <w:multiLevelType w:val="hybridMultilevel"/>
    <w:tmpl w:val="A5E6FA4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46AD2E17"/>
    <w:multiLevelType w:val="multilevel"/>
    <w:tmpl w:val="C11E2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7041FA0"/>
    <w:multiLevelType w:val="hybridMultilevel"/>
    <w:tmpl w:val="EB78077C"/>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7" w15:restartNumberingAfterBreak="0">
    <w:nsid w:val="47391F6B"/>
    <w:multiLevelType w:val="hybridMultilevel"/>
    <w:tmpl w:val="E3E682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8" w15:restartNumberingAfterBreak="0">
    <w:nsid w:val="47CF0C9E"/>
    <w:multiLevelType w:val="multilevel"/>
    <w:tmpl w:val="47CF0C9E"/>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119" w15:restartNumberingAfterBreak="0">
    <w:nsid w:val="49ED454B"/>
    <w:multiLevelType w:val="multilevel"/>
    <w:tmpl w:val="0414D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A05680A"/>
    <w:multiLevelType w:val="multilevel"/>
    <w:tmpl w:val="4A0568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AA906C4"/>
    <w:multiLevelType w:val="hybridMultilevel"/>
    <w:tmpl w:val="6DE2D4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2" w15:restartNumberingAfterBreak="0">
    <w:nsid w:val="4BAA7016"/>
    <w:multiLevelType w:val="multilevel"/>
    <w:tmpl w:val="AABA5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C06427F"/>
    <w:multiLevelType w:val="multilevel"/>
    <w:tmpl w:val="87FC6448"/>
    <w:lvl w:ilvl="0">
      <w:numFmt w:val="bullet"/>
      <w:lvlText w:val="–"/>
      <w:lvlJc w:val="left"/>
      <w:pPr>
        <w:ind w:left="862" w:hanging="360"/>
      </w:pPr>
      <w:rPr>
        <w:rFonts w:ascii="Open Sans" w:eastAsia="Times New Roman" w:hAnsi="Open Sans"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124" w15:restartNumberingAfterBreak="0">
    <w:nsid w:val="4D3119A5"/>
    <w:multiLevelType w:val="hybridMultilevel"/>
    <w:tmpl w:val="F30CCB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15:restartNumberingAfterBreak="0">
    <w:nsid w:val="4E5D7D48"/>
    <w:multiLevelType w:val="multilevel"/>
    <w:tmpl w:val="4E5D7D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4ED802A2"/>
    <w:multiLevelType w:val="multilevel"/>
    <w:tmpl w:val="4ED802A2"/>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127" w15:restartNumberingAfterBreak="0">
    <w:nsid w:val="4EF67DE1"/>
    <w:multiLevelType w:val="multilevel"/>
    <w:tmpl w:val="DA1E5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F0529FE"/>
    <w:multiLevelType w:val="multilevel"/>
    <w:tmpl w:val="4F0529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4F8A1570"/>
    <w:multiLevelType w:val="hybridMultilevel"/>
    <w:tmpl w:val="574A4B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4FB04CB9"/>
    <w:multiLevelType w:val="multilevel"/>
    <w:tmpl w:val="4FB04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0756FD1"/>
    <w:multiLevelType w:val="multilevel"/>
    <w:tmpl w:val="F154D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0F20FF8"/>
    <w:multiLevelType w:val="hybridMultilevel"/>
    <w:tmpl w:val="8FC61F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3" w15:restartNumberingAfterBreak="0">
    <w:nsid w:val="517C444A"/>
    <w:multiLevelType w:val="multilevel"/>
    <w:tmpl w:val="2D78B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2572930"/>
    <w:multiLevelType w:val="hybridMultilevel"/>
    <w:tmpl w:val="AB5428B6"/>
    <w:lvl w:ilvl="0" w:tplc="A6DE348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5" w15:restartNumberingAfterBreak="0">
    <w:nsid w:val="52652CA1"/>
    <w:multiLevelType w:val="multilevel"/>
    <w:tmpl w:val="52652C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282065C"/>
    <w:multiLevelType w:val="multilevel"/>
    <w:tmpl w:val="63A2D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2E601AE"/>
    <w:multiLevelType w:val="hybridMultilevel"/>
    <w:tmpl w:val="26E2021E"/>
    <w:lvl w:ilvl="0" w:tplc="1142951E">
      <w:start w:val="1"/>
      <w:numFmt w:val="decimal"/>
      <w:lvlText w:val="%1)"/>
      <w:lvlJc w:val="left"/>
      <w:pPr>
        <w:ind w:left="917" w:hanging="360"/>
      </w:pPr>
      <w:rPr>
        <w:rFonts w:hint="default"/>
      </w:rPr>
    </w:lvl>
    <w:lvl w:ilvl="1" w:tplc="041A0019">
      <w:start w:val="1"/>
      <w:numFmt w:val="lowerLetter"/>
      <w:lvlText w:val="%2."/>
      <w:lvlJc w:val="left"/>
      <w:pPr>
        <w:ind w:left="1637" w:hanging="360"/>
      </w:pPr>
    </w:lvl>
    <w:lvl w:ilvl="2" w:tplc="041A001B">
      <w:start w:val="1"/>
      <w:numFmt w:val="lowerRoman"/>
      <w:lvlText w:val="%3."/>
      <w:lvlJc w:val="right"/>
      <w:pPr>
        <w:ind w:left="2357" w:hanging="180"/>
      </w:pPr>
    </w:lvl>
    <w:lvl w:ilvl="3" w:tplc="041A000F">
      <w:start w:val="1"/>
      <w:numFmt w:val="decimal"/>
      <w:lvlText w:val="%4."/>
      <w:lvlJc w:val="left"/>
      <w:pPr>
        <w:ind w:left="3077" w:hanging="360"/>
      </w:pPr>
    </w:lvl>
    <w:lvl w:ilvl="4" w:tplc="041A0019" w:tentative="1">
      <w:start w:val="1"/>
      <w:numFmt w:val="lowerLetter"/>
      <w:lvlText w:val="%5."/>
      <w:lvlJc w:val="left"/>
      <w:pPr>
        <w:ind w:left="3797" w:hanging="360"/>
      </w:pPr>
    </w:lvl>
    <w:lvl w:ilvl="5" w:tplc="041A001B" w:tentative="1">
      <w:start w:val="1"/>
      <w:numFmt w:val="lowerRoman"/>
      <w:lvlText w:val="%6."/>
      <w:lvlJc w:val="right"/>
      <w:pPr>
        <w:ind w:left="4517" w:hanging="180"/>
      </w:pPr>
    </w:lvl>
    <w:lvl w:ilvl="6" w:tplc="041A000F" w:tentative="1">
      <w:start w:val="1"/>
      <w:numFmt w:val="decimal"/>
      <w:lvlText w:val="%7."/>
      <w:lvlJc w:val="left"/>
      <w:pPr>
        <w:ind w:left="5237" w:hanging="360"/>
      </w:pPr>
    </w:lvl>
    <w:lvl w:ilvl="7" w:tplc="041A0019" w:tentative="1">
      <w:start w:val="1"/>
      <w:numFmt w:val="lowerLetter"/>
      <w:lvlText w:val="%8."/>
      <w:lvlJc w:val="left"/>
      <w:pPr>
        <w:ind w:left="5957" w:hanging="360"/>
      </w:pPr>
    </w:lvl>
    <w:lvl w:ilvl="8" w:tplc="041A001B" w:tentative="1">
      <w:start w:val="1"/>
      <w:numFmt w:val="lowerRoman"/>
      <w:lvlText w:val="%9."/>
      <w:lvlJc w:val="right"/>
      <w:pPr>
        <w:ind w:left="6677" w:hanging="180"/>
      </w:pPr>
    </w:lvl>
  </w:abstractNum>
  <w:abstractNum w:abstractNumId="138" w15:restartNumberingAfterBreak="0">
    <w:nsid w:val="53965B15"/>
    <w:multiLevelType w:val="multilevel"/>
    <w:tmpl w:val="D944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40A53D3"/>
    <w:multiLevelType w:val="multilevel"/>
    <w:tmpl w:val="29EEE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4853044"/>
    <w:multiLevelType w:val="multilevel"/>
    <w:tmpl w:val="D5C6BBDC"/>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549C39EA"/>
    <w:multiLevelType w:val="multilevel"/>
    <w:tmpl w:val="549C39EA"/>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54AA4F94"/>
    <w:multiLevelType w:val="multilevel"/>
    <w:tmpl w:val="54AA4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553F1733"/>
    <w:multiLevelType w:val="multilevel"/>
    <w:tmpl w:val="66069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58173A8"/>
    <w:multiLevelType w:val="hybridMultilevel"/>
    <w:tmpl w:val="92CE4D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5" w15:restartNumberingAfterBreak="0">
    <w:nsid w:val="56262A88"/>
    <w:multiLevelType w:val="multilevel"/>
    <w:tmpl w:val="56262A88"/>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56500DC0"/>
    <w:multiLevelType w:val="multilevel"/>
    <w:tmpl w:val="78945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70C2F37"/>
    <w:multiLevelType w:val="multilevel"/>
    <w:tmpl w:val="570C2F3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7661C00"/>
    <w:multiLevelType w:val="hybridMultilevel"/>
    <w:tmpl w:val="D65C01CA"/>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9" w15:restartNumberingAfterBreak="0">
    <w:nsid w:val="57B21F07"/>
    <w:multiLevelType w:val="multilevel"/>
    <w:tmpl w:val="57B21F07"/>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5900185A"/>
    <w:multiLevelType w:val="hybridMultilevel"/>
    <w:tmpl w:val="44166260"/>
    <w:lvl w:ilvl="0" w:tplc="9FA64E10">
      <w:numFmt w:val="bullet"/>
      <w:lvlText w:val="•"/>
      <w:lvlJc w:val="left"/>
      <w:pPr>
        <w:ind w:left="720" w:hanging="360"/>
      </w:pPr>
      <w:rPr>
        <w:rFonts w:ascii="Segoe UI Light" w:eastAsiaTheme="minorHAnsi" w:hAnsi="Segoe UI Light" w:cs="Segoe UI Ligh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1" w15:restartNumberingAfterBreak="0">
    <w:nsid w:val="594D1945"/>
    <w:multiLevelType w:val="multilevel"/>
    <w:tmpl w:val="594D194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9FF5BEA"/>
    <w:multiLevelType w:val="multilevel"/>
    <w:tmpl w:val="59FF5B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A9C4DF3"/>
    <w:multiLevelType w:val="multilevel"/>
    <w:tmpl w:val="48706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AA07139"/>
    <w:multiLevelType w:val="multilevel"/>
    <w:tmpl w:val="5AA071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AAF2467"/>
    <w:multiLevelType w:val="multilevel"/>
    <w:tmpl w:val="5AAF2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ADD1B09"/>
    <w:multiLevelType w:val="hybridMultilevel"/>
    <w:tmpl w:val="C3426D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7" w15:restartNumberingAfterBreak="0">
    <w:nsid w:val="5BA215D5"/>
    <w:multiLevelType w:val="multilevel"/>
    <w:tmpl w:val="8F82D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D2D4745"/>
    <w:multiLevelType w:val="multilevel"/>
    <w:tmpl w:val="D5163B42"/>
    <w:lvl w:ilvl="0">
      <w:start w:val="1"/>
      <w:numFmt w:val="decimal"/>
      <w:lvlText w:val="%1."/>
      <w:lvlJc w:val="left"/>
      <w:pPr>
        <w:ind w:left="1274" w:hanging="413"/>
      </w:pPr>
      <w:rPr>
        <w:rFonts w:ascii="Arial" w:eastAsia="Arial" w:hAnsi="Arial" w:cs="Arial" w:hint="default"/>
        <w:b/>
        <w:bCs/>
        <w:i w:val="0"/>
        <w:iCs w:val="0"/>
        <w:spacing w:val="0"/>
        <w:w w:val="99"/>
        <w:sz w:val="18"/>
        <w:szCs w:val="18"/>
        <w:lang w:val="hr-HR" w:eastAsia="en-US" w:bidi="ar-SA"/>
      </w:rPr>
    </w:lvl>
    <w:lvl w:ilvl="1">
      <w:start w:val="1"/>
      <w:numFmt w:val="decimal"/>
      <w:lvlText w:val="%1.%2."/>
      <w:lvlJc w:val="left"/>
      <w:pPr>
        <w:ind w:left="1274" w:hanging="413"/>
      </w:pPr>
      <w:rPr>
        <w:rFonts w:ascii="Arial MT" w:eastAsia="Arial MT" w:hAnsi="Arial MT" w:cs="Arial MT" w:hint="default"/>
        <w:b w:val="0"/>
        <w:bCs w:val="0"/>
        <w:i w:val="0"/>
        <w:iCs w:val="0"/>
        <w:spacing w:val="0"/>
        <w:w w:val="99"/>
        <w:sz w:val="18"/>
        <w:szCs w:val="18"/>
        <w:lang w:val="hr-HR" w:eastAsia="en-US" w:bidi="ar-SA"/>
      </w:rPr>
    </w:lvl>
    <w:lvl w:ilvl="2">
      <w:start w:val="1"/>
      <w:numFmt w:val="lowerLetter"/>
      <w:lvlText w:val="%3)"/>
      <w:lvlJc w:val="left"/>
      <w:pPr>
        <w:ind w:left="1559" w:hanging="286"/>
      </w:pPr>
      <w:rPr>
        <w:rFonts w:ascii="Arial MT" w:eastAsia="Arial MT" w:hAnsi="Arial MT" w:cs="Arial MT" w:hint="default"/>
        <w:b w:val="0"/>
        <w:bCs w:val="0"/>
        <w:i w:val="0"/>
        <w:iCs w:val="0"/>
        <w:spacing w:val="0"/>
        <w:w w:val="99"/>
        <w:sz w:val="18"/>
        <w:szCs w:val="18"/>
        <w:lang w:val="hr-HR" w:eastAsia="en-US" w:bidi="ar-SA"/>
      </w:rPr>
    </w:lvl>
    <w:lvl w:ilvl="3">
      <w:numFmt w:val="bullet"/>
      <w:lvlText w:val=""/>
      <w:lvlJc w:val="left"/>
      <w:pPr>
        <w:ind w:left="1842" w:hanging="286"/>
      </w:pPr>
      <w:rPr>
        <w:rFonts w:ascii="Symbol" w:eastAsia="Symbol" w:hAnsi="Symbol" w:cs="Symbol" w:hint="default"/>
        <w:b w:val="0"/>
        <w:bCs w:val="0"/>
        <w:i w:val="0"/>
        <w:iCs w:val="0"/>
        <w:spacing w:val="0"/>
        <w:w w:val="100"/>
        <w:sz w:val="18"/>
        <w:szCs w:val="18"/>
        <w:lang w:val="hr-HR" w:eastAsia="en-US" w:bidi="ar-SA"/>
      </w:rPr>
    </w:lvl>
    <w:lvl w:ilvl="4">
      <w:numFmt w:val="bullet"/>
      <w:lvlText w:val=""/>
      <w:lvlJc w:val="left"/>
      <w:pPr>
        <w:ind w:left="2126" w:hanging="360"/>
      </w:pPr>
      <w:rPr>
        <w:rFonts w:ascii="Wingdings" w:eastAsia="Wingdings" w:hAnsi="Wingdings" w:cs="Wingdings" w:hint="default"/>
        <w:b w:val="0"/>
        <w:bCs w:val="0"/>
        <w:i w:val="0"/>
        <w:iCs w:val="0"/>
        <w:spacing w:val="0"/>
        <w:w w:val="100"/>
        <w:sz w:val="18"/>
        <w:szCs w:val="18"/>
        <w:lang w:val="hr-HR" w:eastAsia="en-US" w:bidi="ar-SA"/>
      </w:rPr>
    </w:lvl>
    <w:lvl w:ilvl="5">
      <w:numFmt w:val="bullet"/>
      <w:lvlText w:val="•"/>
      <w:lvlJc w:val="left"/>
      <w:pPr>
        <w:ind w:left="4349" w:hanging="360"/>
      </w:pPr>
      <w:rPr>
        <w:rFonts w:hint="default"/>
        <w:lang w:val="hr-HR" w:eastAsia="en-US" w:bidi="ar-SA"/>
      </w:rPr>
    </w:lvl>
    <w:lvl w:ilvl="6">
      <w:numFmt w:val="bullet"/>
      <w:lvlText w:val="•"/>
      <w:lvlJc w:val="left"/>
      <w:pPr>
        <w:ind w:left="5463" w:hanging="360"/>
      </w:pPr>
      <w:rPr>
        <w:rFonts w:hint="default"/>
        <w:lang w:val="hr-HR" w:eastAsia="en-US" w:bidi="ar-SA"/>
      </w:rPr>
    </w:lvl>
    <w:lvl w:ilvl="7">
      <w:numFmt w:val="bullet"/>
      <w:lvlText w:val="•"/>
      <w:lvlJc w:val="left"/>
      <w:pPr>
        <w:ind w:left="6578" w:hanging="360"/>
      </w:pPr>
      <w:rPr>
        <w:rFonts w:hint="default"/>
        <w:lang w:val="hr-HR" w:eastAsia="en-US" w:bidi="ar-SA"/>
      </w:rPr>
    </w:lvl>
    <w:lvl w:ilvl="8">
      <w:numFmt w:val="bullet"/>
      <w:lvlText w:val="•"/>
      <w:lvlJc w:val="left"/>
      <w:pPr>
        <w:ind w:left="7693" w:hanging="360"/>
      </w:pPr>
      <w:rPr>
        <w:rFonts w:hint="default"/>
        <w:lang w:val="hr-HR" w:eastAsia="en-US" w:bidi="ar-SA"/>
      </w:rPr>
    </w:lvl>
  </w:abstractNum>
  <w:abstractNum w:abstractNumId="159" w15:restartNumberingAfterBreak="0">
    <w:nsid w:val="5D66644A"/>
    <w:multiLevelType w:val="multilevel"/>
    <w:tmpl w:val="5D666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5D683B94"/>
    <w:multiLevelType w:val="multilevel"/>
    <w:tmpl w:val="9F202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D87486D"/>
    <w:multiLevelType w:val="multilevel"/>
    <w:tmpl w:val="5D874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DBF2E10"/>
    <w:multiLevelType w:val="hybridMultilevel"/>
    <w:tmpl w:val="AC68C5D6"/>
    <w:lvl w:ilvl="0" w:tplc="38466916">
      <w:start w:val="1"/>
      <w:numFmt w:val="bullet"/>
      <w:lvlText w:val=""/>
      <w:lvlJc w:val="left"/>
      <w:pPr>
        <w:ind w:left="1080" w:hanging="360"/>
      </w:pPr>
      <w:rPr>
        <w:rFonts w:ascii="Symbol" w:hAnsi="Symbol"/>
      </w:rPr>
    </w:lvl>
    <w:lvl w:ilvl="1" w:tplc="0EB21E3A">
      <w:start w:val="1"/>
      <w:numFmt w:val="bullet"/>
      <w:lvlText w:val=""/>
      <w:lvlJc w:val="left"/>
      <w:pPr>
        <w:ind w:left="1080" w:hanging="360"/>
      </w:pPr>
      <w:rPr>
        <w:rFonts w:ascii="Symbol" w:hAnsi="Symbol"/>
      </w:rPr>
    </w:lvl>
    <w:lvl w:ilvl="2" w:tplc="17AECDAC">
      <w:start w:val="1"/>
      <w:numFmt w:val="bullet"/>
      <w:lvlText w:val=""/>
      <w:lvlJc w:val="left"/>
      <w:pPr>
        <w:ind w:left="1080" w:hanging="360"/>
      </w:pPr>
      <w:rPr>
        <w:rFonts w:ascii="Symbol" w:hAnsi="Symbol"/>
      </w:rPr>
    </w:lvl>
    <w:lvl w:ilvl="3" w:tplc="D4B6F768">
      <w:start w:val="1"/>
      <w:numFmt w:val="bullet"/>
      <w:lvlText w:val=""/>
      <w:lvlJc w:val="left"/>
      <w:pPr>
        <w:ind w:left="1080" w:hanging="360"/>
      </w:pPr>
      <w:rPr>
        <w:rFonts w:ascii="Symbol" w:hAnsi="Symbol"/>
      </w:rPr>
    </w:lvl>
    <w:lvl w:ilvl="4" w:tplc="ED7EB8A8">
      <w:start w:val="1"/>
      <w:numFmt w:val="bullet"/>
      <w:lvlText w:val=""/>
      <w:lvlJc w:val="left"/>
      <w:pPr>
        <w:ind w:left="1080" w:hanging="360"/>
      </w:pPr>
      <w:rPr>
        <w:rFonts w:ascii="Symbol" w:hAnsi="Symbol"/>
      </w:rPr>
    </w:lvl>
    <w:lvl w:ilvl="5" w:tplc="98068BE4">
      <w:start w:val="1"/>
      <w:numFmt w:val="bullet"/>
      <w:lvlText w:val=""/>
      <w:lvlJc w:val="left"/>
      <w:pPr>
        <w:ind w:left="1080" w:hanging="360"/>
      </w:pPr>
      <w:rPr>
        <w:rFonts w:ascii="Symbol" w:hAnsi="Symbol"/>
      </w:rPr>
    </w:lvl>
    <w:lvl w:ilvl="6" w:tplc="1B946D46">
      <w:start w:val="1"/>
      <w:numFmt w:val="bullet"/>
      <w:lvlText w:val=""/>
      <w:lvlJc w:val="left"/>
      <w:pPr>
        <w:ind w:left="1080" w:hanging="360"/>
      </w:pPr>
      <w:rPr>
        <w:rFonts w:ascii="Symbol" w:hAnsi="Symbol"/>
      </w:rPr>
    </w:lvl>
    <w:lvl w:ilvl="7" w:tplc="789EC4C4">
      <w:start w:val="1"/>
      <w:numFmt w:val="bullet"/>
      <w:lvlText w:val=""/>
      <w:lvlJc w:val="left"/>
      <w:pPr>
        <w:ind w:left="1080" w:hanging="360"/>
      </w:pPr>
      <w:rPr>
        <w:rFonts w:ascii="Symbol" w:hAnsi="Symbol"/>
      </w:rPr>
    </w:lvl>
    <w:lvl w:ilvl="8" w:tplc="234C9054">
      <w:start w:val="1"/>
      <w:numFmt w:val="bullet"/>
      <w:lvlText w:val=""/>
      <w:lvlJc w:val="left"/>
      <w:pPr>
        <w:ind w:left="1080" w:hanging="360"/>
      </w:pPr>
      <w:rPr>
        <w:rFonts w:ascii="Symbol" w:hAnsi="Symbol"/>
      </w:rPr>
    </w:lvl>
  </w:abstractNum>
  <w:abstractNum w:abstractNumId="163" w15:restartNumberingAfterBreak="0">
    <w:nsid w:val="5DF67FAF"/>
    <w:multiLevelType w:val="multilevel"/>
    <w:tmpl w:val="5DF67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E0B078F"/>
    <w:multiLevelType w:val="multilevel"/>
    <w:tmpl w:val="4B8A8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F337015"/>
    <w:multiLevelType w:val="multilevel"/>
    <w:tmpl w:val="5F337015"/>
    <w:lvl w:ilvl="0">
      <w:start w:val="1"/>
      <w:numFmt w:val="upperRoman"/>
      <w:lvlText w:val="%1."/>
      <w:lvlJc w:val="left"/>
      <w:pPr>
        <w:ind w:left="1080" w:hanging="72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6" w15:restartNumberingAfterBreak="0">
    <w:nsid w:val="5F935CE8"/>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15:restartNumberingAfterBreak="0">
    <w:nsid w:val="607F3E35"/>
    <w:multiLevelType w:val="hybridMultilevel"/>
    <w:tmpl w:val="87F41040"/>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8" w15:restartNumberingAfterBreak="0">
    <w:nsid w:val="60D87BEC"/>
    <w:multiLevelType w:val="multilevel"/>
    <w:tmpl w:val="9A9A7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0F60DAD"/>
    <w:multiLevelType w:val="hybridMultilevel"/>
    <w:tmpl w:val="B1DCC2D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0" w15:restartNumberingAfterBreak="0">
    <w:nsid w:val="612F1C9B"/>
    <w:multiLevelType w:val="hybridMultilevel"/>
    <w:tmpl w:val="194018D0"/>
    <w:lvl w:ilvl="0" w:tplc="35D6AAA6">
      <w:start w:val="1"/>
      <w:numFmt w:val="bullet"/>
      <w:lvlText w:val="•"/>
      <w:lvlJc w:val="left"/>
      <w:pPr>
        <w:tabs>
          <w:tab w:val="num" w:pos="720"/>
        </w:tabs>
        <w:ind w:left="720" w:hanging="360"/>
      </w:pPr>
      <w:rPr>
        <w:rFonts w:ascii="Arial" w:hAnsi="Arial" w:hint="default"/>
      </w:rPr>
    </w:lvl>
    <w:lvl w:ilvl="1" w:tplc="44D2A8C0" w:tentative="1">
      <w:start w:val="1"/>
      <w:numFmt w:val="bullet"/>
      <w:lvlText w:val="•"/>
      <w:lvlJc w:val="left"/>
      <w:pPr>
        <w:tabs>
          <w:tab w:val="num" w:pos="1440"/>
        </w:tabs>
        <w:ind w:left="1440" w:hanging="360"/>
      </w:pPr>
      <w:rPr>
        <w:rFonts w:ascii="Arial" w:hAnsi="Arial" w:hint="default"/>
      </w:rPr>
    </w:lvl>
    <w:lvl w:ilvl="2" w:tplc="81E4A4A0" w:tentative="1">
      <w:start w:val="1"/>
      <w:numFmt w:val="bullet"/>
      <w:lvlText w:val="•"/>
      <w:lvlJc w:val="left"/>
      <w:pPr>
        <w:tabs>
          <w:tab w:val="num" w:pos="2160"/>
        </w:tabs>
        <w:ind w:left="2160" w:hanging="360"/>
      </w:pPr>
      <w:rPr>
        <w:rFonts w:ascii="Arial" w:hAnsi="Arial" w:hint="default"/>
      </w:rPr>
    </w:lvl>
    <w:lvl w:ilvl="3" w:tplc="03262E00" w:tentative="1">
      <w:start w:val="1"/>
      <w:numFmt w:val="bullet"/>
      <w:lvlText w:val="•"/>
      <w:lvlJc w:val="left"/>
      <w:pPr>
        <w:tabs>
          <w:tab w:val="num" w:pos="2880"/>
        </w:tabs>
        <w:ind w:left="2880" w:hanging="360"/>
      </w:pPr>
      <w:rPr>
        <w:rFonts w:ascii="Arial" w:hAnsi="Arial" w:hint="default"/>
      </w:rPr>
    </w:lvl>
    <w:lvl w:ilvl="4" w:tplc="4356A802" w:tentative="1">
      <w:start w:val="1"/>
      <w:numFmt w:val="bullet"/>
      <w:lvlText w:val="•"/>
      <w:lvlJc w:val="left"/>
      <w:pPr>
        <w:tabs>
          <w:tab w:val="num" w:pos="3600"/>
        </w:tabs>
        <w:ind w:left="3600" w:hanging="360"/>
      </w:pPr>
      <w:rPr>
        <w:rFonts w:ascii="Arial" w:hAnsi="Arial" w:hint="default"/>
      </w:rPr>
    </w:lvl>
    <w:lvl w:ilvl="5" w:tplc="F96EB4A6" w:tentative="1">
      <w:start w:val="1"/>
      <w:numFmt w:val="bullet"/>
      <w:lvlText w:val="•"/>
      <w:lvlJc w:val="left"/>
      <w:pPr>
        <w:tabs>
          <w:tab w:val="num" w:pos="4320"/>
        </w:tabs>
        <w:ind w:left="4320" w:hanging="360"/>
      </w:pPr>
      <w:rPr>
        <w:rFonts w:ascii="Arial" w:hAnsi="Arial" w:hint="default"/>
      </w:rPr>
    </w:lvl>
    <w:lvl w:ilvl="6" w:tplc="B9AC8622" w:tentative="1">
      <w:start w:val="1"/>
      <w:numFmt w:val="bullet"/>
      <w:lvlText w:val="•"/>
      <w:lvlJc w:val="left"/>
      <w:pPr>
        <w:tabs>
          <w:tab w:val="num" w:pos="5040"/>
        </w:tabs>
        <w:ind w:left="5040" w:hanging="360"/>
      </w:pPr>
      <w:rPr>
        <w:rFonts w:ascii="Arial" w:hAnsi="Arial" w:hint="default"/>
      </w:rPr>
    </w:lvl>
    <w:lvl w:ilvl="7" w:tplc="2A8C97C0" w:tentative="1">
      <w:start w:val="1"/>
      <w:numFmt w:val="bullet"/>
      <w:lvlText w:val="•"/>
      <w:lvlJc w:val="left"/>
      <w:pPr>
        <w:tabs>
          <w:tab w:val="num" w:pos="5760"/>
        </w:tabs>
        <w:ind w:left="5760" w:hanging="360"/>
      </w:pPr>
      <w:rPr>
        <w:rFonts w:ascii="Arial" w:hAnsi="Arial" w:hint="default"/>
      </w:rPr>
    </w:lvl>
    <w:lvl w:ilvl="8" w:tplc="3010208E"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13F09F1"/>
    <w:multiLevelType w:val="multilevel"/>
    <w:tmpl w:val="30A6DC82"/>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1652A7E"/>
    <w:multiLevelType w:val="multilevel"/>
    <w:tmpl w:val="61652A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26D34A0"/>
    <w:multiLevelType w:val="multilevel"/>
    <w:tmpl w:val="626D34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63922D93"/>
    <w:multiLevelType w:val="multilevel"/>
    <w:tmpl w:val="63922D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500748F"/>
    <w:multiLevelType w:val="multilevel"/>
    <w:tmpl w:val="DBE8D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6F80351"/>
    <w:multiLevelType w:val="multilevel"/>
    <w:tmpl w:val="EF5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73224A1"/>
    <w:multiLevelType w:val="hybridMultilevel"/>
    <w:tmpl w:val="E4AACF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8" w15:restartNumberingAfterBreak="0">
    <w:nsid w:val="67DE7C4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67EB5FC6"/>
    <w:multiLevelType w:val="hybridMultilevel"/>
    <w:tmpl w:val="DCE6E216"/>
    <w:lvl w:ilvl="0" w:tplc="162A9596">
      <w:start w:val="1"/>
      <w:numFmt w:val="bullet"/>
      <w:lvlText w:val="•"/>
      <w:lvlJc w:val="left"/>
      <w:pPr>
        <w:tabs>
          <w:tab w:val="num" w:pos="720"/>
        </w:tabs>
        <w:ind w:left="720" w:hanging="360"/>
      </w:pPr>
      <w:rPr>
        <w:rFonts w:ascii="Arial" w:hAnsi="Arial" w:hint="default"/>
      </w:rPr>
    </w:lvl>
    <w:lvl w:ilvl="1" w:tplc="3FC61F5E" w:tentative="1">
      <w:start w:val="1"/>
      <w:numFmt w:val="bullet"/>
      <w:lvlText w:val="•"/>
      <w:lvlJc w:val="left"/>
      <w:pPr>
        <w:tabs>
          <w:tab w:val="num" w:pos="1440"/>
        </w:tabs>
        <w:ind w:left="1440" w:hanging="360"/>
      </w:pPr>
      <w:rPr>
        <w:rFonts w:ascii="Arial" w:hAnsi="Arial" w:hint="default"/>
      </w:rPr>
    </w:lvl>
    <w:lvl w:ilvl="2" w:tplc="DB7A7DBE" w:tentative="1">
      <w:start w:val="1"/>
      <w:numFmt w:val="bullet"/>
      <w:lvlText w:val="•"/>
      <w:lvlJc w:val="left"/>
      <w:pPr>
        <w:tabs>
          <w:tab w:val="num" w:pos="2160"/>
        </w:tabs>
        <w:ind w:left="2160" w:hanging="360"/>
      </w:pPr>
      <w:rPr>
        <w:rFonts w:ascii="Arial" w:hAnsi="Arial" w:hint="default"/>
      </w:rPr>
    </w:lvl>
    <w:lvl w:ilvl="3" w:tplc="856C2AEC" w:tentative="1">
      <w:start w:val="1"/>
      <w:numFmt w:val="bullet"/>
      <w:lvlText w:val="•"/>
      <w:lvlJc w:val="left"/>
      <w:pPr>
        <w:tabs>
          <w:tab w:val="num" w:pos="2880"/>
        </w:tabs>
        <w:ind w:left="2880" w:hanging="360"/>
      </w:pPr>
      <w:rPr>
        <w:rFonts w:ascii="Arial" w:hAnsi="Arial" w:hint="default"/>
      </w:rPr>
    </w:lvl>
    <w:lvl w:ilvl="4" w:tplc="146A73C6" w:tentative="1">
      <w:start w:val="1"/>
      <w:numFmt w:val="bullet"/>
      <w:lvlText w:val="•"/>
      <w:lvlJc w:val="left"/>
      <w:pPr>
        <w:tabs>
          <w:tab w:val="num" w:pos="3600"/>
        </w:tabs>
        <w:ind w:left="3600" w:hanging="360"/>
      </w:pPr>
      <w:rPr>
        <w:rFonts w:ascii="Arial" w:hAnsi="Arial" w:hint="default"/>
      </w:rPr>
    </w:lvl>
    <w:lvl w:ilvl="5" w:tplc="FEE2F220" w:tentative="1">
      <w:start w:val="1"/>
      <w:numFmt w:val="bullet"/>
      <w:lvlText w:val="•"/>
      <w:lvlJc w:val="left"/>
      <w:pPr>
        <w:tabs>
          <w:tab w:val="num" w:pos="4320"/>
        </w:tabs>
        <w:ind w:left="4320" w:hanging="360"/>
      </w:pPr>
      <w:rPr>
        <w:rFonts w:ascii="Arial" w:hAnsi="Arial" w:hint="default"/>
      </w:rPr>
    </w:lvl>
    <w:lvl w:ilvl="6" w:tplc="4A4C9ADC" w:tentative="1">
      <w:start w:val="1"/>
      <w:numFmt w:val="bullet"/>
      <w:lvlText w:val="•"/>
      <w:lvlJc w:val="left"/>
      <w:pPr>
        <w:tabs>
          <w:tab w:val="num" w:pos="5040"/>
        </w:tabs>
        <w:ind w:left="5040" w:hanging="360"/>
      </w:pPr>
      <w:rPr>
        <w:rFonts w:ascii="Arial" w:hAnsi="Arial" w:hint="default"/>
      </w:rPr>
    </w:lvl>
    <w:lvl w:ilvl="7" w:tplc="7F149FCC" w:tentative="1">
      <w:start w:val="1"/>
      <w:numFmt w:val="bullet"/>
      <w:lvlText w:val="•"/>
      <w:lvlJc w:val="left"/>
      <w:pPr>
        <w:tabs>
          <w:tab w:val="num" w:pos="5760"/>
        </w:tabs>
        <w:ind w:left="5760" w:hanging="360"/>
      </w:pPr>
      <w:rPr>
        <w:rFonts w:ascii="Arial" w:hAnsi="Arial" w:hint="default"/>
      </w:rPr>
    </w:lvl>
    <w:lvl w:ilvl="8" w:tplc="FA227440"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8165BDF"/>
    <w:multiLevelType w:val="multilevel"/>
    <w:tmpl w:val="68165B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684B613D"/>
    <w:multiLevelType w:val="multilevel"/>
    <w:tmpl w:val="684B61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695247AA"/>
    <w:multiLevelType w:val="multilevel"/>
    <w:tmpl w:val="F5CC1B00"/>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A840599"/>
    <w:multiLevelType w:val="multilevel"/>
    <w:tmpl w:val="D5B669FA"/>
    <w:lvl w:ilvl="0">
      <w:start w:val="5"/>
      <w:numFmt w:val="bullet"/>
      <w:lvlText w:val="−"/>
      <w:lvlJc w:val="left"/>
      <w:pPr>
        <w:ind w:left="360" w:hanging="360"/>
      </w:pPr>
      <w:rPr>
        <w:rFonts w:ascii="Calibri" w:eastAsiaTheme="minorHAnsi" w:hAnsi="Calibri" w:cs="Calibri"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4" w15:restartNumberingAfterBreak="0">
    <w:nsid w:val="6C636A34"/>
    <w:multiLevelType w:val="multilevel"/>
    <w:tmpl w:val="6C636A34"/>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C72307D"/>
    <w:multiLevelType w:val="multilevel"/>
    <w:tmpl w:val="2F0E7E74"/>
    <w:lvl w:ilvl="0">
      <w:start w:val="1"/>
      <w:numFmt w:val="decimal"/>
      <w:lvlText w:val="%1)"/>
      <w:lvlJc w:val="left"/>
      <w:pPr>
        <w:ind w:left="360" w:hanging="360"/>
      </w:pPr>
      <w:rPr>
        <w:rFonts w:hint="default"/>
      </w:rPr>
    </w:lvl>
    <w:lvl w:ilvl="1">
      <w:start w:val="5"/>
      <w:numFmt w:val="bullet"/>
      <w:lvlText w:val="−"/>
      <w:lvlJc w:val="left"/>
      <w:pPr>
        <w:ind w:left="720" w:hanging="360"/>
      </w:pPr>
      <w:rPr>
        <w:rFonts w:ascii="Calibri" w:eastAsiaTheme="minorHAns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6" w15:restartNumberingAfterBreak="0">
    <w:nsid w:val="6C7924C7"/>
    <w:multiLevelType w:val="hybridMultilevel"/>
    <w:tmpl w:val="3EF4718E"/>
    <w:lvl w:ilvl="0" w:tplc="90C0AF42">
      <w:numFmt w:val="bullet"/>
      <w:lvlText w:val="-"/>
      <w:lvlJc w:val="left"/>
      <w:pPr>
        <w:ind w:left="777"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97" w:hanging="360"/>
      </w:pPr>
      <w:rPr>
        <w:rFonts w:ascii="Courier New" w:hAnsi="Courier New" w:cs="Courier New" w:hint="default"/>
      </w:rPr>
    </w:lvl>
    <w:lvl w:ilvl="2" w:tplc="041A0005">
      <w:start w:val="1"/>
      <w:numFmt w:val="bullet"/>
      <w:lvlText w:val=""/>
      <w:lvlJc w:val="left"/>
      <w:pPr>
        <w:ind w:left="2217" w:hanging="360"/>
      </w:pPr>
      <w:rPr>
        <w:rFonts w:ascii="Wingdings" w:hAnsi="Wingdings" w:hint="default"/>
      </w:rPr>
    </w:lvl>
    <w:lvl w:ilvl="3" w:tplc="041A0001" w:tentative="1">
      <w:start w:val="1"/>
      <w:numFmt w:val="bullet"/>
      <w:lvlText w:val=""/>
      <w:lvlJc w:val="left"/>
      <w:pPr>
        <w:ind w:left="2937" w:hanging="360"/>
      </w:pPr>
      <w:rPr>
        <w:rFonts w:ascii="Symbol" w:hAnsi="Symbol" w:hint="default"/>
      </w:rPr>
    </w:lvl>
    <w:lvl w:ilvl="4" w:tplc="041A0003" w:tentative="1">
      <w:start w:val="1"/>
      <w:numFmt w:val="bullet"/>
      <w:lvlText w:val="o"/>
      <w:lvlJc w:val="left"/>
      <w:pPr>
        <w:ind w:left="3657" w:hanging="360"/>
      </w:pPr>
      <w:rPr>
        <w:rFonts w:ascii="Courier New" w:hAnsi="Courier New" w:cs="Courier New" w:hint="default"/>
      </w:rPr>
    </w:lvl>
    <w:lvl w:ilvl="5" w:tplc="041A0005" w:tentative="1">
      <w:start w:val="1"/>
      <w:numFmt w:val="bullet"/>
      <w:lvlText w:val=""/>
      <w:lvlJc w:val="left"/>
      <w:pPr>
        <w:ind w:left="4377" w:hanging="360"/>
      </w:pPr>
      <w:rPr>
        <w:rFonts w:ascii="Wingdings" w:hAnsi="Wingdings" w:hint="default"/>
      </w:rPr>
    </w:lvl>
    <w:lvl w:ilvl="6" w:tplc="041A0001" w:tentative="1">
      <w:start w:val="1"/>
      <w:numFmt w:val="bullet"/>
      <w:lvlText w:val=""/>
      <w:lvlJc w:val="left"/>
      <w:pPr>
        <w:ind w:left="5097" w:hanging="360"/>
      </w:pPr>
      <w:rPr>
        <w:rFonts w:ascii="Symbol" w:hAnsi="Symbol" w:hint="default"/>
      </w:rPr>
    </w:lvl>
    <w:lvl w:ilvl="7" w:tplc="041A0003" w:tentative="1">
      <w:start w:val="1"/>
      <w:numFmt w:val="bullet"/>
      <w:lvlText w:val="o"/>
      <w:lvlJc w:val="left"/>
      <w:pPr>
        <w:ind w:left="5817" w:hanging="360"/>
      </w:pPr>
      <w:rPr>
        <w:rFonts w:ascii="Courier New" w:hAnsi="Courier New" w:cs="Courier New" w:hint="default"/>
      </w:rPr>
    </w:lvl>
    <w:lvl w:ilvl="8" w:tplc="041A0005" w:tentative="1">
      <w:start w:val="1"/>
      <w:numFmt w:val="bullet"/>
      <w:lvlText w:val=""/>
      <w:lvlJc w:val="left"/>
      <w:pPr>
        <w:ind w:left="6537" w:hanging="360"/>
      </w:pPr>
      <w:rPr>
        <w:rFonts w:ascii="Wingdings" w:hAnsi="Wingdings" w:hint="default"/>
      </w:rPr>
    </w:lvl>
  </w:abstractNum>
  <w:abstractNum w:abstractNumId="187" w15:restartNumberingAfterBreak="0">
    <w:nsid w:val="6C8E501E"/>
    <w:multiLevelType w:val="multilevel"/>
    <w:tmpl w:val="AAFA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CD507E8"/>
    <w:multiLevelType w:val="multilevel"/>
    <w:tmpl w:val="05A29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6CFA01CF"/>
    <w:multiLevelType w:val="multilevel"/>
    <w:tmpl w:val="37FE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DF35EE0"/>
    <w:multiLevelType w:val="multilevel"/>
    <w:tmpl w:val="0D422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6E9F1314"/>
    <w:multiLevelType w:val="hybridMultilevel"/>
    <w:tmpl w:val="50AA232C"/>
    <w:lvl w:ilvl="0" w:tplc="90C0AF42">
      <w:numFmt w:val="bullet"/>
      <w:lvlText w:val="-"/>
      <w:lvlJc w:val="left"/>
      <w:pPr>
        <w:ind w:left="1128"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848" w:hanging="360"/>
      </w:pPr>
      <w:rPr>
        <w:rFonts w:ascii="Courier New" w:hAnsi="Courier New" w:cs="Courier New" w:hint="default"/>
      </w:rPr>
    </w:lvl>
    <w:lvl w:ilvl="2" w:tplc="041A0005" w:tentative="1">
      <w:start w:val="1"/>
      <w:numFmt w:val="bullet"/>
      <w:lvlText w:val=""/>
      <w:lvlJc w:val="left"/>
      <w:pPr>
        <w:ind w:left="2568" w:hanging="360"/>
      </w:pPr>
      <w:rPr>
        <w:rFonts w:ascii="Wingdings" w:hAnsi="Wingdings" w:hint="default"/>
      </w:rPr>
    </w:lvl>
    <w:lvl w:ilvl="3" w:tplc="041A0001" w:tentative="1">
      <w:start w:val="1"/>
      <w:numFmt w:val="bullet"/>
      <w:lvlText w:val=""/>
      <w:lvlJc w:val="left"/>
      <w:pPr>
        <w:ind w:left="3288" w:hanging="360"/>
      </w:pPr>
      <w:rPr>
        <w:rFonts w:ascii="Symbol" w:hAnsi="Symbol" w:hint="default"/>
      </w:rPr>
    </w:lvl>
    <w:lvl w:ilvl="4" w:tplc="041A0003" w:tentative="1">
      <w:start w:val="1"/>
      <w:numFmt w:val="bullet"/>
      <w:lvlText w:val="o"/>
      <w:lvlJc w:val="left"/>
      <w:pPr>
        <w:ind w:left="4008" w:hanging="360"/>
      </w:pPr>
      <w:rPr>
        <w:rFonts w:ascii="Courier New" w:hAnsi="Courier New" w:cs="Courier New" w:hint="default"/>
      </w:rPr>
    </w:lvl>
    <w:lvl w:ilvl="5" w:tplc="041A0005" w:tentative="1">
      <w:start w:val="1"/>
      <w:numFmt w:val="bullet"/>
      <w:lvlText w:val=""/>
      <w:lvlJc w:val="left"/>
      <w:pPr>
        <w:ind w:left="4728" w:hanging="360"/>
      </w:pPr>
      <w:rPr>
        <w:rFonts w:ascii="Wingdings" w:hAnsi="Wingdings" w:hint="default"/>
      </w:rPr>
    </w:lvl>
    <w:lvl w:ilvl="6" w:tplc="041A0001" w:tentative="1">
      <w:start w:val="1"/>
      <w:numFmt w:val="bullet"/>
      <w:lvlText w:val=""/>
      <w:lvlJc w:val="left"/>
      <w:pPr>
        <w:ind w:left="5448" w:hanging="360"/>
      </w:pPr>
      <w:rPr>
        <w:rFonts w:ascii="Symbol" w:hAnsi="Symbol" w:hint="default"/>
      </w:rPr>
    </w:lvl>
    <w:lvl w:ilvl="7" w:tplc="041A0003" w:tentative="1">
      <w:start w:val="1"/>
      <w:numFmt w:val="bullet"/>
      <w:lvlText w:val="o"/>
      <w:lvlJc w:val="left"/>
      <w:pPr>
        <w:ind w:left="6168" w:hanging="360"/>
      </w:pPr>
      <w:rPr>
        <w:rFonts w:ascii="Courier New" w:hAnsi="Courier New" w:cs="Courier New" w:hint="default"/>
      </w:rPr>
    </w:lvl>
    <w:lvl w:ilvl="8" w:tplc="041A0005" w:tentative="1">
      <w:start w:val="1"/>
      <w:numFmt w:val="bullet"/>
      <w:lvlText w:val=""/>
      <w:lvlJc w:val="left"/>
      <w:pPr>
        <w:ind w:left="6888" w:hanging="360"/>
      </w:pPr>
      <w:rPr>
        <w:rFonts w:ascii="Wingdings" w:hAnsi="Wingdings" w:hint="default"/>
      </w:rPr>
    </w:lvl>
  </w:abstractNum>
  <w:abstractNum w:abstractNumId="192" w15:restartNumberingAfterBreak="0">
    <w:nsid w:val="6F0C6E2A"/>
    <w:multiLevelType w:val="multilevel"/>
    <w:tmpl w:val="6F0C6E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70164D2F"/>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1D30B2E"/>
    <w:multiLevelType w:val="multilevel"/>
    <w:tmpl w:val="4AC85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1FD3971"/>
    <w:multiLevelType w:val="multilevel"/>
    <w:tmpl w:val="71FD39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721C5A0D"/>
    <w:multiLevelType w:val="multilevel"/>
    <w:tmpl w:val="721C5A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72602B66"/>
    <w:multiLevelType w:val="multilevel"/>
    <w:tmpl w:val="DA4875F2"/>
    <w:lvl w:ilvl="0">
      <w:start w:val="1"/>
      <w:numFmt w:val="none"/>
      <w:lvlText w:val="1."/>
      <w:lvlJc w:val="left"/>
      <w:pPr>
        <w:ind w:left="360" w:hanging="360"/>
      </w:pPr>
      <w:rPr>
        <w:rFonts w:hint="default"/>
      </w:rPr>
    </w:lvl>
    <w:lvl w:ilvl="1">
      <w:start w:val="1"/>
      <w:numFmt w:val="decimal"/>
      <w:lvlText w:val="%1.%2."/>
      <w:lvlJc w:val="left"/>
      <w:pPr>
        <w:ind w:left="417" w:hanging="360"/>
      </w:pPr>
      <w:rPr>
        <w:rFonts w:hint="default"/>
      </w:rPr>
    </w:lvl>
    <w:lvl w:ilvl="2">
      <w:start w:val="1"/>
      <w:numFmt w:val="decimal"/>
      <w:lvlText w:val="%1.%2.%3."/>
      <w:lvlJc w:val="left"/>
      <w:pPr>
        <w:ind w:left="834" w:hanging="720"/>
      </w:pPr>
      <w:rPr>
        <w:rFonts w:hint="default"/>
      </w:rPr>
    </w:lvl>
    <w:lvl w:ilvl="3">
      <w:start w:val="1"/>
      <w:numFmt w:val="decimal"/>
      <w:lvlText w:val="%1.%2.%3.%4."/>
      <w:lvlJc w:val="left"/>
      <w:pPr>
        <w:ind w:left="891" w:hanging="720"/>
      </w:pPr>
      <w:rPr>
        <w:rFonts w:hint="default"/>
      </w:rPr>
    </w:lvl>
    <w:lvl w:ilvl="4">
      <w:start w:val="1"/>
      <w:numFmt w:val="decimal"/>
      <w:lvlText w:val="%1.%2.%3.%4.%5."/>
      <w:lvlJc w:val="left"/>
      <w:pPr>
        <w:ind w:left="948" w:hanging="720"/>
      </w:pPr>
      <w:rPr>
        <w:rFonts w:hint="default"/>
      </w:rPr>
    </w:lvl>
    <w:lvl w:ilvl="5">
      <w:start w:val="1"/>
      <w:numFmt w:val="decimal"/>
      <w:lvlText w:val="%1.%2.%3.%4.%5.%6."/>
      <w:lvlJc w:val="left"/>
      <w:pPr>
        <w:ind w:left="1365" w:hanging="1080"/>
      </w:pPr>
      <w:rPr>
        <w:rFonts w:hint="default"/>
      </w:rPr>
    </w:lvl>
    <w:lvl w:ilvl="6">
      <w:start w:val="1"/>
      <w:numFmt w:val="decimal"/>
      <w:lvlText w:val="%1.%2.%3.%4.%5.%6.%7."/>
      <w:lvlJc w:val="left"/>
      <w:pPr>
        <w:ind w:left="1422" w:hanging="1080"/>
      </w:pPr>
      <w:rPr>
        <w:rFonts w:hint="default"/>
      </w:rPr>
    </w:lvl>
    <w:lvl w:ilvl="7">
      <w:start w:val="1"/>
      <w:numFmt w:val="decimal"/>
      <w:lvlText w:val="%1.%2.%3.%4.%5.%6.%7.%8."/>
      <w:lvlJc w:val="left"/>
      <w:pPr>
        <w:ind w:left="1839" w:hanging="1440"/>
      </w:pPr>
      <w:rPr>
        <w:rFonts w:hint="default"/>
      </w:rPr>
    </w:lvl>
    <w:lvl w:ilvl="8">
      <w:start w:val="1"/>
      <w:numFmt w:val="decimal"/>
      <w:lvlText w:val="%1.%2.%3.%4.%5.%6.%7.%8.%9."/>
      <w:lvlJc w:val="left"/>
      <w:pPr>
        <w:ind w:left="1896" w:hanging="1440"/>
      </w:pPr>
      <w:rPr>
        <w:rFonts w:hint="default"/>
      </w:rPr>
    </w:lvl>
  </w:abstractNum>
  <w:abstractNum w:abstractNumId="198" w15:restartNumberingAfterBreak="0">
    <w:nsid w:val="72CE13C5"/>
    <w:multiLevelType w:val="hybridMultilevel"/>
    <w:tmpl w:val="23E8C6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9" w15:restartNumberingAfterBreak="0">
    <w:nsid w:val="73D91EDC"/>
    <w:multiLevelType w:val="hybridMultilevel"/>
    <w:tmpl w:val="37E84420"/>
    <w:lvl w:ilvl="0" w:tplc="90C0AF42">
      <w:numFmt w:val="bullet"/>
      <w:lvlText w:val="-"/>
      <w:lvlJc w:val="left"/>
      <w:pPr>
        <w:ind w:left="777"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97" w:hanging="360"/>
      </w:pPr>
      <w:rPr>
        <w:rFonts w:ascii="Courier New" w:hAnsi="Courier New" w:cs="Courier New" w:hint="default"/>
      </w:rPr>
    </w:lvl>
    <w:lvl w:ilvl="2" w:tplc="041A0005" w:tentative="1">
      <w:start w:val="1"/>
      <w:numFmt w:val="bullet"/>
      <w:lvlText w:val=""/>
      <w:lvlJc w:val="left"/>
      <w:pPr>
        <w:ind w:left="2217" w:hanging="360"/>
      </w:pPr>
      <w:rPr>
        <w:rFonts w:ascii="Wingdings" w:hAnsi="Wingdings" w:hint="default"/>
      </w:rPr>
    </w:lvl>
    <w:lvl w:ilvl="3" w:tplc="041A0001" w:tentative="1">
      <w:start w:val="1"/>
      <w:numFmt w:val="bullet"/>
      <w:lvlText w:val=""/>
      <w:lvlJc w:val="left"/>
      <w:pPr>
        <w:ind w:left="2937" w:hanging="360"/>
      </w:pPr>
      <w:rPr>
        <w:rFonts w:ascii="Symbol" w:hAnsi="Symbol" w:hint="default"/>
      </w:rPr>
    </w:lvl>
    <w:lvl w:ilvl="4" w:tplc="041A0003" w:tentative="1">
      <w:start w:val="1"/>
      <w:numFmt w:val="bullet"/>
      <w:lvlText w:val="o"/>
      <w:lvlJc w:val="left"/>
      <w:pPr>
        <w:ind w:left="3657" w:hanging="360"/>
      </w:pPr>
      <w:rPr>
        <w:rFonts w:ascii="Courier New" w:hAnsi="Courier New" w:cs="Courier New" w:hint="default"/>
      </w:rPr>
    </w:lvl>
    <w:lvl w:ilvl="5" w:tplc="041A0005" w:tentative="1">
      <w:start w:val="1"/>
      <w:numFmt w:val="bullet"/>
      <w:lvlText w:val=""/>
      <w:lvlJc w:val="left"/>
      <w:pPr>
        <w:ind w:left="4377" w:hanging="360"/>
      </w:pPr>
      <w:rPr>
        <w:rFonts w:ascii="Wingdings" w:hAnsi="Wingdings" w:hint="default"/>
      </w:rPr>
    </w:lvl>
    <w:lvl w:ilvl="6" w:tplc="041A0001" w:tentative="1">
      <w:start w:val="1"/>
      <w:numFmt w:val="bullet"/>
      <w:lvlText w:val=""/>
      <w:lvlJc w:val="left"/>
      <w:pPr>
        <w:ind w:left="5097" w:hanging="360"/>
      </w:pPr>
      <w:rPr>
        <w:rFonts w:ascii="Symbol" w:hAnsi="Symbol" w:hint="default"/>
      </w:rPr>
    </w:lvl>
    <w:lvl w:ilvl="7" w:tplc="041A0003" w:tentative="1">
      <w:start w:val="1"/>
      <w:numFmt w:val="bullet"/>
      <w:lvlText w:val="o"/>
      <w:lvlJc w:val="left"/>
      <w:pPr>
        <w:ind w:left="5817" w:hanging="360"/>
      </w:pPr>
      <w:rPr>
        <w:rFonts w:ascii="Courier New" w:hAnsi="Courier New" w:cs="Courier New" w:hint="default"/>
      </w:rPr>
    </w:lvl>
    <w:lvl w:ilvl="8" w:tplc="041A0005" w:tentative="1">
      <w:start w:val="1"/>
      <w:numFmt w:val="bullet"/>
      <w:lvlText w:val=""/>
      <w:lvlJc w:val="left"/>
      <w:pPr>
        <w:ind w:left="6537" w:hanging="360"/>
      </w:pPr>
      <w:rPr>
        <w:rFonts w:ascii="Wingdings" w:hAnsi="Wingdings" w:hint="default"/>
      </w:rPr>
    </w:lvl>
  </w:abstractNum>
  <w:abstractNum w:abstractNumId="200" w15:restartNumberingAfterBreak="0">
    <w:nsid w:val="73E74111"/>
    <w:multiLevelType w:val="hybridMultilevel"/>
    <w:tmpl w:val="BD82AD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1" w15:restartNumberingAfterBreak="0">
    <w:nsid w:val="73E9100D"/>
    <w:multiLevelType w:val="hybridMultilevel"/>
    <w:tmpl w:val="F0C8B17A"/>
    <w:lvl w:ilvl="0" w:tplc="041A0001">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202" w15:restartNumberingAfterBreak="0">
    <w:nsid w:val="74C61FD6"/>
    <w:multiLevelType w:val="multilevel"/>
    <w:tmpl w:val="74C61FD6"/>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Open Sans" w:eastAsia="Times New Roman" w:hAnsi="Open Sans" w:cs="Open San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75120373"/>
    <w:multiLevelType w:val="multilevel"/>
    <w:tmpl w:val="11625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6167C1C"/>
    <w:multiLevelType w:val="multilevel"/>
    <w:tmpl w:val="28604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65E53E7"/>
    <w:multiLevelType w:val="multilevel"/>
    <w:tmpl w:val="765E53E7"/>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75B1D14"/>
    <w:multiLevelType w:val="hybridMultilevel"/>
    <w:tmpl w:val="CAAEEDB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7" w15:restartNumberingAfterBreak="0">
    <w:nsid w:val="787B6954"/>
    <w:multiLevelType w:val="multilevel"/>
    <w:tmpl w:val="F4086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8B5145D"/>
    <w:multiLevelType w:val="multilevel"/>
    <w:tmpl w:val="AD74B4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A3C255E"/>
    <w:multiLevelType w:val="multilevel"/>
    <w:tmpl w:val="9DFE8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AAC6111"/>
    <w:multiLevelType w:val="multilevel"/>
    <w:tmpl w:val="7AAC6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B14020D"/>
    <w:multiLevelType w:val="multilevel"/>
    <w:tmpl w:val="B3569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B8901D8"/>
    <w:multiLevelType w:val="multilevel"/>
    <w:tmpl w:val="7B89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7C117C59"/>
    <w:multiLevelType w:val="hybridMultilevel"/>
    <w:tmpl w:val="1392052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4" w15:restartNumberingAfterBreak="0">
    <w:nsid w:val="7C2F6924"/>
    <w:multiLevelType w:val="multilevel"/>
    <w:tmpl w:val="8C32BD40"/>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D0B7187"/>
    <w:multiLevelType w:val="multilevel"/>
    <w:tmpl w:val="2EACE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E1C3AF9"/>
    <w:multiLevelType w:val="hybridMultilevel"/>
    <w:tmpl w:val="CF8601AE"/>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7" w15:restartNumberingAfterBreak="0">
    <w:nsid w:val="7F482ECB"/>
    <w:multiLevelType w:val="multilevel"/>
    <w:tmpl w:val="7F482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FD740BC"/>
    <w:multiLevelType w:val="multilevel"/>
    <w:tmpl w:val="7FD740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18282081">
    <w:abstractNumId w:val="74"/>
  </w:num>
  <w:num w:numId="2" w16cid:durableId="1583370635">
    <w:abstractNumId w:val="109"/>
  </w:num>
  <w:num w:numId="3" w16cid:durableId="1141075449">
    <w:abstractNumId w:val="43"/>
  </w:num>
  <w:num w:numId="4" w16cid:durableId="580724718">
    <w:abstractNumId w:val="100"/>
  </w:num>
  <w:num w:numId="5" w16cid:durableId="1344356783">
    <w:abstractNumId w:val="47"/>
  </w:num>
  <w:num w:numId="6" w16cid:durableId="2043243445">
    <w:abstractNumId w:val="34"/>
  </w:num>
  <w:num w:numId="7" w16cid:durableId="1982073759">
    <w:abstractNumId w:val="26"/>
  </w:num>
  <w:num w:numId="8" w16cid:durableId="565990017">
    <w:abstractNumId w:val="69"/>
  </w:num>
  <w:num w:numId="9" w16cid:durableId="2072388489">
    <w:abstractNumId w:val="202"/>
  </w:num>
  <w:num w:numId="10" w16cid:durableId="507596585">
    <w:abstractNumId w:val="118"/>
  </w:num>
  <w:num w:numId="11" w16cid:durableId="270479617">
    <w:abstractNumId w:val="141"/>
  </w:num>
  <w:num w:numId="12" w16cid:durableId="2057467574">
    <w:abstractNumId w:val="67"/>
  </w:num>
  <w:num w:numId="13" w16cid:durableId="1487628234">
    <w:abstractNumId w:val="165"/>
  </w:num>
  <w:num w:numId="14" w16cid:durableId="2069918398">
    <w:abstractNumId w:val="125"/>
  </w:num>
  <w:num w:numId="15" w16cid:durableId="1245339586">
    <w:abstractNumId w:val="92"/>
  </w:num>
  <w:num w:numId="16" w16cid:durableId="258684327">
    <w:abstractNumId w:val="142"/>
  </w:num>
  <w:num w:numId="17" w16cid:durableId="1740861183">
    <w:abstractNumId w:val="152"/>
  </w:num>
  <w:num w:numId="18" w16cid:durableId="1713655981">
    <w:abstractNumId w:val="205"/>
  </w:num>
  <w:num w:numId="19" w16cid:durableId="1780954464">
    <w:abstractNumId w:val="196"/>
  </w:num>
  <w:num w:numId="20" w16cid:durableId="691340307">
    <w:abstractNumId w:val="24"/>
  </w:num>
  <w:num w:numId="21" w16cid:durableId="682049911">
    <w:abstractNumId w:val="42"/>
  </w:num>
  <w:num w:numId="22" w16cid:durableId="1061442747">
    <w:abstractNumId w:val="184"/>
  </w:num>
  <w:num w:numId="23" w16cid:durableId="205407616">
    <w:abstractNumId w:val="14"/>
  </w:num>
  <w:num w:numId="24" w16cid:durableId="54208801">
    <w:abstractNumId w:val="120"/>
  </w:num>
  <w:num w:numId="25" w16cid:durableId="735906603">
    <w:abstractNumId w:val="78"/>
  </w:num>
  <w:num w:numId="26" w16cid:durableId="415636466">
    <w:abstractNumId w:val="217"/>
  </w:num>
  <w:num w:numId="27" w16cid:durableId="933325019">
    <w:abstractNumId w:val="91"/>
  </w:num>
  <w:num w:numId="28" w16cid:durableId="2171116">
    <w:abstractNumId w:val="11"/>
  </w:num>
  <w:num w:numId="29" w16cid:durableId="1043360722">
    <w:abstractNumId w:val="154"/>
  </w:num>
  <w:num w:numId="30" w16cid:durableId="1285890624">
    <w:abstractNumId w:val="128"/>
  </w:num>
  <w:num w:numId="31" w16cid:durableId="1265840532">
    <w:abstractNumId w:val="51"/>
  </w:num>
  <w:num w:numId="32" w16cid:durableId="2098011220">
    <w:abstractNumId w:val="218"/>
  </w:num>
  <w:num w:numId="33" w16cid:durableId="39400509">
    <w:abstractNumId w:val="173"/>
  </w:num>
  <w:num w:numId="34" w16cid:durableId="766004760">
    <w:abstractNumId w:val="192"/>
  </w:num>
  <w:num w:numId="35" w16cid:durableId="1717317904">
    <w:abstractNumId w:val="212"/>
  </w:num>
  <w:num w:numId="36" w16cid:durableId="1117220610">
    <w:abstractNumId w:val="27"/>
  </w:num>
  <w:num w:numId="37" w16cid:durableId="1888763672">
    <w:abstractNumId w:val="112"/>
  </w:num>
  <w:num w:numId="38" w16cid:durableId="633365840">
    <w:abstractNumId w:val="130"/>
  </w:num>
  <w:num w:numId="39" w16cid:durableId="1559196883">
    <w:abstractNumId w:val="18"/>
  </w:num>
  <w:num w:numId="40" w16cid:durableId="1918829499">
    <w:abstractNumId w:val="210"/>
  </w:num>
  <w:num w:numId="41" w16cid:durableId="709113590">
    <w:abstractNumId w:val="63"/>
  </w:num>
  <w:num w:numId="42" w16cid:durableId="1033771209">
    <w:abstractNumId w:val="135"/>
  </w:num>
  <w:num w:numId="43" w16cid:durableId="2050378001">
    <w:abstractNumId w:val="172"/>
  </w:num>
  <w:num w:numId="44" w16cid:durableId="702172766">
    <w:abstractNumId w:val="57"/>
  </w:num>
  <w:num w:numId="45" w16cid:durableId="411585175">
    <w:abstractNumId w:val="90"/>
  </w:num>
  <w:num w:numId="46" w16cid:durableId="1821772046">
    <w:abstractNumId w:val="108"/>
  </w:num>
  <w:num w:numId="47" w16cid:durableId="2143033961">
    <w:abstractNumId w:val="59"/>
  </w:num>
  <w:num w:numId="48" w16cid:durableId="1989892833">
    <w:abstractNumId w:val="180"/>
  </w:num>
  <w:num w:numId="49" w16cid:durableId="1722552998">
    <w:abstractNumId w:val="174"/>
  </w:num>
  <w:num w:numId="50" w16cid:durableId="1422097984">
    <w:abstractNumId w:val="163"/>
  </w:num>
  <w:num w:numId="51" w16cid:durableId="876552331">
    <w:abstractNumId w:val="195"/>
  </w:num>
  <w:num w:numId="52" w16cid:durableId="434373635">
    <w:abstractNumId w:val="161"/>
  </w:num>
  <w:num w:numId="53" w16cid:durableId="1957062347">
    <w:abstractNumId w:val="48"/>
  </w:num>
  <w:num w:numId="54" w16cid:durableId="1346439415">
    <w:abstractNumId w:val="58"/>
  </w:num>
  <w:num w:numId="55" w16cid:durableId="1483039237">
    <w:abstractNumId w:val="181"/>
  </w:num>
  <w:num w:numId="56" w16cid:durableId="376049294">
    <w:abstractNumId w:val="9"/>
  </w:num>
  <w:num w:numId="57" w16cid:durableId="10424759">
    <w:abstractNumId w:val="81"/>
  </w:num>
  <w:num w:numId="58" w16cid:durableId="1565723928">
    <w:abstractNumId w:val="155"/>
  </w:num>
  <w:num w:numId="59" w16cid:durableId="172572331">
    <w:abstractNumId w:val="149"/>
  </w:num>
  <w:num w:numId="60" w16cid:durableId="6906668">
    <w:abstractNumId w:val="37"/>
  </w:num>
  <w:num w:numId="61" w16cid:durableId="11809899">
    <w:abstractNumId w:val="151"/>
  </w:num>
  <w:num w:numId="62" w16cid:durableId="945311972">
    <w:abstractNumId w:val="6"/>
  </w:num>
  <w:num w:numId="63" w16cid:durableId="183370319">
    <w:abstractNumId w:val="5"/>
  </w:num>
  <w:num w:numId="64" w16cid:durableId="2004429544">
    <w:abstractNumId w:val="56"/>
  </w:num>
  <w:num w:numId="65" w16cid:durableId="160628890">
    <w:abstractNumId w:val="50"/>
  </w:num>
  <w:num w:numId="66" w16cid:durableId="763571135">
    <w:abstractNumId w:val="147"/>
  </w:num>
  <w:num w:numId="67" w16cid:durableId="762997876">
    <w:abstractNumId w:val="8"/>
  </w:num>
  <w:num w:numId="68" w16cid:durableId="1808550998">
    <w:abstractNumId w:val="159"/>
  </w:num>
  <w:num w:numId="69" w16cid:durableId="599798725">
    <w:abstractNumId w:val="62"/>
  </w:num>
  <w:num w:numId="70" w16cid:durableId="135151062">
    <w:abstractNumId w:val="19"/>
  </w:num>
  <w:num w:numId="71" w16cid:durableId="202668531">
    <w:abstractNumId w:val="145"/>
  </w:num>
  <w:num w:numId="72" w16cid:durableId="1803302119">
    <w:abstractNumId w:val="126"/>
  </w:num>
  <w:num w:numId="73" w16cid:durableId="1853031665">
    <w:abstractNumId w:val="52"/>
  </w:num>
  <w:num w:numId="74" w16cid:durableId="1789007935">
    <w:abstractNumId w:val="2"/>
  </w:num>
  <w:num w:numId="75" w16cid:durableId="1359695857">
    <w:abstractNumId w:val="38"/>
  </w:num>
  <w:num w:numId="76" w16cid:durableId="1835686274">
    <w:abstractNumId w:val="201"/>
  </w:num>
  <w:num w:numId="77" w16cid:durableId="1536387215">
    <w:abstractNumId w:val="60"/>
  </w:num>
  <w:num w:numId="78" w16cid:durableId="2130318862">
    <w:abstractNumId w:val="39"/>
  </w:num>
  <w:num w:numId="79" w16cid:durableId="1561403651">
    <w:abstractNumId w:val="83"/>
  </w:num>
  <w:num w:numId="80" w16cid:durableId="326324357">
    <w:abstractNumId w:val="198"/>
  </w:num>
  <w:num w:numId="81" w16cid:durableId="2082673833">
    <w:abstractNumId w:val="80"/>
  </w:num>
  <w:num w:numId="82" w16cid:durableId="446194602">
    <w:abstractNumId w:val="46"/>
  </w:num>
  <w:num w:numId="83" w16cid:durableId="887454792">
    <w:abstractNumId w:val="73"/>
  </w:num>
  <w:num w:numId="84" w16cid:durableId="7740602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453523500">
    <w:abstractNumId w:val="33"/>
  </w:num>
  <w:num w:numId="86" w16cid:durableId="1255169601">
    <w:abstractNumId w:val="206"/>
  </w:num>
  <w:num w:numId="87" w16cid:durableId="926572877">
    <w:abstractNumId w:val="133"/>
  </w:num>
  <w:num w:numId="88" w16cid:durableId="1949845193">
    <w:abstractNumId w:val="30"/>
  </w:num>
  <w:num w:numId="89" w16cid:durableId="1693414869">
    <w:abstractNumId w:val="167"/>
  </w:num>
  <w:num w:numId="90" w16cid:durableId="85806419">
    <w:abstractNumId w:val="185"/>
  </w:num>
  <w:num w:numId="91" w16cid:durableId="99035793">
    <w:abstractNumId w:val="87"/>
  </w:num>
  <w:num w:numId="92" w16cid:durableId="934443162">
    <w:abstractNumId w:val="183"/>
  </w:num>
  <w:num w:numId="93" w16cid:durableId="505902105">
    <w:abstractNumId w:val="216"/>
  </w:num>
  <w:num w:numId="94" w16cid:durableId="278801893">
    <w:abstractNumId w:val="71"/>
  </w:num>
  <w:num w:numId="95" w16cid:durableId="358554604">
    <w:abstractNumId w:val="20"/>
  </w:num>
  <w:num w:numId="96" w16cid:durableId="1609465806">
    <w:abstractNumId w:val="17"/>
  </w:num>
  <w:num w:numId="97" w16cid:durableId="1081877322">
    <w:abstractNumId w:val="32"/>
  </w:num>
  <w:num w:numId="98" w16cid:durableId="1142385275">
    <w:abstractNumId w:val="28"/>
  </w:num>
  <w:num w:numId="99" w16cid:durableId="1055738323">
    <w:abstractNumId w:val="160"/>
  </w:num>
  <w:num w:numId="100" w16cid:durableId="1203444843">
    <w:abstractNumId w:val="85"/>
  </w:num>
  <w:num w:numId="101" w16cid:durableId="1705788502">
    <w:abstractNumId w:val="45"/>
  </w:num>
  <w:num w:numId="102" w16cid:durableId="977994434">
    <w:abstractNumId w:val="86"/>
  </w:num>
  <w:num w:numId="103" w16cid:durableId="1059137331">
    <w:abstractNumId w:val="49"/>
  </w:num>
  <w:num w:numId="104" w16cid:durableId="1180974394">
    <w:abstractNumId w:val="7"/>
  </w:num>
  <w:num w:numId="105" w16cid:durableId="131793908">
    <w:abstractNumId w:val="137"/>
  </w:num>
  <w:num w:numId="106" w16cid:durableId="815996283">
    <w:abstractNumId w:val="199"/>
  </w:num>
  <w:num w:numId="107" w16cid:durableId="1531608207">
    <w:abstractNumId w:val="68"/>
  </w:num>
  <w:num w:numId="108" w16cid:durableId="374279774">
    <w:abstractNumId w:val="186"/>
  </w:num>
  <w:num w:numId="109" w16cid:durableId="1007899289">
    <w:abstractNumId w:val="197"/>
  </w:num>
  <w:num w:numId="110" w16cid:durableId="1171607085">
    <w:abstractNumId w:val="158"/>
  </w:num>
  <w:num w:numId="111" w16cid:durableId="397170883">
    <w:abstractNumId w:val="105"/>
  </w:num>
  <w:num w:numId="112" w16cid:durableId="1906987092">
    <w:abstractNumId w:val="168"/>
  </w:num>
  <w:num w:numId="113" w16cid:durableId="647436391">
    <w:abstractNumId w:val="143"/>
  </w:num>
  <w:num w:numId="114" w16cid:durableId="222719032">
    <w:abstractNumId w:val="12"/>
  </w:num>
  <w:num w:numId="115" w16cid:durableId="1175264064">
    <w:abstractNumId w:val="22"/>
  </w:num>
  <w:num w:numId="116" w16cid:durableId="924725438">
    <w:abstractNumId w:val="175"/>
  </w:num>
  <w:num w:numId="117" w16cid:durableId="2058431726">
    <w:abstractNumId w:val="15"/>
  </w:num>
  <w:num w:numId="118" w16cid:durableId="1848246287">
    <w:abstractNumId w:val="204"/>
  </w:num>
  <w:num w:numId="119" w16cid:durableId="53622496">
    <w:abstractNumId w:val="131"/>
  </w:num>
  <w:num w:numId="120" w16cid:durableId="2085176045">
    <w:abstractNumId w:val="99"/>
  </w:num>
  <w:num w:numId="121" w16cid:durableId="1141575184">
    <w:abstractNumId w:val="102"/>
  </w:num>
  <w:num w:numId="122" w16cid:durableId="1858277105">
    <w:abstractNumId w:val="136"/>
  </w:num>
  <w:num w:numId="123" w16cid:durableId="37051516">
    <w:abstractNumId w:val="189"/>
  </w:num>
  <w:num w:numId="124" w16cid:durableId="225918274">
    <w:abstractNumId w:val="207"/>
  </w:num>
  <w:num w:numId="125" w16cid:durableId="491218119">
    <w:abstractNumId w:val="1"/>
  </w:num>
  <w:num w:numId="126" w16cid:durableId="1677073613">
    <w:abstractNumId w:val="144"/>
  </w:num>
  <w:num w:numId="127" w16cid:durableId="1553736657">
    <w:abstractNumId w:val="215"/>
  </w:num>
  <w:num w:numId="128" w16cid:durableId="1172068081">
    <w:abstractNumId w:val="127"/>
  </w:num>
  <w:num w:numId="129" w16cid:durableId="7173133">
    <w:abstractNumId w:val="139"/>
  </w:num>
  <w:num w:numId="130" w16cid:durableId="2087530114">
    <w:abstractNumId w:val="188"/>
  </w:num>
  <w:num w:numId="131" w16cid:durableId="2108771943">
    <w:abstractNumId w:val="36"/>
  </w:num>
  <w:num w:numId="132" w16cid:durableId="1625040027">
    <w:abstractNumId w:val="191"/>
  </w:num>
  <w:num w:numId="133" w16cid:durableId="1473402560">
    <w:abstractNumId w:val="41"/>
  </w:num>
  <w:num w:numId="134" w16cid:durableId="789933637">
    <w:abstractNumId w:val="54"/>
  </w:num>
  <w:num w:numId="135" w16cid:durableId="458961925">
    <w:abstractNumId w:val="162"/>
  </w:num>
  <w:num w:numId="136" w16cid:durableId="77216886">
    <w:abstractNumId w:val="157"/>
  </w:num>
  <w:num w:numId="137" w16cid:durableId="815148374">
    <w:abstractNumId w:val="94"/>
  </w:num>
  <w:num w:numId="138" w16cid:durableId="242565929">
    <w:abstractNumId w:val="40"/>
  </w:num>
  <w:num w:numId="139" w16cid:durableId="1941141886">
    <w:abstractNumId w:val="10"/>
  </w:num>
  <w:num w:numId="140" w16cid:durableId="1835534774">
    <w:abstractNumId w:val="176"/>
  </w:num>
  <w:num w:numId="141" w16cid:durableId="1132673194">
    <w:abstractNumId w:val="153"/>
  </w:num>
  <w:num w:numId="142" w16cid:durableId="1962150966">
    <w:abstractNumId w:val="55"/>
  </w:num>
  <w:num w:numId="143" w16cid:durableId="965501599">
    <w:abstractNumId w:val="132"/>
  </w:num>
  <w:num w:numId="144" w16cid:durableId="657273043">
    <w:abstractNumId w:val="177"/>
  </w:num>
  <w:num w:numId="145" w16cid:durableId="1077702514">
    <w:abstractNumId w:val="121"/>
  </w:num>
  <w:num w:numId="146" w16cid:durableId="1047340686">
    <w:abstractNumId w:val="169"/>
  </w:num>
  <w:num w:numId="147" w16cid:durableId="156966176">
    <w:abstractNumId w:val="114"/>
  </w:num>
  <w:num w:numId="148" w16cid:durableId="1319263730">
    <w:abstractNumId w:val="124"/>
  </w:num>
  <w:num w:numId="149" w16cid:durableId="688022126">
    <w:abstractNumId w:val="129"/>
  </w:num>
  <w:num w:numId="150" w16cid:durableId="935820979">
    <w:abstractNumId w:val="156"/>
  </w:num>
  <w:num w:numId="151" w16cid:durableId="318969078">
    <w:abstractNumId w:val="200"/>
  </w:num>
  <w:num w:numId="152" w16cid:durableId="188570866">
    <w:abstractNumId w:val="31"/>
  </w:num>
  <w:num w:numId="153" w16cid:durableId="758599182">
    <w:abstractNumId w:val="61"/>
  </w:num>
  <w:num w:numId="154" w16cid:durableId="219026090">
    <w:abstractNumId w:val="13"/>
  </w:num>
  <w:num w:numId="155" w16cid:durableId="1885166864">
    <w:abstractNumId w:val="179"/>
  </w:num>
  <w:num w:numId="156" w16cid:durableId="1635790914">
    <w:abstractNumId w:val="3"/>
  </w:num>
  <w:num w:numId="157" w16cid:durableId="556429474">
    <w:abstractNumId w:val="79"/>
  </w:num>
  <w:num w:numId="158" w16cid:durableId="928660510">
    <w:abstractNumId w:val="170"/>
  </w:num>
  <w:num w:numId="159" w16cid:durableId="311060729">
    <w:abstractNumId w:val="111"/>
  </w:num>
  <w:num w:numId="160" w16cid:durableId="1552882179">
    <w:abstractNumId w:val="208"/>
  </w:num>
  <w:num w:numId="161" w16cid:durableId="1481456042">
    <w:abstractNumId w:val="16"/>
  </w:num>
  <w:num w:numId="162" w16cid:durableId="569774269">
    <w:abstractNumId w:val="166"/>
  </w:num>
  <w:num w:numId="163" w16cid:durableId="311567195">
    <w:abstractNumId w:val="53"/>
  </w:num>
  <w:num w:numId="164" w16cid:durableId="1025524344">
    <w:abstractNumId w:val="148"/>
  </w:num>
  <w:num w:numId="165" w16cid:durableId="915554511">
    <w:abstractNumId w:val="21"/>
  </w:num>
  <w:num w:numId="166" w16cid:durableId="114103858">
    <w:abstractNumId w:val="209"/>
  </w:num>
  <w:num w:numId="167" w16cid:durableId="788285373">
    <w:abstractNumId w:val="35"/>
  </w:num>
  <w:num w:numId="168" w16cid:durableId="355085153">
    <w:abstractNumId w:val="64"/>
  </w:num>
  <w:num w:numId="169" w16cid:durableId="1069303463">
    <w:abstractNumId w:val="77"/>
  </w:num>
  <w:num w:numId="170" w16cid:durableId="1936397025">
    <w:abstractNumId w:val="134"/>
  </w:num>
  <w:num w:numId="171" w16cid:durableId="634454235">
    <w:abstractNumId w:val="75"/>
  </w:num>
  <w:num w:numId="172" w16cid:durableId="1705133570">
    <w:abstractNumId w:val="44"/>
  </w:num>
  <w:num w:numId="173" w16cid:durableId="1668510947">
    <w:abstractNumId w:val="146"/>
  </w:num>
  <w:num w:numId="174" w16cid:durableId="86268335">
    <w:abstractNumId w:val="103"/>
  </w:num>
  <w:num w:numId="175" w16cid:durableId="103961015">
    <w:abstractNumId w:val="95"/>
  </w:num>
  <w:num w:numId="176" w16cid:durableId="1173908843">
    <w:abstractNumId w:val="190"/>
  </w:num>
  <w:num w:numId="177" w16cid:durableId="1434134835">
    <w:abstractNumId w:val="0"/>
  </w:num>
  <w:num w:numId="178" w16cid:durableId="1640569272">
    <w:abstractNumId w:val="194"/>
  </w:num>
  <w:num w:numId="179" w16cid:durableId="283538275">
    <w:abstractNumId w:val="96"/>
  </w:num>
  <w:num w:numId="180" w16cid:durableId="919103228">
    <w:abstractNumId w:val="187"/>
  </w:num>
  <w:num w:numId="181" w16cid:durableId="1554777882">
    <w:abstractNumId w:val="65"/>
  </w:num>
  <w:num w:numId="182" w16cid:durableId="658847760">
    <w:abstractNumId w:val="66"/>
  </w:num>
  <w:num w:numId="183" w16cid:durableId="1573734865">
    <w:abstractNumId w:val="104"/>
  </w:num>
  <w:num w:numId="184" w16cid:durableId="1366557503">
    <w:abstractNumId w:val="110"/>
  </w:num>
  <w:num w:numId="185" w16cid:durableId="715391647">
    <w:abstractNumId w:val="72"/>
  </w:num>
  <w:num w:numId="186" w16cid:durableId="2126070871">
    <w:abstractNumId w:val="193"/>
  </w:num>
  <w:num w:numId="187" w16cid:durableId="573972651">
    <w:abstractNumId w:val="113"/>
  </w:num>
  <w:num w:numId="188" w16cid:durableId="1901207780">
    <w:abstractNumId w:val="25"/>
  </w:num>
  <w:num w:numId="189" w16cid:durableId="652371925">
    <w:abstractNumId w:val="115"/>
  </w:num>
  <w:num w:numId="190" w16cid:durableId="1801070112">
    <w:abstractNumId w:val="88"/>
  </w:num>
  <w:num w:numId="191" w16cid:durableId="734284137">
    <w:abstractNumId w:val="23"/>
  </w:num>
  <w:num w:numId="192" w16cid:durableId="1362708461">
    <w:abstractNumId w:val="107"/>
  </w:num>
  <w:num w:numId="193" w16cid:durableId="1696616670">
    <w:abstractNumId w:val="106"/>
  </w:num>
  <w:num w:numId="194" w16cid:durableId="1724284712">
    <w:abstractNumId w:val="138"/>
  </w:num>
  <w:num w:numId="195" w16cid:durableId="1797412105">
    <w:abstractNumId w:val="178"/>
  </w:num>
  <w:num w:numId="196" w16cid:durableId="1539849996">
    <w:abstractNumId w:val="101"/>
  </w:num>
  <w:num w:numId="197" w16cid:durableId="1918201415">
    <w:abstractNumId w:val="82"/>
  </w:num>
  <w:num w:numId="198" w16cid:durableId="1851025225">
    <w:abstractNumId w:val="122"/>
  </w:num>
  <w:num w:numId="199" w16cid:durableId="1318149728">
    <w:abstractNumId w:val="203"/>
  </w:num>
  <w:num w:numId="200" w16cid:durableId="1838036570">
    <w:abstractNumId w:val="84"/>
  </w:num>
  <w:num w:numId="201" w16cid:durableId="1472865415">
    <w:abstractNumId w:val="119"/>
  </w:num>
  <w:num w:numId="202" w16cid:durableId="1818572649">
    <w:abstractNumId w:val="97"/>
  </w:num>
  <w:num w:numId="203" w16cid:durableId="170998679">
    <w:abstractNumId w:val="117"/>
  </w:num>
  <w:num w:numId="204" w16cid:durableId="1431244195">
    <w:abstractNumId w:val="70"/>
  </w:num>
  <w:num w:numId="205" w16cid:durableId="2009867370">
    <w:abstractNumId w:val="211"/>
  </w:num>
  <w:num w:numId="206" w16cid:durableId="1963223282">
    <w:abstractNumId w:val="164"/>
  </w:num>
  <w:num w:numId="207" w16cid:durableId="1223908808">
    <w:abstractNumId w:val="213"/>
  </w:num>
  <w:num w:numId="208" w16cid:durableId="1288119331">
    <w:abstractNumId w:val="76"/>
  </w:num>
  <w:num w:numId="209" w16cid:durableId="897327853">
    <w:abstractNumId w:val="150"/>
  </w:num>
  <w:num w:numId="210" w16cid:durableId="1455252140">
    <w:abstractNumId w:val="4"/>
  </w:num>
  <w:num w:numId="211" w16cid:durableId="1887445550">
    <w:abstractNumId w:val="98"/>
  </w:num>
  <w:num w:numId="212" w16cid:durableId="1182280028">
    <w:abstractNumId w:val="182"/>
  </w:num>
  <w:num w:numId="213" w16cid:durableId="1682122568">
    <w:abstractNumId w:val="171"/>
  </w:num>
  <w:num w:numId="214" w16cid:durableId="1208176993">
    <w:abstractNumId w:val="214"/>
  </w:num>
  <w:num w:numId="215" w16cid:durableId="1103846079">
    <w:abstractNumId w:val="89"/>
  </w:num>
  <w:num w:numId="216" w16cid:durableId="2133353479">
    <w:abstractNumId w:val="123"/>
  </w:num>
  <w:num w:numId="217" w16cid:durableId="1292589319">
    <w:abstractNumId w:val="93"/>
  </w:num>
  <w:num w:numId="218" w16cid:durableId="57946501">
    <w:abstractNumId w:val="116"/>
  </w:num>
  <w:num w:numId="219" w16cid:durableId="1979995474">
    <w:abstractNumId w:val="140"/>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activeWritingStyle w:appName="MSWord" w:lang="de-DE" w:vendorID="64" w:dllVersion="0" w:nlCheck="1" w:checkStyle="0"/>
  <w:activeWritingStyle w:appName="MSWord" w:lang="de-DE" w:vendorID="64" w:dllVersion="6" w:nlCheck="1" w:checkStyle="0"/>
  <w:activeWritingStyle w:appName="MSWord" w:lang="en-GB" w:vendorID="64" w:dllVersion="6" w:nlCheck="1" w:checkStyle="0"/>
  <w:activeWritingStyle w:appName="MSWord" w:lang="de-DE" w:vendorID="64" w:dllVersion="4096" w:nlCheck="1" w:checkStyle="0"/>
  <w:proofState w:grammar="clean"/>
  <w:defaultTabStop w:val="708"/>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3E5"/>
    <w:rsid w:val="00000561"/>
    <w:rsid w:val="00000A16"/>
    <w:rsid w:val="00000A25"/>
    <w:rsid w:val="0000106D"/>
    <w:rsid w:val="0000135A"/>
    <w:rsid w:val="000019C3"/>
    <w:rsid w:val="0000287C"/>
    <w:rsid w:val="00002B25"/>
    <w:rsid w:val="00003636"/>
    <w:rsid w:val="000039E5"/>
    <w:rsid w:val="00003BCD"/>
    <w:rsid w:val="0000424B"/>
    <w:rsid w:val="0000466E"/>
    <w:rsid w:val="0000472A"/>
    <w:rsid w:val="00004A59"/>
    <w:rsid w:val="00004AB1"/>
    <w:rsid w:val="000056B1"/>
    <w:rsid w:val="00005DB4"/>
    <w:rsid w:val="00005F70"/>
    <w:rsid w:val="0000601D"/>
    <w:rsid w:val="00006124"/>
    <w:rsid w:val="000064E6"/>
    <w:rsid w:val="00006828"/>
    <w:rsid w:val="00006CF0"/>
    <w:rsid w:val="000070DA"/>
    <w:rsid w:val="00007647"/>
    <w:rsid w:val="00007923"/>
    <w:rsid w:val="00007B3B"/>
    <w:rsid w:val="00007EF5"/>
    <w:rsid w:val="00010963"/>
    <w:rsid w:val="00011503"/>
    <w:rsid w:val="00011960"/>
    <w:rsid w:val="00011AEB"/>
    <w:rsid w:val="000121D0"/>
    <w:rsid w:val="000123AE"/>
    <w:rsid w:val="000123DC"/>
    <w:rsid w:val="0001262A"/>
    <w:rsid w:val="0001272D"/>
    <w:rsid w:val="0001309F"/>
    <w:rsid w:val="000131E2"/>
    <w:rsid w:val="0001344F"/>
    <w:rsid w:val="0001356A"/>
    <w:rsid w:val="0001382D"/>
    <w:rsid w:val="00013A2F"/>
    <w:rsid w:val="0001469A"/>
    <w:rsid w:val="00014DC6"/>
    <w:rsid w:val="0001559B"/>
    <w:rsid w:val="0001573D"/>
    <w:rsid w:val="000157B8"/>
    <w:rsid w:val="00016460"/>
    <w:rsid w:val="00016BDE"/>
    <w:rsid w:val="000173A7"/>
    <w:rsid w:val="000173B3"/>
    <w:rsid w:val="00017F8F"/>
    <w:rsid w:val="00020431"/>
    <w:rsid w:val="00020A4A"/>
    <w:rsid w:val="00020A8F"/>
    <w:rsid w:val="00020C38"/>
    <w:rsid w:val="00021316"/>
    <w:rsid w:val="00021563"/>
    <w:rsid w:val="0002193A"/>
    <w:rsid w:val="00021C66"/>
    <w:rsid w:val="00022242"/>
    <w:rsid w:val="00022492"/>
    <w:rsid w:val="000227D9"/>
    <w:rsid w:val="00022DB5"/>
    <w:rsid w:val="0002352C"/>
    <w:rsid w:val="00023C9A"/>
    <w:rsid w:val="00023EF8"/>
    <w:rsid w:val="00024279"/>
    <w:rsid w:val="00024654"/>
    <w:rsid w:val="0002485F"/>
    <w:rsid w:val="00024954"/>
    <w:rsid w:val="000251C0"/>
    <w:rsid w:val="0002543A"/>
    <w:rsid w:val="00025688"/>
    <w:rsid w:val="000257AB"/>
    <w:rsid w:val="000257BC"/>
    <w:rsid w:val="000260B1"/>
    <w:rsid w:val="00026232"/>
    <w:rsid w:val="00026469"/>
    <w:rsid w:val="00026801"/>
    <w:rsid w:val="00026EBC"/>
    <w:rsid w:val="00026FAD"/>
    <w:rsid w:val="00027C85"/>
    <w:rsid w:val="00030441"/>
    <w:rsid w:val="00030B84"/>
    <w:rsid w:val="00030CE0"/>
    <w:rsid w:val="0003140A"/>
    <w:rsid w:val="000314CD"/>
    <w:rsid w:val="00031C8F"/>
    <w:rsid w:val="00031E06"/>
    <w:rsid w:val="00032E94"/>
    <w:rsid w:val="00033A5D"/>
    <w:rsid w:val="00033CB0"/>
    <w:rsid w:val="00033E94"/>
    <w:rsid w:val="00034371"/>
    <w:rsid w:val="000343D6"/>
    <w:rsid w:val="00034543"/>
    <w:rsid w:val="00034A92"/>
    <w:rsid w:val="00034E66"/>
    <w:rsid w:val="00035132"/>
    <w:rsid w:val="00035793"/>
    <w:rsid w:val="00035B8B"/>
    <w:rsid w:val="00035B97"/>
    <w:rsid w:val="000365CE"/>
    <w:rsid w:val="00036D89"/>
    <w:rsid w:val="00036FAA"/>
    <w:rsid w:val="00037020"/>
    <w:rsid w:val="0003747E"/>
    <w:rsid w:val="00037701"/>
    <w:rsid w:val="00037F17"/>
    <w:rsid w:val="00037F6A"/>
    <w:rsid w:val="00037FCC"/>
    <w:rsid w:val="000404F3"/>
    <w:rsid w:val="00040C1E"/>
    <w:rsid w:val="00040D8C"/>
    <w:rsid w:val="00040E51"/>
    <w:rsid w:val="00041219"/>
    <w:rsid w:val="00041459"/>
    <w:rsid w:val="00041704"/>
    <w:rsid w:val="00041B42"/>
    <w:rsid w:val="00041CB6"/>
    <w:rsid w:val="000428BD"/>
    <w:rsid w:val="00042940"/>
    <w:rsid w:val="00042ACF"/>
    <w:rsid w:val="00042C37"/>
    <w:rsid w:val="00042DF9"/>
    <w:rsid w:val="00043281"/>
    <w:rsid w:val="000433E6"/>
    <w:rsid w:val="000442E6"/>
    <w:rsid w:val="00044EAC"/>
    <w:rsid w:val="000454AF"/>
    <w:rsid w:val="000459D0"/>
    <w:rsid w:val="00045ADE"/>
    <w:rsid w:val="000460C3"/>
    <w:rsid w:val="0004654C"/>
    <w:rsid w:val="000465EC"/>
    <w:rsid w:val="00046964"/>
    <w:rsid w:val="0004754B"/>
    <w:rsid w:val="00047736"/>
    <w:rsid w:val="00047B05"/>
    <w:rsid w:val="00047C6B"/>
    <w:rsid w:val="00047C8C"/>
    <w:rsid w:val="00047CD0"/>
    <w:rsid w:val="00051848"/>
    <w:rsid w:val="00052355"/>
    <w:rsid w:val="0005374E"/>
    <w:rsid w:val="000537AB"/>
    <w:rsid w:val="000538E3"/>
    <w:rsid w:val="00053AD0"/>
    <w:rsid w:val="00054292"/>
    <w:rsid w:val="000542D5"/>
    <w:rsid w:val="00054716"/>
    <w:rsid w:val="0005583E"/>
    <w:rsid w:val="0005615C"/>
    <w:rsid w:val="000565BB"/>
    <w:rsid w:val="000566F7"/>
    <w:rsid w:val="00060209"/>
    <w:rsid w:val="00060C27"/>
    <w:rsid w:val="00060EFF"/>
    <w:rsid w:val="00061F6B"/>
    <w:rsid w:val="00063530"/>
    <w:rsid w:val="0006373D"/>
    <w:rsid w:val="0006393B"/>
    <w:rsid w:val="00063BC7"/>
    <w:rsid w:val="000645BA"/>
    <w:rsid w:val="000646AF"/>
    <w:rsid w:val="00064D56"/>
    <w:rsid w:val="00064E76"/>
    <w:rsid w:val="00064EA6"/>
    <w:rsid w:val="00064F14"/>
    <w:rsid w:val="00065B7A"/>
    <w:rsid w:val="00065C08"/>
    <w:rsid w:val="00065DDB"/>
    <w:rsid w:val="00065EFC"/>
    <w:rsid w:val="000663B0"/>
    <w:rsid w:val="0006647D"/>
    <w:rsid w:val="00066C19"/>
    <w:rsid w:val="00066EC3"/>
    <w:rsid w:val="00066FB5"/>
    <w:rsid w:val="000671A1"/>
    <w:rsid w:val="0006757B"/>
    <w:rsid w:val="00067CB0"/>
    <w:rsid w:val="00070E72"/>
    <w:rsid w:val="00071005"/>
    <w:rsid w:val="00071035"/>
    <w:rsid w:val="0007132C"/>
    <w:rsid w:val="000731B6"/>
    <w:rsid w:val="00073473"/>
    <w:rsid w:val="00073BB1"/>
    <w:rsid w:val="000748CD"/>
    <w:rsid w:val="00074938"/>
    <w:rsid w:val="00074D2A"/>
    <w:rsid w:val="0007553F"/>
    <w:rsid w:val="00075E18"/>
    <w:rsid w:val="00076714"/>
    <w:rsid w:val="0007686F"/>
    <w:rsid w:val="00076B2F"/>
    <w:rsid w:val="00077268"/>
    <w:rsid w:val="00077666"/>
    <w:rsid w:val="000776C7"/>
    <w:rsid w:val="00077BC0"/>
    <w:rsid w:val="00080E5A"/>
    <w:rsid w:val="00081210"/>
    <w:rsid w:val="00081A99"/>
    <w:rsid w:val="00081C4B"/>
    <w:rsid w:val="00081C92"/>
    <w:rsid w:val="000820EB"/>
    <w:rsid w:val="00082B4F"/>
    <w:rsid w:val="00082E22"/>
    <w:rsid w:val="000832DE"/>
    <w:rsid w:val="00083FAF"/>
    <w:rsid w:val="0008450A"/>
    <w:rsid w:val="00084CCF"/>
    <w:rsid w:val="00085415"/>
    <w:rsid w:val="000856FB"/>
    <w:rsid w:val="00085CF2"/>
    <w:rsid w:val="000864BC"/>
    <w:rsid w:val="00086B87"/>
    <w:rsid w:val="00086DFD"/>
    <w:rsid w:val="0008754F"/>
    <w:rsid w:val="00090A98"/>
    <w:rsid w:val="00090EBA"/>
    <w:rsid w:val="00091EC0"/>
    <w:rsid w:val="000926D2"/>
    <w:rsid w:val="0009338A"/>
    <w:rsid w:val="00093772"/>
    <w:rsid w:val="00093F46"/>
    <w:rsid w:val="000940F2"/>
    <w:rsid w:val="0009460C"/>
    <w:rsid w:val="0009538F"/>
    <w:rsid w:val="0009548E"/>
    <w:rsid w:val="00095A08"/>
    <w:rsid w:val="00095B43"/>
    <w:rsid w:val="0009661B"/>
    <w:rsid w:val="00097075"/>
    <w:rsid w:val="000978CA"/>
    <w:rsid w:val="000A00BA"/>
    <w:rsid w:val="000A0797"/>
    <w:rsid w:val="000A07B7"/>
    <w:rsid w:val="000A0F8E"/>
    <w:rsid w:val="000A1498"/>
    <w:rsid w:val="000A16C3"/>
    <w:rsid w:val="000A19C0"/>
    <w:rsid w:val="000A2723"/>
    <w:rsid w:val="000A2DBB"/>
    <w:rsid w:val="000A2E60"/>
    <w:rsid w:val="000A35BD"/>
    <w:rsid w:val="000A41A0"/>
    <w:rsid w:val="000A4741"/>
    <w:rsid w:val="000A4B29"/>
    <w:rsid w:val="000A4C2B"/>
    <w:rsid w:val="000A5058"/>
    <w:rsid w:val="000A5200"/>
    <w:rsid w:val="000A5645"/>
    <w:rsid w:val="000A6541"/>
    <w:rsid w:val="000A65C6"/>
    <w:rsid w:val="000A68CC"/>
    <w:rsid w:val="000A7869"/>
    <w:rsid w:val="000B0206"/>
    <w:rsid w:val="000B0D86"/>
    <w:rsid w:val="000B0F74"/>
    <w:rsid w:val="000B1583"/>
    <w:rsid w:val="000B1DA0"/>
    <w:rsid w:val="000B1DEA"/>
    <w:rsid w:val="000B24AF"/>
    <w:rsid w:val="000B3067"/>
    <w:rsid w:val="000B3198"/>
    <w:rsid w:val="000B335A"/>
    <w:rsid w:val="000B3B7F"/>
    <w:rsid w:val="000B4896"/>
    <w:rsid w:val="000B4957"/>
    <w:rsid w:val="000B515C"/>
    <w:rsid w:val="000B54D6"/>
    <w:rsid w:val="000B5EAF"/>
    <w:rsid w:val="000B60E4"/>
    <w:rsid w:val="000B66CE"/>
    <w:rsid w:val="000B67CB"/>
    <w:rsid w:val="000B68F8"/>
    <w:rsid w:val="000B7052"/>
    <w:rsid w:val="000B71F0"/>
    <w:rsid w:val="000B7209"/>
    <w:rsid w:val="000B78E4"/>
    <w:rsid w:val="000B7A63"/>
    <w:rsid w:val="000C0ABC"/>
    <w:rsid w:val="000C1489"/>
    <w:rsid w:val="000C14A9"/>
    <w:rsid w:val="000C2976"/>
    <w:rsid w:val="000C31BB"/>
    <w:rsid w:val="000C35CC"/>
    <w:rsid w:val="000C3792"/>
    <w:rsid w:val="000C3F0A"/>
    <w:rsid w:val="000C423F"/>
    <w:rsid w:val="000C44EE"/>
    <w:rsid w:val="000C49DF"/>
    <w:rsid w:val="000C4AE0"/>
    <w:rsid w:val="000C51E2"/>
    <w:rsid w:val="000C5DAB"/>
    <w:rsid w:val="000C6137"/>
    <w:rsid w:val="000C61B6"/>
    <w:rsid w:val="000C640C"/>
    <w:rsid w:val="000C66B4"/>
    <w:rsid w:val="000C679F"/>
    <w:rsid w:val="000C698E"/>
    <w:rsid w:val="000C6EEB"/>
    <w:rsid w:val="000C6FBC"/>
    <w:rsid w:val="000C72FC"/>
    <w:rsid w:val="000D0D4F"/>
    <w:rsid w:val="000D0EA8"/>
    <w:rsid w:val="000D0F19"/>
    <w:rsid w:val="000D10D8"/>
    <w:rsid w:val="000D11BB"/>
    <w:rsid w:val="000D1787"/>
    <w:rsid w:val="000D2CDD"/>
    <w:rsid w:val="000D3112"/>
    <w:rsid w:val="000D3E13"/>
    <w:rsid w:val="000D3E1C"/>
    <w:rsid w:val="000D421F"/>
    <w:rsid w:val="000D4305"/>
    <w:rsid w:val="000D463C"/>
    <w:rsid w:val="000D5ADA"/>
    <w:rsid w:val="000D6646"/>
    <w:rsid w:val="000D72FE"/>
    <w:rsid w:val="000D7792"/>
    <w:rsid w:val="000D788A"/>
    <w:rsid w:val="000D7E14"/>
    <w:rsid w:val="000E0830"/>
    <w:rsid w:val="000E09EB"/>
    <w:rsid w:val="000E129A"/>
    <w:rsid w:val="000E14DC"/>
    <w:rsid w:val="000E17FD"/>
    <w:rsid w:val="000E198C"/>
    <w:rsid w:val="000E232E"/>
    <w:rsid w:val="000E251B"/>
    <w:rsid w:val="000E2C63"/>
    <w:rsid w:val="000E3382"/>
    <w:rsid w:val="000E33D0"/>
    <w:rsid w:val="000E3B3E"/>
    <w:rsid w:val="000E4121"/>
    <w:rsid w:val="000E4CE1"/>
    <w:rsid w:val="000E4D9E"/>
    <w:rsid w:val="000E61D4"/>
    <w:rsid w:val="000E6386"/>
    <w:rsid w:val="000E68B9"/>
    <w:rsid w:val="000E745C"/>
    <w:rsid w:val="000E7661"/>
    <w:rsid w:val="000E7AC3"/>
    <w:rsid w:val="000F0DA3"/>
    <w:rsid w:val="000F10F8"/>
    <w:rsid w:val="000F2184"/>
    <w:rsid w:val="000F3060"/>
    <w:rsid w:val="000F3202"/>
    <w:rsid w:val="000F34EF"/>
    <w:rsid w:val="000F3791"/>
    <w:rsid w:val="000F4D99"/>
    <w:rsid w:val="000F4ED3"/>
    <w:rsid w:val="000F5004"/>
    <w:rsid w:val="000F561B"/>
    <w:rsid w:val="000F588B"/>
    <w:rsid w:val="000F6076"/>
    <w:rsid w:val="000F626F"/>
    <w:rsid w:val="000F6A56"/>
    <w:rsid w:val="000F70BC"/>
    <w:rsid w:val="000F794C"/>
    <w:rsid w:val="00100B4E"/>
    <w:rsid w:val="00100DEC"/>
    <w:rsid w:val="00101568"/>
    <w:rsid w:val="00101B9D"/>
    <w:rsid w:val="001045BF"/>
    <w:rsid w:val="00104705"/>
    <w:rsid w:val="00104797"/>
    <w:rsid w:val="001048AA"/>
    <w:rsid w:val="001052AE"/>
    <w:rsid w:val="00105893"/>
    <w:rsid w:val="00105B49"/>
    <w:rsid w:val="00106C81"/>
    <w:rsid w:val="00107719"/>
    <w:rsid w:val="00107918"/>
    <w:rsid w:val="00110B79"/>
    <w:rsid w:val="001111CF"/>
    <w:rsid w:val="0011134B"/>
    <w:rsid w:val="00111754"/>
    <w:rsid w:val="001118C5"/>
    <w:rsid w:val="0011199B"/>
    <w:rsid w:val="00111C35"/>
    <w:rsid w:val="00111E9D"/>
    <w:rsid w:val="00112B0E"/>
    <w:rsid w:val="00113BCF"/>
    <w:rsid w:val="001150C5"/>
    <w:rsid w:val="001161BD"/>
    <w:rsid w:val="0011644E"/>
    <w:rsid w:val="00116F3E"/>
    <w:rsid w:val="001176DF"/>
    <w:rsid w:val="00117C23"/>
    <w:rsid w:val="00120267"/>
    <w:rsid w:val="0012061B"/>
    <w:rsid w:val="00120FE2"/>
    <w:rsid w:val="00121428"/>
    <w:rsid w:val="00122617"/>
    <w:rsid w:val="001227A4"/>
    <w:rsid w:val="00122C18"/>
    <w:rsid w:val="00123198"/>
    <w:rsid w:val="0012320C"/>
    <w:rsid w:val="00123250"/>
    <w:rsid w:val="001236C3"/>
    <w:rsid w:val="001237B3"/>
    <w:rsid w:val="00123DCE"/>
    <w:rsid w:val="00124792"/>
    <w:rsid w:val="00124847"/>
    <w:rsid w:val="00124A32"/>
    <w:rsid w:val="00124D15"/>
    <w:rsid w:val="00124FA7"/>
    <w:rsid w:val="001255D5"/>
    <w:rsid w:val="00125FCF"/>
    <w:rsid w:val="0012611F"/>
    <w:rsid w:val="00126885"/>
    <w:rsid w:val="00126EEA"/>
    <w:rsid w:val="0012751A"/>
    <w:rsid w:val="00127CCC"/>
    <w:rsid w:val="00127EED"/>
    <w:rsid w:val="001304FA"/>
    <w:rsid w:val="00132475"/>
    <w:rsid w:val="0013271D"/>
    <w:rsid w:val="00133026"/>
    <w:rsid w:val="0013363C"/>
    <w:rsid w:val="00133A68"/>
    <w:rsid w:val="00133BBE"/>
    <w:rsid w:val="00133D47"/>
    <w:rsid w:val="00134802"/>
    <w:rsid w:val="0013480F"/>
    <w:rsid w:val="00135303"/>
    <w:rsid w:val="001353D4"/>
    <w:rsid w:val="00135D78"/>
    <w:rsid w:val="00135F0C"/>
    <w:rsid w:val="00136045"/>
    <w:rsid w:val="001365EE"/>
    <w:rsid w:val="00136AE4"/>
    <w:rsid w:val="001377F8"/>
    <w:rsid w:val="001378AC"/>
    <w:rsid w:val="00137AAA"/>
    <w:rsid w:val="001406B4"/>
    <w:rsid w:val="001409E5"/>
    <w:rsid w:val="001410CD"/>
    <w:rsid w:val="001413C3"/>
    <w:rsid w:val="00141B21"/>
    <w:rsid w:val="0014217E"/>
    <w:rsid w:val="001421EC"/>
    <w:rsid w:val="001424D5"/>
    <w:rsid w:val="001429E6"/>
    <w:rsid w:val="001431F1"/>
    <w:rsid w:val="00143701"/>
    <w:rsid w:val="001438D7"/>
    <w:rsid w:val="00144701"/>
    <w:rsid w:val="0014497D"/>
    <w:rsid w:val="0014576C"/>
    <w:rsid w:val="0014597C"/>
    <w:rsid w:val="00145DE0"/>
    <w:rsid w:val="00146255"/>
    <w:rsid w:val="00146764"/>
    <w:rsid w:val="00147300"/>
    <w:rsid w:val="00147A64"/>
    <w:rsid w:val="00147CB7"/>
    <w:rsid w:val="0015009B"/>
    <w:rsid w:val="001504EB"/>
    <w:rsid w:val="00150644"/>
    <w:rsid w:val="00150706"/>
    <w:rsid w:val="00150891"/>
    <w:rsid w:val="00150FCB"/>
    <w:rsid w:val="00151955"/>
    <w:rsid w:val="0015248D"/>
    <w:rsid w:val="00153132"/>
    <w:rsid w:val="001534E4"/>
    <w:rsid w:val="00153753"/>
    <w:rsid w:val="001537F7"/>
    <w:rsid w:val="0015441D"/>
    <w:rsid w:val="0015455F"/>
    <w:rsid w:val="00154D29"/>
    <w:rsid w:val="0015531B"/>
    <w:rsid w:val="00155716"/>
    <w:rsid w:val="001568C6"/>
    <w:rsid w:val="00156A96"/>
    <w:rsid w:val="00156B68"/>
    <w:rsid w:val="00157035"/>
    <w:rsid w:val="00157209"/>
    <w:rsid w:val="001578E7"/>
    <w:rsid w:val="00157975"/>
    <w:rsid w:val="00157F14"/>
    <w:rsid w:val="001605D1"/>
    <w:rsid w:val="00160DF1"/>
    <w:rsid w:val="0016129D"/>
    <w:rsid w:val="00162024"/>
    <w:rsid w:val="00162D55"/>
    <w:rsid w:val="00162E60"/>
    <w:rsid w:val="00163089"/>
    <w:rsid w:val="001638F9"/>
    <w:rsid w:val="0016449E"/>
    <w:rsid w:val="00164559"/>
    <w:rsid w:val="00165484"/>
    <w:rsid w:val="00165DE0"/>
    <w:rsid w:val="00165E60"/>
    <w:rsid w:val="0016680E"/>
    <w:rsid w:val="00167726"/>
    <w:rsid w:val="00167AFA"/>
    <w:rsid w:val="00170671"/>
    <w:rsid w:val="001706FA"/>
    <w:rsid w:val="001707B9"/>
    <w:rsid w:val="00170B04"/>
    <w:rsid w:val="00171000"/>
    <w:rsid w:val="0017121C"/>
    <w:rsid w:val="00172A3D"/>
    <w:rsid w:val="001737AD"/>
    <w:rsid w:val="00174F97"/>
    <w:rsid w:val="00175A36"/>
    <w:rsid w:val="00175E56"/>
    <w:rsid w:val="00175EF6"/>
    <w:rsid w:val="00175F1D"/>
    <w:rsid w:val="001764EB"/>
    <w:rsid w:val="001766B2"/>
    <w:rsid w:val="0018027B"/>
    <w:rsid w:val="00180966"/>
    <w:rsid w:val="0018097C"/>
    <w:rsid w:val="00180C45"/>
    <w:rsid w:val="00180D61"/>
    <w:rsid w:val="00181375"/>
    <w:rsid w:val="0018138A"/>
    <w:rsid w:val="00182079"/>
    <w:rsid w:val="00182747"/>
    <w:rsid w:val="0018370C"/>
    <w:rsid w:val="00183C7A"/>
    <w:rsid w:val="00183E0B"/>
    <w:rsid w:val="001844AB"/>
    <w:rsid w:val="0018451F"/>
    <w:rsid w:val="00184E0A"/>
    <w:rsid w:val="00185032"/>
    <w:rsid w:val="00185BA4"/>
    <w:rsid w:val="00185D28"/>
    <w:rsid w:val="00186053"/>
    <w:rsid w:val="0018634E"/>
    <w:rsid w:val="00186606"/>
    <w:rsid w:val="00187C8A"/>
    <w:rsid w:val="00190653"/>
    <w:rsid w:val="001917D2"/>
    <w:rsid w:val="00191854"/>
    <w:rsid w:val="00191FED"/>
    <w:rsid w:val="00192EEB"/>
    <w:rsid w:val="00193C0D"/>
    <w:rsid w:val="001944FB"/>
    <w:rsid w:val="0019454A"/>
    <w:rsid w:val="0019462E"/>
    <w:rsid w:val="001947CD"/>
    <w:rsid w:val="00195B56"/>
    <w:rsid w:val="001966CC"/>
    <w:rsid w:val="001967B3"/>
    <w:rsid w:val="00197439"/>
    <w:rsid w:val="001977D1"/>
    <w:rsid w:val="00197823"/>
    <w:rsid w:val="00197D6B"/>
    <w:rsid w:val="00197FC9"/>
    <w:rsid w:val="001A054F"/>
    <w:rsid w:val="001A088F"/>
    <w:rsid w:val="001A1E18"/>
    <w:rsid w:val="001A30CF"/>
    <w:rsid w:val="001A33E5"/>
    <w:rsid w:val="001A34D7"/>
    <w:rsid w:val="001A4646"/>
    <w:rsid w:val="001A4C71"/>
    <w:rsid w:val="001A4EE5"/>
    <w:rsid w:val="001A5108"/>
    <w:rsid w:val="001A5289"/>
    <w:rsid w:val="001A5780"/>
    <w:rsid w:val="001A5A28"/>
    <w:rsid w:val="001A6727"/>
    <w:rsid w:val="001A6FAC"/>
    <w:rsid w:val="001A715A"/>
    <w:rsid w:val="001A775E"/>
    <w:rsid w:val="001B1088"/>
    <w:rsid w:val="001B1173"/>
    <w:rsid w:val="001B1F92"/>
    <w:rsid w:val="001B2AF7"/>
    <w:rsid w:val="001B2FA1"/>
    <w:rsid w:val="001B3019"/>
    <w:rsid w:val="001B36B8"/>
    <w:rsid w:val="001B3BF5"/>
    <w:rsid w:val="001B3E20"/>
    <w:rsid w:val="001B44C6"/>
    <w:rsid w:val="001B5A76"/>
    <w:rsid w:val="001B6ABC"/>
    <w:rsid w:val="001B6CA7"/>
    <w:rsid w:val="001B7A20"/>
    <w:rsid w:val="001C0437"/>
    <w:rsid w:val="001C1FB2"/>
    <w:rsid w:val="001C38A4"/>
    <w:rsid w:val="001C3DB2"/>
    <w:rsid w:val="001C3F87"/>
    <w:rsid w:val="001C4263"/>
    <w:rsid w:val="001C444F"/>
    <w:rsid w:val="001C471A"/>
    <w:rsid w:val="001C4881"/>
    <w:rsid w:val="001C4FBD"/>
    <w:rsid w:val="001C5097"/>
    <w:rsid w:val="001C54E5"/>
    <w:rsid w:val="001C5DD2"/>
    <w:rsid w:val="001C6020"/>
    <w:rsid w:val="001C62AB"/>
    <w:rsid w:val="001C67DA"/>
    <w:rsid w:val="001C6CD8"/>
    <w:rsid w:val="001C6EF5"/>
    <w:rsid w:val="001C716A"/>
    <w:rsid w:val="001C7D8F"/>
    <w:rsid w:val="001D0045"/>
    <w:rsid w:val="001D1223"/>
    <w:rsid w:val="001D1343"/>
    <w:rsid w:val="001D1725"/>
    <w:rsid w:val="001D1D34"/>
    <w:rsid w:val="001D2A1E"/>
    <w:rsid w:val="001D3027"/>
    <w:rsid w:val="001D3038"/>
    <w:rsid w:val="001D309C"/>
    <w:rsid w:val="001D3A39"/>
    <w:rsid w:val="001D4158"/>
    <w:rsid w:val="001D477A"/>
    <w:rsid w:val="001D4D2B"/>
    <w:rsid w:val="001D557F"/>
    <w:rsid w:val="001D676B"/>
    <w:rsid w:val="001D6A94"/>
    <w:rsid w:val="001D6F2A"/>
    <w:rsid w:val="001D73F4"/>
    <w:rsid w:val="001D74F4"/>
    <w:rsid w:val="001E065A"/>
    <w:rsid w:val="001E0E4A"/>
    <w:rsid w:val="001E0F97"/>
    <w:rsid w:val="001E1513"/>
    <w:rsid w:val="001E1A7D"/>
    <w:rsid w:val="001E1D5A"/>
    <w:rsid w:val="001E2351"/>
    <w:rsid w:val="001E2964"/>
    <w:rsid w:val="001E2ED2"/>
    <w:rsid w:val="001E34D3"/>
    <w:rsid w:val="001E350F"/>
    <w:rsid w:val="001E3905"/>
    <w:rsid w:val="001E3B11"/>
    <w:rsid w:val="001E414E"/>
    <w:rsid w:val="001E5358"/>
    <w:rsid w:val="001E5479"/>
    <w:rsid w:val="001E5CE9"/>
    <w:rsid w:val="001E5EB1"/>
    <w:rsid w:val="001E63EB"/>
    <w:rsid w:val="001E64C8"/>
    <w:rsid w:val="001E67B9"/>
    <w:rsid w:val="001E685C"/>
    <w:rsid w:val="001E78C1"/>
    <w:rsid w:val="001E7D36"/>
    <w:rsid w:val="001F0858"/>
    <w:rsid w:val="001F0C2E"/>
    <w:rsid w:val="001F0FB7"/>
    <w:rsid w:val="001F10CC"/>
    <w:rsid w:val="001F1640"/>
    <w:rsid w:val="001F3A99"/>
    <w:rsid w:val="001F3B1A"/>
    <w:rsid w:val="001F4667"/>
    <w:rsid w:val="001F48AF"/>
    <w:rsid w:val="001F4934"/>
    <w:rsid w:val="001F669B"/>
    <w:rsid w:val="001F6A36"/>
    <w:rsid w:val="001F7184"/>
    <w:rsid w:val="001F7404"/>
    <w:rsid w:val="001F7D16"/>
    <w:rsid w:val="00200458"/>
    <w:rsid w:val="00200BB3"/>
    <w:rsid w:val="00201B02"/>
    <w:rsid w:val="0020214B"/>
    <w:rsid w:val="0020259A"/>
    <w:rsid w:val="00202866"/>
    <w:rsid w:val="002028B6"/>
    <w:rsid w:val="002033ED"/>
    <w:rsid w:val="0020483D"/>
    <w:rsid w:val="002051D0"/>
    <w:rsid w:val="00205631"/>
    <w:rsid w:val="00205722"/>
    <w:rsid w:val="002058B7"/>
    <w:rsid w:val="0020597C"/>
    <w:rsid w:val="00205FAB"/>
    <w:rsid w:val="002063AC"/>
    <w:rsid w:val="002066A8"/>
    <w:rsid w:val="002067FF"/>
    <w:rsid w:val="00206FA5"/>
    <w:rsid w:val="00207399"/>
    <w:rsid w:val="00207B93"/>
    <w:rsid w:val="00207EE1"/>
    <w:rsid w:val="002101A1"/>
    <w:rsid w:val="002103F4"/>
    <w:rsid w:val="00210574"/>
    <w:rsid w:val="00210A96"/>
    <w:rsid w:val="00210F85"/>
    <w:rsid w:val="00211192"/>
    <w:rsid w:val="00211ADC"/>
    <w:rsid w:val="00212141"/>
    <w:rsid w:val="00212648"/>
    <w:rsid w:val="00212AD2"/>
    <w:rsid w:val="00212D29"/>
    <w:rsid w:val="0021358A"/>
    <w:rsid w:val="00213A72"/>
    <w:rsid w:val="002143F3"/>
    <w:rsid w:val="00214C74"/>
    <w:rsid w:val="0021603F"/>
    <w:rsid w:val="0021628B"/>
    <w:rsid w:val="00216355"/>
    <w:rsid w:val="002168E5"/>
    <w:rsid w:val="00216F42"/>
    <w:rsid w:val="002171C1"/>
    <w:rsid w:val="002173FB"/>
    <w:rsid w:val="00217934"/>
    <w:rsid w:val="00220FD5"/>
    <w:rsid w:val="002222D1"/>
    <w:rsid w:val="00222799"/>
    <w:rsid w:val="00222EA6"/>
    <w:rsid w:val="00222FC1"/>
    <w:rsid w:val="0022352A"/>
    <w:rsid w:val="00223AEA"/>
    <w:rsid w:val="00223D1A"/>
    <w:rsid w:val="00224026"/>
    <w:rsid w:val="00224500"/>
    <w:rsid w:val="002246FD"/>
    <w:rsid w:val="00224C54"/>
    <w:rsid w:val="0022589C"/>
    <w:rsid w:val="00225E91"/>
    <w:rsid w:val="00226390"/>
    <w:rsid w:val="00226409"/>
    <w:rsid w:val="0022648B"/>
    <w:rsid w:val="00226A23"/>
    <w:rsid w:val="00226C94"/>
    <w:rsid w:val="0023022E"/>
    <w:rsid w:val="002304B1"/>
    <w:rsid w:val="002304C1"/>
    <w:rsid w:val="00230702"/>
    <w:rsid w:val="002309DA"/>
    <w:rsid w:val="0023145F"/>
    <w:rsid w:val="00231C0A"/>
    <w:rsid w:val="002327AC"/>
    <w:rsid w:val="00232EAA"/>
    <w:rsid w:val="00233098"/>
    <w:rsid w:val="00233462"/>
    <w:rsid w:val="00233B2E"/>
    <w:rsid w:val="00233E2D"/>
    <w:rsid w:val="00234E4C"/>
    <w:rsid w:val="00235022"/>
    <w:rsid w:val="002350F5"/>
    <w:rsid w:val="00235641"/>
    <w:rsid w:val="0023630E"/>
    <w:rsid w:val="00236826"/>
    <w:rsid w:val="002369B4"/>
    <w:rsid w:val="00236F70"/>
    <w:rsid w:val="002371EE"/>
    <w:rsid w:val="00237A60"/>
    <w:rsid w:val="00237C94"/>
    <w:rsid w:val="00240B3A"/>
    <w:rsid w:val="002411FD"/>
    <w:rsid w:val="002415F0"/>
    <w:rsid w:val="002422B0"/>
    <w:rsid w:val="0024242B"/>
    <w:rsid w:val="00242503"/>
    <w:rsid w:val="00242AD0"/>
    <w:rsid w:val="002438C3"/>
    <w:rsid w:val="00243BC4"/>
    <w:rsid w:val="00243BC8"/>
    <w:rsid w:val="00243EE3"/>
    <w:rsid w:val="00244426"/>
    <w:rsid w:val="00244B8A"/>
    <w:rsid w:val="00244CBC"/>
    <w:rsid w:val="00244F55"/>
    <w:rsid w:val="00245522"/>
    <w:rsid w:val="00245CCC"/>
    <w:rsid w:val="00246686"/>
    <w:rsid w:val="00246A54"/>
    <w:rsid w:val="00246B5C"/>
    <w:rsid w:val="00247E4E"/>
    <w:rsid w:val="0025002D"/>
    <w:rsid w:val="002504AC"/>
    <w:rsid w:val="00250DB9"/>
    <w:rsid w:val="00251350"/>
    <w:rsid w:val="00251B84"/>
    <w:rsid w:val="00251BCB"/>
    <w:rsid w:val="00251CB1"/>
    <w:rsid w:val="00252424"/>
    <w:rsid w:val="002529CE"/>
    <w:rsid w:val="002539AF"/>
    <w:rsid w:val="00253A30"/>
    <w:rsid w:val="00253B78"/>
    <w:rsid w:val="00254012"/>
    <w:rsid w:val="00254289"/>
    <w:rsid w:val="00254776"/>
    <w:rsid w:val="002548AD"/>
    <w:rsid w:val="00254BEB"/>
    <w:rsid w:val="00254CA6"/>
    <w:rsid w:val="00254E51"/>
    <w:rsid w:val="00255B33"/>
    <w:rsid w:val="00256333"/>
    <w:rsid w:val="00256B0B"/>
    <w:rsid w:val="0025714C"/>
    <w:rsid w:val="002574E8"/>
    <w:rsid w:val="00257552"/>
    <w:rsid w:val="00257CBB"/>
    <w:rsid w:val="00257F52"/>
    <w:rsid w:val="002607AA"/>
    <w:rsid w:val="00260C24"/>
    <w:rsid w:val="00260F33"/>
    <w:rsid w:val="00260F35"/>
    <w:rsid w:val="002612BF"/>
    <w:rsid w:val="002619AD"/>
    <w:rsid w:val="00261F93"/>
    <w:rsid w:val="002624F7"/>
    <w:rsid w:val="0026274A"/>
    <w:rsid w:val="00262EF1"/>
    <w:rsid w:val="0026318C"/>
    <w:rsid w:val="002636F7"/>
    <w:rsid w:val="00263856"/>
    <w:rsid w:val="00264BB6"/>
    <w:rsid w:val="00264E50"/>
    <w:rsid w:val="00265214"/>
    <w:rsid w:val="002654A1"/>
    <w:rsid w:val="00265C0C"/>
    <w:rsid w:val="002660EB"/>
    <w:rsid w:val="00266744"/>
    <w:rsid w:val="00266FC9"/>
    <w:rsid w:val="00267F08"/>
    <w:rsid w:val="002700D0"/>
    <w:rsid w:val="002722B4"/>
    <w:rsid w:val="002728B7"/>
    <w:rsid w:val="00272A81"/>
    <w:rsid w:val="00272F0B"/>
    <w:rsid w:val="00275406"/>
    <w:rsid w:val="00275448"/>
    <w:rsid w:val="0027593B"/>
    <w:rsid w:val="00275E3B"/>
    <w:rsid w:val="00276274"/>
    <w:rsid w:val="002762D2"/>
    <w:rsid w:val="00276925"/>
    <w:rsid w:val="00277048"/>
    <w:rsid w:val="00277879"/>
    <w:rsid w:val="00277F83"/>
    <w:rsid w:val="00280E2F"/>
    <w:rsid w:val="002812C0"/>
    <w:rsid w:val="00281C3C"/>
    <w:rsid w:val="0028220E"/>
    <w:rsid w:val="00282237"/>
    <w:rsid w:val="002823B2"/>
    <w:rsid w:val="0028279B"/>
    <w:rsid w:val="0028284A"/>
    <w:rsid w:val="00282F5D"/>
    <w:rsid w:val="00283D85"/>
    <w:rsid w:val="0028412E"/>
    <w:rsid w:val="002843F7"/>
    <w:rsid w:val="00284447"/>
    <w:rsid w:val="002847AB"/>
    <w:rsid w:val="002849B2"/>
    <w:rsid w:val="00285927"/>
    <w:rsid w:val="002860A3"/>
    <w:rsid w:val="00286316"/>
    <w:rsid w:val="002869AF"/>
    <w:rsid w:val="00286AA8"/>
    <w:rsid w:val="00286CDE"/>
    <w:rsid w:val="0028789F"/>
    <w:rsid w:val="002879ED"/>
    <w:rsid w:val="00287B9F"/>
    <w:rsid w:val="00290262"/>
    <w:rsid w:val="002905DF"/>
    <w:rsid w:val="00290676"/>
    <w:rsid w:val="00290735"/>
    <w:rsid w:val="0029085C"/>
    <w:rsid w:val="0029089F"/>
    <w:rsid w:val="00290E45"/>
    <w:rsid w:val="0029142C"/>
    <w:rsid w:val="002915D3"/>
    <w:rsid w:val="0029168F"/>
    <w:rsid w:val="00291ADD"/>
    <w:rsid w:val="00292E5C"/>
    <w:rsid w:val="00294359"/>
    <w:rsid w:val="002943DE"/>
    <w:rsid w:val="00294629"/>
    <w:rsid w:val="00294B9B"/>
    <w:rsid w:val="00295C17"/>
    <w:rsid w:val="0029603F"/>
    <w:rsid w:val="00296675"/>
    <w:rsid w:val="002967F3"/>
    <w:rsid w:val="00296B1C"/>
    <w:rsid w:val="0029773C"/>
    <w:rsid w:val="00297C8E"/>
    <w:rsid w:val="002A0008"/>
    <w:rsid w:val="002A04AA"/>
    <w:rsid w:val="002A0862"/>
    <w:rsid w:val="002A0EB8"/>
    <w:rsid w:val="002A0F12"/>
    <w:rsid w:val="002A0F63"/>
    <w:rsid w:val="002A17B4"/>
    <w:rsid w:val="002A17C3"/>
    <w:rsid w:val="002A198F"/>
    <w:rsid w:val="002A19BA"/>
    <w:rsid w:val="002A1E54"/>
    <w:rsid w:val="002A2395"/>
    <w:rsid w:val="002A326C"/>
    <w:rsid w:val="002A3B45"/>
    <w:rsid w:val="002A4DB3"/>
    <w:rsid w:val="002A5043"/>
    <w:rsid w:val="002A58F1"/>
    <w:rsid w:val="002A590D"/>
    <w:rsid w:val="002A62FF"/>
    <w:rsid w:val="002A6447"/>
    <w:rsid w:val="002A6EA6"/>
    <w:rsid w:val="002A70B5"/>
    <w:rsid w:val="002A72EA"/>
    <w:rsid w:val="002B024C"/>
    <w:rsid w:val="002B0C31"/>
    <w:rsid w:val="002B1302"/>
    <w:rsid w:val="002B148F"/>
    <w:rsid w:val="002B1502"/>
    <w:rsid w:val="002B177D"/>
    <w:rsid w:val="002B1D12"/>
    <w:rsid w:val="002B2431"/>
    <w:rsid w:val="002B2564"/>
    <w:rsid w:val="002B25A3"/>
    <w:rsid w:val="002B2C9D"/>
    <w:rsid w:val="002B354F"/>
    <w:rsid w:val="002B35FE"/>
    <w:rsid w:val="002B3804"/>
    <w:rsid w:val="002B3D71"/>
    <w:rsid w:val="002B42E8"/>
    <w:rsid w:val="002B4AF3"/>
    <w:rsid w:val="002B4C80"/>
    <w:rsid w:val="002B538D"/>
    <w:rsid w:val="002B53F9"/>
    <w:rsid w:val="002B5CC8"/>
    <w:rsid w:val="002B609F"/>
    <w:rsid w:val="002B610A"/>
    <w:rsid w:val="002B64C4"/>
    <w:rsid w:val="002B7A74"/>
    <w:rsid w:val="002B7BF6"/>
    <w:rsid w:val="002C03AB"/>
    <w:rsid w:val="002C16C6"/>
    <w:rsid w:val="002C201A"/>
    <w:rsid w:val="002C2AC0"/>
    <w:rsid w:val="002C2C3C"/>
    <w:rsid w:val="002C3E55"/>
    <w:rsid w:val="002C4837"/>
    <w:rsid w:val="002C4CC5"/>
    <w:rsid w:val="002C4DD1"/>
    <w:rsid w:val="002C5B82"/>
    <w:rsid w:val="002C621F"/>
    <w:rsid w:val="002C7BCE"/>
    <w:rsid w:val="002C7D9C"/>
    <w:rsid w:val="002D03EC"/>
    <w:rsid w:val="002D04EC"/>
    <w:rsid w:val="002D05BE"/>
    <w:rsid w:val="002D0630"/>
    <w:rsid w:val="002D074B"/>
    <w:rsid w:val="002D0A9B"/>
    <w:rsid w:val="002D0B91"/>
    <w:rsid w:val="002D0E27"/>
    <w:rsid w:val="002D0E98"/>
    <w:rsid w:val="002D1AF9"/>
    <w:rsid w:val="002D2171"/>
    <w:rsid w:val="002D25AD"/>
    <w:rsid w:val="002D278E"/>
    <w:rsid w:val="002D2CFF"/>
    <w:rsid w:val="002D3404"/>
    <w:rsid w:val="002D35FE"/>
    <w:rsid w:val="002D41A3"/>
    <w:rsid w:val="002D4D52"/>
    <w:rsid w:val="002D6CE8"/>
    <w:rsid w:val="002D727B"/>
    <w:rsid w:val="002D73A4"/>
    <w:rsid w:val="002D7757"/>
    <w:rsid w:val="002D7F4F"/>
    <w:rsid w:val="002E054D"/>
    <w:rsid w:val="002E0AD5"/>
    <w:rsid w:val="002E0F97"/>
    <w:rsid w:val="002E1952"/>
    <w:rsid w:val="002E1ABC"/>
    <w:rsid w:val="002E21C4"/>
    <w:rsid w:val="002E2398"/>
    <w:rsid w:val="002E2B55"/>
    <w:rsid w:val="002E3170"/>
    <w:rsid w:val="002E41CD"/>
    <w:rsid w:val="002E48AC"/>
    <w:rsid w:val="002E4A46"/>
    <w:rsid w:val="002E4BD6"/>
    <w:rsid w:val="002E5428"/>
    <w:rsid w:val="002E5762"/>
    <w:rsid w:val="002E59E6"/>
    <w:rsid w:val="002E5F1B"/>
    <w:rsid w:val="002E6970"/>
    <w:rsid w:val="002E73AD"/>
    <w:rsid w:val="002E74A8"/>
    <w:rsid w:val="002E7550"/>
    <w:rsid w:val="002E757E"/>
    <w:rsid w:val="002E7A6B"/>
    <w:rsid w:val="002E7A7E"/>
    <w:rsid w:val="002F02C8"/>
    <w:rsid w:val="002F03C4"/>
    <w:rsid w:val="002F059E"/>
    <w:rsid w:val="002F060F"/>
    <w:rsid w:val="002F0C10"/>
    <w:rsid w:val="002F0FB2"/>
    <w:rsid w:val="002F2053"/>
    <w:rsid w:val="002F2BA8"/>
    <w:rsid w:val="002F2DD7"/>
    <w:rsid w:val="002F2FE8"/>
    <w:rsid w:val="002F3020"/>
    <w:rsid w:val="002F30AA"/>
    <w:rsid w:val="002F3257"/>
    <w:rsid w:val="002F3824"/>
    <w:rsid w:val="002F3CBE"/>
    <w:rsid w:val="002F48C8"/>
    <w:rsid w:val="002F4ACA"/>
    <w:rsid w:val="002F5026"/>
    <w:rsid w:val="002F6400"/>
    <w:rsid w:val="002F700C"/>
    <w:rsid w:val="002F705E"/>
    <w:rsid w:val="002F72CE"/>
    <w:rsid w:val="002F7704"/>
    <w:rsid w:val="002F7A17"/>
    <w:rsid w:val="00300DE7"/>
    <w:rsid w:val="003016A7"/>
    <w:rsid w:val="00301C87"/>
    <w:rsid w:val="00302FAA"/>
    <w:rsid w:val="00303579"/>
    <w:rsid w:val="00303E81"/>
    <w:rsid w:val="00303EAA"/>
    <w:rsid w:val="00304299"/>
    <w:rsid w:val="003042E2"/>
    <w:rsid w:val="00304800"/>
    <w:rsid w:val="0030494C"/>
    <w:rsid w:val="00305269"/>
    <w:rsid w:val="003056AD"/>
    <w:rsid w:val="003056E3"/>
    <w:rsid w:val="003057C1"/>
    <w:rsid w:val="003057D7"/>
    <w:rsid w:val="003059F9"/>
    <w:rsid w:val="0030619F"/>
    <w:rsid w:val="003063FE"/>
    <w:rsid w:val="0030694E"/>
    <w:rsid w:val="003069A9"/>
    <w:rsid w:val="00306C9A"/>
    <w:rsid w:val="00306CE8"/>
    <w:rsid w:val="003077F3"/>
    <w:rsid w:val="00307BE8"/>
    <w:rsid w:val="0031007A"/>
    <w:rsid w:val="003109D2"/>
    <w:rsid w:val="00310B44"/>
    <w:rsid w:val="00310F75"/>
    <w:rsid w:val="0031117D"/>
    <w:rsid w:val="003112FC"/>
    <w:rsid w:val="00311885"/>
    <w:rsid w:val="003130AC"/>
    <w:rsid w:val="00313142"/>
    <w:rsid w:val="003132EC"/>
    <w:rsid w:val="00313BE0"/>
    <w:rsid w:val="00313CAE"/>
    <w:rsid w:val="00314734"/>
    <w:rsid w:val="00314B30"/>
    <w:rsid w:val="00314F81"/>
    <w:rsid w:val="00315167"/>
    <w:rsid w:val="00315712"/>
    <w:rsid w:val="0031575A"/>
    <w:rsid w:val="00315B4A"/>
    <w:rsid w:val="00315CD5"/>
    <w:rsid w:val="00316444"/>
    <w:rsid w:val="003170BE"/>
    <w:rsid w:val="00317D87"/>
    <w:rsid w:val="0032112F"/>
    <w:rsid w:val="0032207D"/>
    <w:rsid w:val="00322139"/>
    <w:rsid w:val="0032231B"/>
    <w:rsid w:val="00322698"/>
    <w:rsid w:val="00322775"/>
    <w:rsid w:val="00322880"/>
    <w:rsid w:val="00322BD5"/>
    <w:rsid w:val="0032365E"/>
    <w:rsid w:val="00323D56"/>
    <w:rsid w:val="0032419B"/>
    <w:rsid w:val="00325295"/>
    <w:rsid w:val="00325DAC"/>
    <w:rsid w:val="00326409"/>
    <w:rsid w:val="00326482"/>
    <w:rsid w:val="0032698C"/>
    <w:rsid w:val="00326DF6"/>
    <w:rsid w:val="0032741F"/>
    <w:rsid w:val="00327BA6"/>
    <w:rsid w:val="00330299"/>
    <w:rsid w:val="0033030E"/>
    <w:rsid w:val="003308A2"/>
    <w:rsid w:val="00330B94"/>
    <w:rsid w:val="00330D38"/>
    <w:rsid w:val="00330F18"/>
    <w:rsid w:val="00330F4E"/>
    <w:rsid w:val="00330FF4"/>
    <w:rsid w:val="00331926"/>
    <w:rsid w:val="00331EE5"/>
    <w:rsid w:val="003322AA"/>
    <w:rsid w:val="0033271C"/>
    <w:rsid w:val="00332949"/>
    <w:rsid w:val="00332ED6"/>
    <w:rsid w:val="003332E6"/>
    <w:rsid w:val="0033366C"/>
    <w:rsid w:val="003338B7"/>
    <w:rsid w:val="003338F1"/>
    <w:rsid w:val="0033399A"/>
    <w:rsid w:val="00333CEC"/>
    <w:rsid w:val="00334763"/>
    <w:rsid w:val="00335A59"/>
    <w:rsid w:val="00335E40"/>
    <w:rsid w:val="00336625"/>
    <w:rsid w:val="00337552"/>
    <w:rsid w:val="00337AE6"/>
    <w:rsid w:val="00340130"/>
    <w:rsid w:val="00340643"/>
    <w:rsid w:val="00340936"/>
    <w:rsid w:val="00340BD0"/>
    <w:rsid w:val="00341BAC"/>
    <w:rsid w:val="00341F33"/>
    <w:rsid w:val="00341FF4"/>
    <w:rsid w:val="00342645"/>
    <w:rsid w:val="003427D8"/>
    <w:rsid w:val="00342E46"/>
    <w:rsid w:val="00342E86"/>
    <w:rsid w:val="003430E1"/>
    <w:rsid w:val="00344068"/>
    <w:rsid w:val="0034415B"/>
    <w:rsid w:val="003443AD"/>
    <w:rsid w:val="00344EDA"/>
    <w:rsid w:val="0034554A"/>
    <w:rsid w:val="003461D2"/>
    <w:rsid w:val="00346548"/>
    <w:rsid w:val="00346D10"/>
    <w:rsid w:val="0034740D"/>
    <w:rsid w:val="00347930"/>
    <w:rsid w:val="00347F7A"/>
    <w:rsid w:val="003507C0"/>
    <w:rsid w:val="003510BF"/>
    <w:rsid w:val="00351282"/>
    <w:rsid w:val="003514DE"/>
    <w:rsid w:val="0035180A"/>
    <w:rsid w:val="003519A1"/>
    <w:rsid w:val="00351CC7"/>
    <w:rsid w:val="00352136"/>
    <w:rsid w:val="00352266"/>
    <w:rsid w:val="003529C2"/>
    <w:rsid w:val="00352E74"/>
    <w:rsid w:val="00352F24"/>
    <w:rsid w:val="003532C1"/>
    <w:rsid w:val="003536A8"/>
    <w:rsid w:val="00353DCA"/>
    <w:rsid w:val="0035435E"/>
    <w:rsid w:val="003544D8"/>
    <w:rsid w:val="003544F0"/>
    <w:rsid w:val="00354C1D"/>
    <w:rsid w:val="00354D01"/>
    <w:rsid w:val="00354F22"/>
    <w:rsid w:val="00354F9A"/>
    <w:rsid w:val="003554D3"/>
    <w:rsid w:val="003558C6"/>
    <w:rsid w:val="003565E8"/>
    <w:rsid w:val="00356AB2"/>
    <w:rsid w:val="00357055"/>
    <w:rsid w:val="00357336"/>
    <w:rsid w:val="0035753D"/>
    <w:rsid w:val="003575B3"/>
    <w:rsid w:val="00357608"/>
    <w:rsid w:val="00357E75"/>
    <w:rsid w:val="00357F7B"/>
    <w:rsid w:val="003601CD"/>
    <w:rsid w:val="003602D9"/>
    <w:rsid w:val="00360582"/>
    <w:rsid w:val="0036064E"/>
    <w:rsid w:val="00360E6F"/>
    <w:rsid w:val="00361067"/>
    <w:rsid w:val="00361748"/>
    <w:rsid w:val="003629B5"/>
    <w:rsid w:val="00362BA4"/>
    <w:rsid w:val="00363A83"/>
    <w:rsid w:val="00364A53"/>
    <w:rsid w:val="00364AFF"/>
    <w:rsid w:val="00364F7D"/>
    <w:rsid w:val="003651F1"/>
    <w:rsid w:val="003655DF"/>
    <w:rsid w:val="0036562B"/>
    <w:rsid w:val="0036586A"/>
    <w:rsid w:val="003663B9"/>
    <w:rsid w:val="0036740B"/>
    <w:rsid w:val="003678D5"/>
    <w:rsid w:val="00367A97"/>
    <w:rsid w:val="00370491"/>
    <w:rsid w:val="003712C3"/>
    <w:rsid w:val="0037147E"/>
    <w:rsid w:val="00371574"/>
    <w:rsid w:val="00371C21"/>
    <w:rsid w:val="003721BA"/>
    <w:rsid w:val="003725F6"/>
    <w:rsid w:val="00372692"/>
    <w:rsid w:val="0037284C"/>
    <w:rsid w:val="00372BEA"/>
    <w:rsid w:val="00372E57"/>
    <w:rsid w:val="00373E5F"/>
    <w:rsid w:val="00375143"/>
    <w:rsid w:val="003752F0"/>
    <w:rsid w:val="00375F91"/>
    <w:rsid w:val="0037600C"/>
    <w:rsid w:val="00376EAB"/>
    <w:rsid w:val="003778E6"/>
    <w:rsid w:val="00380314"/>
    <w:rsid w:val="00380672"/>
    <w:rsid w:val="00380FA6"/>
    <w:rsid w:val="003813D7"/>
    <w:rsid w:val="003813F7"/>
    <w:rsid w:val="003815C1"/>
    <w:rsid w:val="00381724"/>
    <w:rsid w:val="003817EA"/>
    <w:rsid w:val="0038203D"/>
    <w:rsid w:val="00382048"/>
    <w:rsid w:val="00383406"/>
    <w:rsid w:val="00383AC8"/>
    <w:rsid w:val="00383C01"/>
    <w:rsid w:val="00383CCC"/>
    <w:rsid w:val="00383E50"/>
    <w:rsid w:val="003844D4"/>
    <w:rsid w:val="003847C0"/>
    <w:rsid w:val="00384A53"/>
    <w:rsid w:val="00385620"/>
    <w:rsid w:val="003856C1"/>
    <w:rsid w:val="00385913"/>
    <w:rsid w:val="00385C01"/>
    <w:rsid w:val="00385C1C"/>
    <w:rsid w:val="00385C56"/>
    <w:rsid w:val="0038620B"/>
    <w:rsid w:val="003864FA"/>
    <w:rsid w:val="003865F5"/>
    <w:rsid w:val="00386607"/>
    <w:rsid w:val="00386949"/>
    <w:rsid w:val="00386A6D"/>
    <w:rsid w:val="0038701D"/>
    <w:rsid w:val="00387397"/>
    <w:rsid w:val="00387469"/>
    <w:rsid w:val="00387744"/>
    <w:rsid w:val="0038780D"/>
    <w:rsid w:val="00387EA5"/>
    <w:rsid w:val="00390286"/>
    <w:rsid w:val="00390499"/>
    <w:rsid w:val="00390629"/>
    <w:rsid w:val="00390841"/>
    <w:rsid w:val="00390C59"/>
    <w:rsid w:val="00390C88"/>
    <w:rsid w:val="003917F5"/>
    <w:rsid w:val="00391EC3"/>
    <w:rsid w:val="00391F4C"/>
    <w:rsid w:val="0039302D"/>
    <w:rsid w:val="0039323C"/>
    <w:rsid w:val="003932D0"/>
    <w:rsid w:val="00393511"/>
    <w:rsid w:val="00393987"/>
    <w:rsid w:val="003939FD"/>
    <w:rsid w:val="00393BE2"/>
    <w:rsid w:val="003949B7"/>
    <w:rsid w:val="00394C7E"/>
    <w:rsid w:val="00395396"/>
    <w:rsid w:val="00395A4B"/>
    <w:rsid w:val="00395F63"/>
    <w:rsid w:val="0039600F"/>
    <w:rsid w:val="00396351"/>
    <w:rsid w:val="003966F0"/>
    <w:rsid w:val="00396A87"/>
    <w:rsid w:val="00396D3D"/>
    <w:rsid w:val="003972E4"/>
    <w:rsid w:val="0039795E"/>
    <w:rsid w:val="00397FA9"/>
    <w:rsid w:val="003A0474"/>
    <w:rsid w:val="003A0531"/>
    <w:rsid w:val="003A0C5C"/>
    <w:rsid w:val="003A1DFD"/>
    <w:rsid w:val="003A2376"/>
    <w:rsid w:val="003A264B"/>
    <w:rsid w:val="003A2761"/>
    <w:rsid w:val="003A2B50"/>
    <w:rsid w:val="003A2D63"/>
    <w:rsid w:val="003A3BF2"/>
    <w:rsid w:val="003A3F29"/>
    <w:rsid w:val="003A48EB"/>
    <w:rsid w:val="003A4A39"/>
    <w:rsid w:val="003A5237"/>
    <w:rsid w:val="003A53F5"/>
    <w:rsid w:val="003A5C87"/>
    <w:rsid w:val="003A5EDB"/>
    <w:rsid w:val="003A64A5"/>
    <w:rsid w:val="003A6A0B"/>
    <w:rsid w:val="003A6CD1"/>
    <w:rsid w:val="003A73A7"/>
    <w:rsid w:val="003A7517"/>
    <w:rsid w:val="003A755A"/>
    <w:rsid w:val="003A77AB"/>
    <w:rsid w:val="003A77C9"/>
    <w:rsid w:val="003A78C1"/>
    <w:rsid w:val="003A7A73"/>
    <w:rsid w:val="003A7A77"/>
    <w:rsid w:val="003B0037"/>
    <w:rsid w:val="003B096B"/>
    <w:rsid w:val="003B0EC7"/>
    <w:rsid w:val="003B1AD4"/>
    <w:rsid w:val="003B223B"/>
    <w:rsid w:val="003B2295"/>
    <w:rsid w:val="003B233A"/>
    <w:rsid w:val="003B23E7"/>
    <w:rsid w:val="003B3F4E"/>
    <w:rsid w:val="003B4000"/>
    <w:rsid w:val="003B47B9"/>
    <w:rsid w:val="003B4A87"/>
    <w:rsid w:val="003B4FB2"/>
    <w:rsid w:val="003B554B"/>
    <w:rsid w:val="003B64E5"/>
    <w:rsid w:val="003B73D7"/>
    <w:rsid w:val="003B7BA3"/>
    <w:rsid w:val="003C04A1"/>
    <w:rsid w:val="003C04CD"/>
    <w:rsid w:val="003C0B8D"/>
    <w:rsid w:val="003C10A3"/>
    <w:rsid w:val="003C1706"/>
    <w:rsid w:val="003C1CB4"/>
    <w:rsid w:val="003C239D"/>
    <w:rsid w:val="003C32D6"/>
    <w:rsid w:val="003C3630"/>
    <w:rsid w:val="003C3650"/>
    <w:rsid w:val="003C3E19"/>
    <w:rsid w:val="003C44BF"/>
    <w:rsid w:val="003C47A9"/>
    <w:rsid w:val="003C523F"/>
    <w:rsid w:val="003C5931"/>
    <w:rsid w:val="003C5A44"/>
    <w:rsid w:val="003C610B"/>
    <w:rsid w:val="003C6169"/>
    <w:rsid w:val="003C72DC"/>
    <w:rsid w:val="003C75C3"/>
    <w:rsid w:val="003D08E9"/>
    <w:rsid w:val="003D0AA0"/>
    <w:rsid w:val="003D1613"/>
    <w:rsid w:val="003D170B"/>
    <w:rsid w:val="003D1E07"/>
    <w:rsid w:val="003D2F5C"/>
    <w:rsid w:val="003D398C"/>
    <w:rsid w:val="003D4204"/>
    <w:rsid w:val="003D495C"/>
    <w:rsid w:val="003D4AB3"/>
    <w:rsid w:val="003D4B64"/>
    <w:rsid w:val="003D4EE8"/>
    <w:rsid w:val="003D52B7"/>
    <w:rsid w:val="003D5410"/>
    <w:rsid w:val="003D5CA3"/>
    <w:rsid w:val="003D60F0"/>
    <w:rsid w:val="003D70E8"/>
    <w:rsid w:val="003D7D3C"/>
    <w:rsid w:val="003E0837"/>
    <w:rsid w:val="003E08A8"/>
    <w:rsid w:val="003E0DB8"/>
    <w:rsid w:val="003E1450"/>
    <w:rsid w:val="003E1606"/>
    <w:rsid w:val="003E1A43"/>
    <w:rsid w:val="003E1A44"/>
    <w:rsid w:val="003E1B66"/>
    <w:rsid w:val="003E2A2F"/>
    <w:rsid w:val="003E2AB8"/>
    <w:rsid w:val="003E2BB5"/>
    <w:rsid w:val="003E2DBF"/>
    <w:rsid w:val="003E3BFD"/>
    <w:rsid w:val="003E4445"/>
    <w:rsid w:val="003E4A18"/>
    <w:rsid w:val="003E4E6D"/>
    <w:rsid w:val="003E5191"/>
    <w:rsid w:val="003E55E7"/>
    <w:rsid w:val="003E563F"/>
    <w:rsid w:val="003E5AAD"/>
    <w:rsid w:val="003E5CD6"/>
    <w:rsid w:val="003E5FBE"/>
    <w:rsid w:val="003E6773"/>
    <w:rsid w:val="003E6BF9"/>
    <w:rsid w:val="003E72F1"/>
    <w:rsid w:val="003E7303"/>
    <w:rsid w:val="003E779D"/>
    <w:rsid w:val="003F04D4"/>
    <w:rsid w:val="003F07DA"/>
    <w:rsid w:val="003F0EB1"/>
    <w:rsid w:val="003F16F6"/>
    <w:rsid w:val="003F18B5"/>
    <w:rsid w:val="003F1C60"/>
    <w:rsid w:val="003F257B"/>
    <w:rsid w:val="003F25C2"/>
    <w:rsid w:val="003F2655"/>
    <w:rsid w:val="003F2E15"/>
    <w:rsid w:val="003F3FED"/>
    <w:rsid w:val="003F3FFE"/>
    <w:rsid w:val="003F5665"/>
    <w:rsid w:val="003F56CA"/>
    <w:rsid w:val="003F5B24"/>
    <w:rsid w:val="003F5F90"/>
    <w:rsid w:val="003F6806"/>
    <w:rsid w:val="003F7EAB"/>
    <w:rsid w:val="00400565"/>
    <w:rsid w:val="004009BA"/>
    <w:rsid w:val="00401155"/>
    <w:rsid w:val="004012FA"/>
    <w:rsid w:val="00401415"/>
    <w:rsid w:val="00401D6E"/>
    <w:rsid w:val="00401E74"/>
    <w:rsid w:val="0040217E"/>
    <w:rsid w:val="004023DF"/>
    <w:rsid w:val="004024E9"/>
    <w:rsid w:val="004031DC"/>
    <w:rsid w:val="004038C8"/>
    <w:rsid w:val="004047A6"/>
    <w:rsid w:val="00404DA7"/>
    <w:rsid w:val="0040519D"/>
    <w:rsid w:val="00405335"/>
    <w:rsid w:val="00405E27"/>
    <w:rsid w:val="00405F40"/>
    <w:rsid w:val="004067BF"/>
    <w:rsid w:val="00407999"/>
    <w:rsid w:val="0041094C"/>
    <w:rsid w:val="00410D3B"/>
    <w:rsid w:val="00410EE6"/>
    <w:rsid w:val="00411167"/>
    <w:rsid w:val="00411233"/>
    <w:rsid w:val="004113BB"/>
    <w:rsid w:val="00411AEF"/>
    <w:rsid w:val="00411B66"/>
    <w:rsid w:val="00411C2E"/>
    <w:rsid w:val="00411D79"/>
    <w:rsid w:val="0041279D"/>
    <w:rsid w:val="00412988"/>
    <w:rsid w:val="00412C48"/>
    <w:rsid w:val="004137C5"/>
    <w:rsid w:val="00413C2A"/>
    <w:rsid w:val="00414127"/>
    <w:rsid w:val="00414BAC"/>
    <w:rsid w:val="004151AE"/>
    <w:rsid w:val="00415218"/>
    <w:rsid w:val="00415880"/>
    <w:rsid w:val="0041657D"/>
    <w:rsid w:val="00416D9F"/>
    <w:rsid w:val="0041734A"/>
    <w:rsid w:val="00417C72"/>
    <w:rsid w:val="004205EF"/>
    <w:rsid w:val="0042071D"/>
    <w:rsid w:val="0042075E"/>
    <w:rsid w:val="004208C1"/>
    <w:rsid w:val="00420A58"/>
    <w:rsid w:val="00420BCB"/>
    <w:rsid w:val="00420E1D"/>
    <w:rsid w:val="00420E73"/>
    <w:rsid w:val="004211C8"/>
    <w:rsid w:val="00421554"/>
    <w:rsid w:val="004216AD"/>
    <w:rsid w:val="00421F5C"/>
    <w:rsid w:val="00421F93"/>
    <w:rsid w:val="00422437"/>
    <w:rsid w:val="00423299"/>
    <w:rsid w:val="004241D0"/>
    <w:rsid w:val="0042420C"/>
    <w:rsid w:val="004243B2"/>
    <w:rsid w:val="0042465A"/>
    <w:rsid w:val="00424D20"/>
    <w:rsid w:val="00424EDF"/>
    <w:rsid w:val="004250DA"/>
    <w:rsid w:val="004253FB"/>
    <w:rsid w:val="00425B32"/>
    <w:rsid w:val="00425B4B"/>
    <w:rsid w:val="00425EEE"/>
    <w:rsid w:val="00425F51"/>
    <w:rsid w:val="004264B9"/>
    <w:rsid w:val="00426638"/>
    <w:rsid w:val="00426979"/>
    <w:rsid w:val="00426AD7"/>
    <w:rsid w:val="00426CA3"/>
    <w:rsid w:val="00426D1C"/>
    <w:rsid w:val="004276F5"/>
    <w:rsid w:val="004278FD"/>
    <w:rsid w:val="00430104"/>
    <w:rsid w:val="004305BB"/>
    <w:rsid w:val="0043072E"/>
    <w:rsid w:val="00430AB6"/>
    <w:rsid w:val="00430C83"/>
    <w:rsid w:val="00430E9D"/>
    <w:rsid w:val="00431D09"/>
    <w:rsid w:val="0043246C"/>
    <w:rsid w:val="004324B1"/>
    <w:rsid w:val="00432777"/>
    <w:rsid w:val="004329AD"/>
    <w:rsid w:val="00432A33"/>
    <w:rsid w:val="00432BD3"/>
    <w:rsid w:val="00433378"/>
    <w:rsid w:val="004333E3"/>
    <w:rsid w:val="00433600"/>
    <w:rsid w:val="004336A9"/>
    <w:rsid w:val="00433729"/>
    <w:rsid w:val="0043387E"/>
    <w:rsid w:val="00433D73"/>
    <w:rsid w:val="00433E98"/>
    <w:rsid w:val="00434CBD"/>
    <w:rsid w:val="00435A8E"/>
    <w:rsid w:val="004371EC"/>
    <w:rsid w:val="004372E9"/>
    <w:rsid w:val="00437668"/>
    <w:rsid w:val="0043783B"/>
    <w:rsid w:val="00437841"/>
    <w:rsid w:val="004412B3"/>
    <w:rsid w:val="00441895"/>
    <w:rsid w:val="00441D91"/>
    <w:rsid w:val="00442092"/>
    <w:rsid w:val="00442A85"/>
    <w:rsid w:val="00443907"/>
    <w:rsid w:val="0044466D"/>
    <w:rsid w:val="00444C72"/>
    <w:rsid w:val="00444C8A"/>
    <w:rsid w:val="00444ED6"/>
    <w:rsid w:val="00444F91"/>
    <w:rsid w:val="00445FD9"/>
    <w:rsid w:val="004461C1"/>
    <w:rsid w:val="004463F3"/>
    <w:rsid w:val="00446458"/>
    <w:rsid w:val="004466CC"/>
    <w:rsid w:val="00446998"/>
    <w:rsid w:val="00447755"/>
    <w:rsid w:val="00447966"/>
    <w:rsid w:val="004501A0"/>
    <w:rsid w:val="004502E3"/>
    <w:rsid w:val="00450788"/>
    <w:rsid w:val="00451C96"/>
    <w:rsid w:val="0045221C"/>
    <w:rsid w:val="004523A6"/>
    <w:rsid w:val="00452B1E"/>
    <w:rsid w:val="00452E93"/>
    <w:rsid w:val="00453149"/>
    <w:rsid w:val="004537B6"/>
    <w:rsid w:val="0045421B"/>
    <w:rsid w:val="00454C9E"/>
    <w:rsid w:val="0045517A"/>
    <w:rsid w:val="00455586"/>
    <w:rsid w:val="00455E3B"/>
    <w:rsid w:val="00455ECF"/>
    <w:rsid w:val="00455FAD"/>
    <w:rsid w:val="004567BD"/>
    <w:rsid w:val="00456BF8"/>
    <w:rsid w:val="0045702D"/>
    <w:rsid w:val="004572D8"/>
    <w:rsid w:val="004578B1"/>
    <w:rsid w:val="00457BB5"/>
    <w:rsid w:val="00457CD5"/>
    <w:rsid w:val="0046010F"/>
    <w:rsid w:val="00460442"/>
    <w:rsid w:val="004608BD"/>
    <w:rsid w:val="00460E6D"/>
    <w:rsid w:val="004612C4"/>
    <w:rsid w:val="00462163"/>
    <w:rsid w:val="0046220A"/>
    <w:rsid w:val="0046283D"/>
    <w:rsid w:val="004630A2"/>
    <w:rsid w:val="00463740"/>
    <w:rsid w:val="00463D26"/>
    <w:rsid w:val="00463DCD"/>
    <w:rsid w:val="004641EA"/>
    <w:rsid w:val="0046447A"/>
    <w:rsid w:val="004647DA"/>
    <w:rsid w:val="00464E37"/>
    <w:rsid w:val="00464F6C"/>
    <w:rsid w:val="004650E9"/>
    <w:rsid w:val="004652CD"/>
    <w:rsid w:val="00466125"/>
    <w:rsid w:val="0046788B"/>
    <w:rsid w:val="00467BBD"/>
    <w:rsid w:val="00467D12"/>
    <w:rsid w:val="00470D8F"/>
    <w:rsid w:val="0047104C"/>
    <w:rsid w:val="00471268"/>
    <w:rsid w:val="00471A1F"/>
    <w:rsid w:val="004722D2"/>
    <w:rsid w:val="00472322"/>
    <w:rsid w:val="00475034"/>
    <w:rsid w:val="0047503B"/>
    <w:rsid w:val="004750EA"/>
    <w:rsid w:val="00475497"/>
    <w:rsid w:val="0047576F"/>
    <w:rsid w:val="00475920"/>
    <w:rsid w:val="00475F7E"/>
    <w:rsid w:val="004760AA"/>
    <w:rsid w:val="00476446"/>
    <w:rsid w:val="0047658C"/>
    <w:rsid w:val="004765CD"/>
    <w:rsid w:val="00476B73"/>
    <w:rsid w:val="00477CDC"/>
    <w:rsid w:val="00477F1B"/>
    <w:rsid w:val="004804C6"/>
    <w:rsid w:val="00480D9D"/>
    <w:rsid w:val="004817D6"/>
    <w:rsid w:val="00482217"/>
    <w:rsid w:val="00482304"/>
    <w:rsid w:val="00483069"/>
    <w:rsid w:val="004843D5"/>
    <w:rsid w:val="004846B8"/>
    <w:rsid w:val="0048523B"/>
    <w:rsid w:val="00485A49"/>
    <w:rsid w:val="00485B76"/>
    <w:rsid w:val="00485B9C"/>
    <w:rsid w:val="00485E74"/>
    <w:rsid w:val="004865CB"/>
    <w:rsid w:val="00486612"/>
    <w:rsid w:val="004867C6"/>
    <w:rsid w:val="00486B28"/>
    <w:rsid w:val="00486C13"/>
    <w:rsid w:val="00487B08"/>
    <w:rsid w:val="00487BC8"/>
    <w:rsid w:val="0049016C"/>
    <w:rsid w:val="00490362"/>
    <w:rsid w:val="004906AF"/>
    <w:rsid w:val="00490872"/>
    <w:rsid w:val="00490B0C"/>
    <w:rsid w:val="0049103C"/>
    <w:rsid w:val="00491482"/>
    <w:rsid w:val="004916A7"/>
    <w:rsid w:val="00491A29"/>
    <w:rsid w:val="00492550"/>
    <w:rsid w:val="004939E2"/>
    <w:rsid w:val="00493CA1"/>
    <w:rsid w:val="00494204"/>
    <w:rsid w:val="00495366"/>
    <w:rsid w:val="00495BB2"/>
    <w:rsid w:val="00495DF1"/>
    <w:rsid w:val="00495F3B"/>
    <w:rsid w:val="00497068"/>
    <w:rsid w:val="00497462"/>
    <w:rsid w:val="00497AFB"/>
    <w:rsid w:val="00497FCA"/>
    <w:rsid w:val="004A02D9"/>
    <w:rsid w:val="004A03CD"/>
    <w:rsid w:val="004A048B"/>
    <w:rsid w:val="004A0596"/>
    <w:rsid w:val="004A0E19"/>
    <w:rsid w:val="004A0EAE"/>
    <w:rsid w:val="004A0F51"/>
    <w:rsid w:val="004A183A"/>
    <w:rsid w:val="004A1A21"/>
    <w:rsid w:val="004A1FDE"/>
    <w:rsid w:val="004A273A"/>
    <w:rsid w:val="004A2D2E"/>
    <w:rsid w:val="004A3732"/>
    <w:rsid w:val="004A3B6B"/>
    <w:rsid w:val="004A3C2D"/>
    <w:rsid w:val="004A3E81"/>
    <w:rsid w:val="004A49EC"/>
    <w:rsid w:val="004A4A50"/>
    <w:rsid w:val="004A4B61"/>
    <w:rsid w:val="004A4BD7"/>
    <w:rsid w:val="004A4D23"/>
    <w:rsid w:val="004A5043"/>
    <w:rsid w:val="004A53B6"/>
    <w:rsid w:val="004A5426"/>
    <w:rsid w:val="004A696B"/>
    <w:rsid w:val="004A76E2"/>
    <w:rsid w:val="004A76FE"/>
    <w:rsid w:val="004A7BBE"/>
    <w:rsid w:val="004B038F"/>
    <w:rsid w:val="004B0599"/>
    <w:rsid w:val="004B0ECE"/>
    <w:rsid w:val="004B185A"/>
    <w:rsid w:val="004B1A5B"/>
    <w:rsid w:val="004B1AC7"/>
    <w:rsid w:val="004B1F45"/>
    <w:rsid w:val="004B26F9"/>
    <w:rsid w:val="004B2AED"/>
    <w:rsid w:val="004B336B"/>
    <w:rsid w:val="004B3460"/>
    <w:rsid w:val="004B37C9"/>
    <w:rsid w:val="004B3E2E"/>
    <w:rsid w:val="004B4691"/>
    <w:rsid w:val="004B4F90"/>
    <w:rsid w:val="004B55F8"/>
    <w:rsid w:val="004B5AA5"/>
    <w:rsid w:val="004B5B17"/>
    <w:rsid w:val="004B60F6"/>
    <w:rsid w:val="004B66A9"/>
    <w:rsid w:val="004B6788"/>
    <w:rsid w:val="004B67FF"/>
    <w:rsid w:val="004B6E41"/>
    <w:rsid w:val="004B6F92"/>
    <w:rsid w:val="004B741A"/>
    <w:rsid w:val="004B7838"/>
    <w:rsid w:val="004B7885"/>
    <w:rsid w:val="004B7D6E"/>
    <w:rsid w:val="004C0084"/>
    <w:rsid w:val="004C080E"/>
    <w:rsid w:val="004C0877"/>
    <w:rsid w:val="004C0C44"/>
    <w:rsid w:val="004C10DD"/>
    <w:rsid w:val="004C1283"/>
    <w:rsid w:val="004C12C0"/>
    <w:rsid w:val="004C1400"/>
    <w:rsid w:val="004C1458"/>
    <w:rsid w:val="004C1A7F"/>
    <w:rsid w:val="004C1E0D"/>
    <w:rsid w:val="004C22FF"/>
    <w:rsid w:val="004C2304"/>
    <w:rsid w:val="004C2412"/>
    <w:rsid w:val="004C273F"/>
    <w:rsid w:val="004C28DE"/>
    <w:rsid w:val="004C29DC"/>
    <w:rsid w:val="004C2AD3"/>
    <w:rsid w:val="004C354E"/>
    <w:rsid w:val="004C3B92"/>
    <w:rsid w:val="004C3E49"/>
    <w:rsid w:val="004C4B0D"/>
    <w:rsid w:val="004C56F3"/>
    <w:rsid w:val="004C57BB"/>
    <w:rsid w:val="004C5D24"/>
    <w:rsid w:val="004C63AF"/>
    <w:rsid w:val="004C64AE"/>
    <w:rsid w:val="004C6817"/>
    <w:rsid w:val="004C69F1"/>
    <w:rsid w:val="004C6ADE"/>
    <w:rsid w:val="004C6B94"/>
    <w:rsid w:val="004C7709"/>
    <w:rsid w:val="004C7BB9"/>
    <w:rsid w:val="004C7E3C"/>
    <w:rsid w:val="004C7EC7"/>
    <w:rsid w:val="004D0017"/>
    <w:rsid w:val="004D0E24"/>
    <w:rsid w:val="004D0F6F"/>
    <w:rsid w:val="004D0FB4"/>
    <w:rsid w:val="004D25B7"/>
    <w:rsid w:val="004D2B68"/>
    <w:rsid w:val="004D309C"/>
    <w:rsid w:val="004D312F"/>
    <w:rsid w:val="004D34AE"/>
    <w:rsid w:val="004D3622"/>
    <w:rsid w:val="004D3C0F"/>
    <w:rsid w:val="004D4F18"/>
    <w:rsid w:val="004D57EE"/>
    <w:rsid w:val="004D57F3"/>
    <w:rsid w:val="004D6275"/>
    <w:rsid w:val="004D64A1"/>
    <w:rsid w:val="004D74F8"/>
    <w:rsid w:val="004D7C5E"/>
    <w:rsid w:val="004E01A8"/>
    <w:rsid w:val="004E1391"/>
    <w:rsid w:val="004E17FB"/>
    <w:rsid w:val="004E1886"/>
    <w:rsid w:val="004E18C9"/>
    <w:rsid w:val="004E1F6A"/>
    <w:rsid w:val="004E2137"/>
    <w:rsid w:val="004E2200"/>
    <w:rsid w:val="004E2504"/>
    <w:rsid w:val="004E3624"/>
    <w:rsid w:val="004E3992"/>
    <w:rsid w:val="004E4103"/>
    <w:rsid w:val="004E48C0"/>
    <w:rsid w:val="004E4BB8"/>
    <w:rsid w:val="004E4EA0"/>
    <w:rsid w:val="004E5082"/>
    <w:rsid w:val="004E540D"/>
    <w:rsid w:val="004E5738"/>
    <w:rsid w:val="004E583E"/>
    <w:rsid w:val="004F026F"/>
    <w:rsid w:val="004F103C"/>
    <w:rsid w:val="004F11EE"/>
    <w:rsid w:val="004F173F"/>
    <w:rsid w:val="004F1A1F"/>
    <w:rsid w:val="004F1F38"/>
    <w:rsid w:val="004F260B"/>
    <w:rsid w:val="004F2A7D"/>
    <w:rsid w:val="004F2CF1"/>
    <w:rsid w:val="004F39CB"/>
    <w:rsid w:val="004F3C08"/>
    <w:rsid w:val="004F3C91"/>
    <w:rsid w:val="004F4147"/>
    <w:rsid w:val="004F51E0"/>
    <w:rsid w:val="004F537A"/>
    <w:rsid w:val="004F5482"/>
    <w:rsid w:val="004F58D0"/>
    <w:rsid w:val="004F58F6"/>
    <w:rsid w:val="004F6217"/>
    <w:rsid w:val="004F66B2"/>
    <w:rsid w:val="004F66B4"/>
    <w:rsid w:val="004F6740"/>
    <w:rsid w:val="004F67AF"/>
    <w:rsid w:val="004F6AE1"/>
    <w:rsid w:val="004F7592"/>
    <w:rsid w:val="004F7812"/>
    <w:rsid w:val="005012FC"/>
    <w:rsid w:val="005016C5"/>
    <w:rsid w:val="005018EB"/>
    <w:rsid w:val="00501AB5"/>
    <w:rsid w:val="00501D93"/>
    <w:rsid w:val="005022D0"/>
    <w:rsid w:val="00502B05"/>
    <w:rsid w:val="00503590"/>
    <w:rsid w:val="00504326"/>
    <w:rsid w:val="00504A3D"/>
    <w:rsid w:val="00504B46"/>
    <w:rsid w:val="00504E3D"/>
    <w:rsid w:val="00505275"/>
    <w:rsid w:val="00506419"/>
    <w:rsid w:val="00506594"/>
    <w:rsid w:val="005066D7"/>
    <w:rsid w:val="00506E7B"/>
    <w:rsid w:val="00507575"/>
    <w:rsid w:val="005076EA"/>
    <w:rsid w:val="00507701"/>
    <w:rsid w:val="00507D68"/>
    <w:rsid w:val="00510555"/>
    <w:rsid w:val="00511814"/>
    <w:rsid w:val="0051278C"/>
    <w:rsid w:val="00512B93"/>
    <w:rsid w:val="005134CF"/>
    <w:rsid w:val="005138FD"/>
    <w:rsid w:val="00513C41"/>
    <w:rsid w:val="0051498A"/>
    <w:rsid w:val="00515036"/>
    <w:rsid w:val="005150EF"/>
    <w:rsid w:val="005156C6"/>
    <w:rsid w:val="00515AAA"/>
    <w:rsid w:val="00515BC6"/>
    <w:rsid w:val="00515C3E"/>
    <w:rsid w:val="0051633D"/>
    <w:rsid w:val="0051650A"/>
    <w:rsid w:val="00517AB5"/>
    <w:rsid w:val="00517FCA"/>
    <w:rsid w:val="0052032E"/>
    <w:rsid w:val="005205C1"/>
    <w:rsid w:val="00520BFE"/>
    <w:rsid w:val="00520E87"/>
    <w:rsid w:val="00520F2B"/>
    <w:rsid w:val="0052158E"/>
    <w:rsid w:val="005218A1"/>
    <w:rsid w:val="00521C61"/>
    <w:rsid w:val="0052261F"/>
    <w:rsid w:val="00522684"/>
    <w:rsid w:val="00523D71"/>
    <w:rsid w:val="005240EA"/>
    <w:rsid w:val="00524762"/>
    <w:rsid w:val="00524F64"/>
    <w:rsid w:val="005250A3"/>
    <w:rsid w:val="005254EF"/>
    <w:rsid w:val="0052552A"/>
    <w:rsid w:val="00530016"/>
    <w:rsid w:val="00530084"/>
    <w:rsid w:val="00531193"/>
    <w:rsid w:val="00531421"/>
    <w:rsid w:val="00531771"/>
    <w:rsid w:val="00531AD7"/>
    <w:rsid w:val="00531BED"/>
    <w:rsid w:val="00531DE0"/>
    <w:rsid w:val="00532638"/>
    <w:rsid w:val="005330D2"/>
    <w:rsid w:val="005330FC"/>
    <w:rsid w:val="0053334D"/>
    <w:rsid w:val="005337B9"/>
    <w:rsid w:val="005342DA"/>
    <w:rsid w:val="00534714"/>
    <w:rsid w:val="00534BD1"/>
    <w:rsid w:val="00534F09"/>
    <w:rsid w:val="0053672A"/>
    <w:rsid w:val="00536EBE"/>
    <w:rsid w:val="00536FC8"/>
    <w:rsid w:val="005375AD"/>
    <w:rsid w:val="00537B72"/>
    <w:rsid w:val="00537CEC"/>
    <w:rsid w:val="00537F16"/>
    <w:rsid w:val="005407B9"/>
    <w:rsid w:val="00540A17"/>
    <w:rsid w:val="00540ADD"/>
    <w:rsid w:val="00540C2C"/>
    <w:rsid w:val="00540F38"/>
    <w:rsid w:val="00541AF4"/>
    <w:rsid w:val="00542019"/>
    <w:rsid w:val="00542113"/>
    <w:rsid w:val="005424F0"/>
    <w:rsid w:val="005425D3"/>
    <w:rsid w:val="00542D19"/>
    <w:rsid w:val="005432DA"/>
    <w:rsid w:val="00543FE2"/>
    <w:rsid w:val="00544683"/>
    <w:rsid w:val="0054496A"/>
    <w:rsid w:val="00544A27"/>
    <w:rsid w:val="00544E15"/>
    <w:rsid w:val="0054517E"/>
    <w:rsid w:val="005455DD"/>
    <w:rsid w:val="00545B1B"/>
    <w:rsid w:val="00545D24"/>
    <w:rsid w:val="00546164"/>
    <w:rsid w:val="005461E5"/>
    <w:rsid w:val="005470AD"/>
    <w:rsid w:val="00547217"/>
    <w:rsid w:val="00547628"/>
    <w:rsid w:val="005502B0"/>
    <w:rsid w:val="005505EA"/>
    <w:rsid w:val="00551750"/>
    <w:rsid w:val="00551A00"/>
    <w:rsid w:val="00552067"/>
    <w:rsid w:val="00553129"/>
    <w:rsid w:val="00553794"/>
    <w:rsid w:val="00553D48"/>
    <w:rsid w:val="00555573"/>
    <w:rsid w:val="00555627"/>
    <w:rsid w:val="00555799"/>
    <w:rsid w:val="005559FC"/>
    <w:rsid w:val="00555B5C"/>
    <w:rsid w:val="0055611B"/>
    <w:rsid w:val="005563C2"/>
    <w:rsid w:val="00556ADC"/>
    <w:rsid w:val="005570F4"/>
    <w:rsid w:val="00557266"/>
    <w:rsid w:val="0055729F"/>
    <w:rsid w:val="0056051C"/>
    <w:rsid w:val="00560B2C"/>
    <w:rsid w:val="00560F6C"/>
    <w:rsid w:val="00561B13"/>
    <w:rsid w:val="00561CCD"/>
    <w:rsid w:val="00561E16"/>
    <w:rsid w:val="0056228D"/>
    <w:rsid w:val="00563156"/>
    <w:rsid w:val="00563A81"/>
    <w:rsid w:val="00564EFB"/>
    <w:rsid w:val="00565CC8"/>
    <w:rsid w:val="00566461"/>
    <w:rsid w:val="00566987"/>
    <w:rsid w:val="005669F9"/>
    <w:rsid w:val="00566C58"/>
    <w:rsid w:val="005670AC"/>
    <w:rsid w:val="00570EC1"/>
    <w:rsid w:val="0057109E"/>
    <w:rsid w:val="005716FF"/>
    <w:rsid w:val="00571C1F"/>
    <w:rsid w:val="00571C5A"/>
    <w:rsid w:val="00571DA3"/>
    <w:rsid w:val="00571DC7"/>
    <w:rsid w:val="00571E27"/>
    <w:rsid w:val="00572094"/>
    <w:rsid w:val="005729D4"/>
    <w:rsid w:val="00572AAE"/>
    <w:rsid w:val="0057320B"/>
    <w:rsid w:val="0057348D"/>
    <w:rsid w:val="00573A51"/>
    <w:rsid w:val="00574051"/>
    <w:rsid w:val="00574328"/>
    <w:rsid w:val="00574AC5"/>
    <w:rsid w:val="00575C0C"/>
    <w:rsid w:val="005764A1"/>
    <w:rsid w:val="005769D5"/>
    <w:rsid w:val="00576F16"/>
    <w:rsid w:val="00576F3B"/>
    <w:rsid w:val="005800CE"/>
    <w:rsid w:val="00580BC5"/>
    <w:rsid w:val="00580C4E"/>
    <w:rsid w:val="00581569"/>
    <w:rsid w:val="005837BE"/>
    <w:rsid w:val="005839A4"/>
    <w:rsid w:val="00584E76"/>
    <w:rsid w:val="0058507D"/>
    <w:rsid w:val="005853FC"/>
    <w:rsid w:val="0058550A"/>
    <w:rsid w:val="00586431"/>
    <w:rsid w:val="00586951"/>
    <w:rsid w:val="00586CEB"/>
    <w:rsid w:val="00587564"/>
    <w:rsid w:val="005875F1"/>
    <w:rsid w:val="005879CD"/>
    <w:rsid w:val="00590344"/>
    <w:rsid w:val="00590801"/>
    <w:rsid w:val="00590910"/>
    <w:rsid w:val="00590E07"/>
    <w:rsid w:val="00591042"/>
    <w:rsid w:val="005915BD"/>
    <w:rsid w:val="00591B4B"/>
    <w:rsid w:val="00591C18"/>
    <w:rsid w:val="00591D48"/>
    <w:rsid w:val="00591FD4"/>
    <w:rsid w:val="0059212A"/>
    <w:rsid w:val="0059299F"/>
    <w:rsid w:val="00592D54"/>
    <w:rsid w:val="00593A1F"/>
    <w:rsid w:val="0059407F"/>
    <w:rsid w:val="0059414D"/>
    <w:rsid w:val="00594237"/>
    <w:rsid w:val="005947BD"/>
    <w:rsid w:val="0059506C"/>
    <w:rsid w:val="00595308"/>
    <w:rsid w:val="00595591"/>
    <w:rsid w:val="00595FFB"/>
    <w:rsid w:val="00596BC6"/>
    <w:rsid w:val="005A01F0"/>
    <w:rsid w:val="005A13E2"/>
    <w:rsid w:val="005A15A4"/>
    <w:rsid w:val="005A1F01"/>
    <w:rsid w:val="005A20C8"/>
    <w:rsid w:val="005A23FB"/>
    <w:rsid w:val="005A2EAE"/>
    <w:rsid w:val="005A2FC2"/>
    <w:rsid w:val="005A3AF3"/>
    <w:rsid w:val="005A46B3"/>
    <w:rsid w:val="005A4AA7"/>
    <w:rsid w:val="005A6061"/>
    <w:rsid w:val="005A667A"/>
    <w:rsid w:val="005A75CB"/>
    <w:rsid w:val="005B00AB"/>
    <w:rsid w:val="005B00DA"/>
    <w:rsid w:val="005B0134"/>
    <w:rsid w:val="005B0379"/>
    <w:rsid w:val="005B08EC"/>
    <w:rsid w:val="005B112F"/>
    <w:rsid w:val="005B1745"/>
    <w:rsid w:val="005B1CB2"/>
    <w:rsid w:val="005B2918"/>
    <w:rsid w:val="005B2DBF"/>
    <w:rsid w:val="005B3EB9"/>
    <w:rsid w:val="005B4296"/>
    <w:rsid w:val="005B4842"/>
    <w:rsid w:val="005B4A51"/>
    <w:rsid w:val="005B59DE"/>
    <w:rsid w:val="005B5D78"/>
    <w:rsid w:val="005B632C"/>
    <w:rsid w:val="005B65B5"/>
    <w:rsid w:val="005B6FA0"/>
    <w:rsid w:val="005B776F"/>
    <w:rsid w:val="005B78C4"/>
    <w:rsid w:val="005B7F26"/>
    <w:rsid w:val="005C00F2"/>
    <w:rsid w:val="005C0A10"/>
    <w:rsid w:val="005C17C9"/>
    <w:rsid w:val="005C1EFE"/>
    <w:rsid w:val="005C1F7A"/>
    <w:rsid w:val="005C22BB"/>
    <w:rsid w:val="005C25BB"/>
    <w:rsid w:val="005C32F1"/>
    <w:rsid w:val="005C41B5"/>
    <w:rsid w:val="005C421F"/>
    <w:rsid w:val="005C4B9B"/>
    <w:rsid w:val="005C4EE9"/>
    <w:rsid w:val="005C59DC"/>
    <w:rsid w:val="005C62F7"/>
    <w:rsid w:val="005C64B7"/>
    <w:rsid w:val="005C71C3"/>
    <w:rsid w:val="005C7CBF"/>
    <w:rsid w:val="005D0F83"/>
    <w:rsid w:val="005D23C1"/>
    <w:rsid w:val="005D2481"/>
    <w:rsid w:val="005D2A28"/>
    <w:rsid w:val="005D2A3B"/>
    <w:rsid w:val="005D2BFB"/>
    <w:rsid w:val="005D30BF"/>
    <w:rsid w:val="005D445E"/>
    <w:rsid w:val="005D51CD"/>
    <w:rsid w:val="005D58FD"/>
    <w:rsid w:val="005D5AC7"/>
    <w:rsid w:val="005D5AC8"/>
    <w:rsid w:val="005D5D38"/>
    <w:rsid w:val="005D680A"/>
    <w:rsid w:val="005D6F45"/>
    <w:rsid w:val="005D7423"/>
    <w:rsid w:val="005D77B6"/>
    <w:rsid w:val="005D7910"/>
    <w:rsid w:val="005E1FB7"/>
    <w:rsid w:val="005E2244"/>
    <w:rsid w:val="005E2631"/>
    <w:rsid w:val="005E298F"/>
    <w:rsid w:val="005E2D36"/>
    <w:rsid w:val="005E2F98"/>
    <w:rsid w:val="005E3350"/>
    <w:rsid w:val="005E3358"/>
    <w:rsid w:val="005E34DF"/>
    <w:rsid w:val="005E3C21"/>
    <w:rsid w:val="005E3C66"/>
    <w:rsid w:val="005E3CFB"/>
    <w:rsid w:val="005E3D5D"/>
    <w:rsid w:val="005E43C7"/>
    <w:rsid w:val="005E52C5"/>
    <w:rsid w:val="005E61E3"/>
    <w:rsid w:val="005E683E"/>
    <w:rsid w:val="005E72A2"/>
    <w:rsid w:val="005E78B0"/>
    <w:rsid w:val="005E7D4C"/>
    <w:rsid w:val="005E7ED9"/>
    <w:rsid w:val="005F0A8D"/>
    <w:rsid w:val="005F1AFB"/>
    <w:rsid w:val="005F2116"/>
    <w:rsid w:val="005F2511"/>
    <w:rsid w:val="005F2AA1"/>
    <w:rsid w:val="005F2ACC"/>
    <w:rsid w:val="005F2F43"/>
    <w:rsid w:val="005F36B4"/>
    <w:rsid w:val="005F3774"/>
    <w:rsid w:val="005F3CA2"/>
    <w:rsid w:val="005F3CE8"/>
    <w:rsid w:val="005F3E76"/>
    <w:rsid w:val="005F3F6A"/>
    <w:rsid w:val="005F4047"/>
    <w:rsid w:val="005F43F9"/>
    <w:rsid w:val="005F4EFA"/>
    <w:rsid w:val="005F50A1"/>
    <w:rsid w:val="005F528A"/>
    <w:rsid w:val="005F56C7"/>
    <w:rsid w:val="005F5804"/>
    <w:rsid w:val="005F5C38"/>
    <w:rsid w:val="005F5FB7"/>
    <w:rsid w:val="005F7208"/>
    <w:rsid w:val="005F7309"/>
    <w:rsid w:val="005F7483"/>
    <w:rsid w:val="005F75D9"/>
    <w:rsid w:val="006001A1"/>
    <w:rsid w:val="00600491"/>
    <w:rsid w:val="00600C78"/>
    <w:rsid w:val="00601117"/>
    <w:rsid w:val="006014B6"/>
    <w:rsid w:val="00601600"/>
    <w:rsid w:val="0060213E"/>
    <w:rsid w:val="0060220E"/>
    <w:rsid w:val="0060264A"/>
    <w:rsid w:val="00602DC7"/>
    <w:rsid w:val="00602DF4"/>
    <w:rsid w:val="00602FFA"/>
    <w:rsid w:val="00603904"/>
    <w:rsid w:val="0060401F"/>
    <w:rsid w:val="00604149"/>
    <w:rsid w:val="00604B4D"/>
    <w:rsid w:val="0060565F"/>
    <w:rsid w:val="00605821"/>
    <w:rsid w:val="00606391"/>
    <w:rsid w:val="00606507"/>
    <w:rsid w:val="00606D40"/>
    <w:rsid w:val="00606E6F"/>
    <w:rsid w:val="00607607"/>
    <w:rsid w:val="00607BED"/>
    <w:rsid w:val="006106D6"/>
    <w:rsid w:val="00611619"/>
    <w:rsid w:val="006118C4"/>
    <w:rsid w:val="00613363"/>
    <w:rsid w:val="006135DF"/>
    <w:rsid w:val="00613635"/>
    <w:rsid w:val="006136F8"/>
    <w:rsid w:val="00613875"/>
    <w:rsid w:val="00613E12"/>
    <w:rsid w:val="00614DC2"/>
    <w:rsid w:val="00614E77"/>
    <w:rsid w:val="0061510C"/>
    <w:rsid w:val="0061604A"/>
    <w:rsid w:val="00616128"/>
    <w:rsid w:val="00616541"/>
    <w:rsid w:val="00616B23"/>
    <w:rsid w:val="00616C3E"/>
    <w:rsid w:val="00616D37"/>
    <w:rsid w:val="00617083"/>
    <w:rsid w:val="00617104"/>
    <w:rsid w:val="006171CC"/>
    <w:rsid w:val="00617981"/>
    <w:rsid w:val="00617C5D"/>
    <w:rsid w:val="00617D65"/>
    <w:rsid w:val="0062094D"/>
    <w:rsid w:val="006212CB"/>
    <w:rsid w:val="0062132B"/>
    <w:rsid w:val="006213FF"/>
    <w:rsid w:val="00621DC6"/>
    <w:rsid w:val="006222F2"/>
    <w:rsid w:val="00622B66"/>
    <w:rsid w:val="00622B68"/>
    <w:rsid w:val="006230C3"/>
    <w:rsid w:val="00623EA0"/>
    <w:rsid w:val="006247AA"/>
    <w:rsid w:val="006248DF"/>
    <w:rsid w:val="00624A66"/>
    <w:rsid w:val="00624D53"/>
    <w:rsid w:val="00625350"/>
    <w:rsid w:val="006253FA"/>
    <w:rsid w:val="0062576E"/>
    <w:rsid w:val="00625806"/>
    <w:rsid w:val="00625B1B"/>
    <w:rsid w:val="00625E44"/>
    <w:rsid w:val="00626025"/>
    <w:rsid w:val="0062697B"/>
    <w:rsid w:val="006275D7"/>
    <w:rsid w:val="0063019F"/>
    <w:rsid w:val="006303FB"/>
    <w:rsid w:val="006306C6"/>
    <w:rsid w:val="00631B3C"/>
    <w:rsid w:val="00631DE2"/>
    <w:rsid w:val="006321E5"/>
    <w:rsid w:val="00632EBA"/>
    <w:rsid w:val="00633A1B"/>
    <w:rsid w:val="006344CB"/>
    <w:rsid w:val="0063483C"/>
    <w:rsid w:val="00634A9E"/>
    <w:rsid w:val="00635C57"/>
    <w:rsid w:val="00635EB6"/>
    <w:rsid w:val="0063660B"/>
    <w:rsid w:val="0063668B"/>
    <w:rsid w:val="006366B2"/>
    <w:rsid w:val="00636DA1"/>
    <w:rsid w:val="00636E54"/>
    <w:rsid w:val="00636EA8"/>
    <w:rsid w:val="00636EE6"/>
    <w:rsid w:val="00637E1A"/>
    <w:rsid w:val="00637FC1"/>
    <w:rsid w:val="00640285"/>
    <w:rsid w:val="006403F1"/>
    <w:rsid w:val="0064103F"/>
    <w:rsid w:val="0064229B"/>
    <w:rsid w:val="00642468"/>
    <w:rsid w:val="00642837"/>
    <w:rsid w:val="0064284E"/>
    <w:rsid w:val="0064323F"/>
    <w:rsid w:val="00643636"/>
    <w:rsid w:val="00643BF1"/>
    <w:rsid w:val="006440FA"/>
    <w:rsid w:val="006441CD"/>
    <w:rsid w:val="00644ABE"/>
    <w:rsid w:val="00645186"/>
    <w:rsid w:val="00645591"/>
    <w:rsid w:val="0064564D"/>
    <w:rsid w:val="00645E58"/>
    <w:rsid w:val="00646083"/>
    <w:rsid w:val="0064629E"/>
    <w:rsid w:val="00646B27"/>
    <w:rsid w:val="00646E6F"/>
    <w:rsid w:val="00647528"/>
    <w:rsid w:val="006478A3"/>
    <w:rsid w:val="00650273"/>
    <w:rsid w:val="0065036A"/>
    <w:rsid w:val="0065042D"/>
    <w:rsid w:val="006504D4"/>
    <w:rsid w:val="00651D2C"/>
    <w:rsid w:val="00651E23"/>
    <w:rsid w:val="00651F66"/>
    <w:rsid w:val="006524D0"/>
    <w:rsid w:val="006529B4"/>
    <w:rsid w:val="006529F1"/>
    <w:rsid w:val="00652AE6"/>
    <w:rsid w:val="00652BC7"/>
    <w:rsid w:val="00652F3B"/>
    <w:rsid w:val="006532A0"/>
    <w:rsid w:val="00653450"/>
    <w:rsid w:val="00653C9E"/>
    <w:rsid w:val="00653D79"/>
    <w:rsid w:val="00654651"/>
    <w:rsid w:val="00654C27"/>
    <w:rsid w:val="00654F3E"/>
    <w:rsid w:val="006557D7"/>
    <w:rsid w:val="00655B37"/>
    <w:rsid w:val="00656460"/>
    <w:rsid w:val="00657257"/>
    <w:rsid w:val="006575FC"/>
    <w:rsid w:val="00660195"/>
    <w:rsid w:val="0066125A"/>
    <w:rsid w:val="00661694"/>
    <w:rsid w:val="00662468"/>
    <w:rsid w:val="006627E5"/>
    <w:rsid w:val="0066358E"/>
    <w:rsid w:val="006641D2"/>
    <w:rsid w:val="00665210"/>
    <w:rsid w:val="00665BF4"/>
    <w:rsid w:val="00665CD2"/>
    <w:rsid w:val="00666216"/>
    <w:rsid w:val="00666529"/>
    <w:rsid w:val="006670E5"/>
    <w:rsid w:val="00667387"/>
    <w:rsid w:val="00667668"/>
    <w:rsid w:val="00667FA3"/>
    <w:rsid w:val="00670846"/>
    <w:rsid w:val="006708E6"/>
    <w:rsid w:val="00670A0E"/>
    <w:rsid w:val="00670C88"/>
    <w:rsid w:val="00670E2F"/>
    <w:rsid w:val="006714BB"/>
    <w:rsid w:val="0067179B"/>
    <w:rsid w:val="00672F16"/>
    <w:rsid w:val="00673129"/>
    <w:rsid w:val="006731EF"/>
    <w:rsid w:val="0067325A"/>
    <w:rsid w:val="00673AF1"/>
    <w:rsid w:val="00673FBF"/>
    <w:rsid w:val="00674132"/>
    <w:rsid w:val="0067429B"/>
    <w:rsid w:val="00674303"/>
    <w:rsid w:val="006745D0"/>
    <w:rsid w:val="0067485E"/>
    <w:rsid w:val="00675242"/>
    <w:rsid w:val="00675412"/>
    <w:rsid w:val="006755C0"/>
    <w:rsid w:val="00675D93"/>
    <w:rsid w:val="00675F0A"/>
    <w:rsid w:val="0067612E"/>
    <w:rsid w:val="00680079"/>
    <w:rsid w:val="0068024B"/>
    <w:rsid w:val="0068108A"/>
    <w:rsid w:val="006812E2"/>
    <w:rsid w:val="006825A2"/>
    <w:rsid w:val="00684DAF"/>
    <w:rsid w:val="006852DC"/>
    <w:rsid w:val="00685679"/>
    <w:rsid w:val="00685937"/>
    <w:rsid w:val="00685A0A"/>
    <w:rsid w:val="00685C19"/>
    <w:rsid w:val="006862CF"/>
    <w:rsid w:val="00686696"/>
    <w:rsid w:val="006870E2"/>
    <w:rsid w:val="006870FC"/>
    <w:rsid w:val="00687CC1"/>
    <w:rsid w:val="00687E5C"/>
    <w:rsid w:val="00687E72"/>
    <w:rsid w:val="00687EC4"/>
    <w:rsid w:val="00690065"/>
    <w:rsid w:val="0069039E"/>
    <w:rsid w:val="006908C8"/>
    <w:rsid w:val="00690D48"/>
    <w:rsid w:val="00691525"/>
    <w:rsid w:val="00691808"/>
    <w:rsid w:val="00691E08"/>
    <w:rsid w:val="00692298"/>
    <w:rsid w:val="006926D5"/>
    <w:rsid w:val="00692798"/>
    <w:rsid w:val="00692863"/>
    <w:rsid w:val="00692B40"/>
    <w:rsid w:val="00692BD7"/>
    <w:rsid w:val="00692EB7"/>
    <w:rsid w:val="00692EC9"/>
    <w:rsid w:val="00693120"/>
    <w:rsid w:val="00693E60"/>
    <w:rsid w:val="00694368"/>
    <w:rsid w:val="00695042"/>
    <w:rsid w:val="00695328"/>
    <w:rsid w:val="0069592F"/>
    <w:rsid w:val="00695B1D"/>
    <w:rsid w:val="00695C23"/>
    <w:rsid w:val="00696765"/>
    <w:rsid w:val="006968D7"/>
    <w:rsid w:val="006971B9"/>
    <w:rsid w:val="006A0680"/>
    <w:rsid w:val="006A1607"/>
    <w:rsid w:val="006A1B88"/>
    <w:rsid w:val="006A2084"/>
    <w:rsid w:val="006A36CD"/>
    <w:rsid w:val="006A4014"/>
    <w:rsid w:val="006A4257"/>
    <w:rsid w:val="006A4739"/>
    <w:rsid w:val="006A47BB"/>
    <w:rsid w:val="006A5A92"/>
    <w:rsid w:val="006A6662"/>
    <w:rsid w:val="006A6844"/>
    <w:rsid w:val="006A6849"/>
    <w:rsid w:val="006A68C2"/>
    <w:rsid w:val="006A752F"/>
    <w:rsid w:val="006A7873"/>
    <w:rsid w:val="006A7EE4"/>
    <w:rsid w:val="006B03AD"/>
    <w:rsid w:val="006B0703"/>
    <w:rsid w:val="006B099C"/>
    <w:rsid w:val="006B0E55"/>
    <w:rsid w:val="006B0EAD"/>
    <w:rsid w:val="006B0F4E"/>
    <w:rsid w:val="006B11CB"/>
    <w:rsid w:val="006B11D2"/>
    <w:rsid w:val="006B11D6"/>
    <w:rsid w:val="006B1238"/>
    <w:rsid w:val="006B148D"/>
    <w:rsid w:val="006B282C"/>
    <w:rsid w:val="006B2863"/>
    <w:rsid w:val="006B3431"/>
    <w:rsid w:val="006B37B4"/>
    <w:rsid w:val="006B37FF"/>
    <w:rsid w:val="006B43EC"/>
    <w:rsid w:val="006B4416"/>
    <w:rsid w:val="006B4E64"/>
    <w:rsid w:val="006B5BBF"/>
    <w:rsid w:val="006B6820"/>
    <w:rsid w:val="006B6AD1"/>
    <w:rsid w:val="006B6B93"/>
    <w:rsid w:val="006B6C83"/>
    <w:rsid w:val="006B7758"/>
    <w:rsid w:val="006B7B43"/>
    <w:rsid w:val="006C0394"/>
    <w:rsid w:val="006C09B3"/>
    <w:rsid w:val="006C0C4F"/>
    <w:rsid w:val="006C15BB"/>
    <w:rsid w:val="006C2127"/>
    <w:rsid w:val="006C2FE1"/>
    <w:rsid w:val="006C3CFA"/>
    <w:rsid w:val="006C45F8"/>
    <w:rsid w:val="006C5B08"/>
    <w:rsid w:val="006C5D56"/>
    <w:rsid w:val="006C6570"/>
    <w:rsid w:val="006C66FB"/>
    <w:rsid w:val="006C67EE"/>
    <w:rsid w:val="006C6938"/>
    <w:rsid w:val="006C7073"/>
    <w:rsid w:val="006C79DE"/>
    <w:rsid w:val="006C7FD8"/>
    <w:rsid w:val="006D0532"/>
    <w:rsid w:val="006D05B8"/>
    <w:rsid w:val="006D06D7"/>
    <w:rsid w:val="006D0AA1"/>
    <w:rsid w:val="006D0C11"/>
    <w:rsid w:val="006D0CE0"/>
    <w:rsid w:val="006D0DA2"/>
    <w:rsid w:val="006D0F74"/>
    <w:rsid w:val="006D12D8"/>
    <w:rsid w:val="006D16E5"/>
    <w:rsid w:val="006D22D2"/>
    <w:rsid w:val="006D2829"/>
    <w:rsid w:val="006D2CF5"/>
    <w:rsid w:val="006D38DA"/>
    <w:rsid w:val="006D3B61"/>
    <w:rsid w:val="006D3DD3"/>
    <w:rsid w:val="006D42B4"/>
    <w:rsid w:val="006D4478"/>
    <w:rsid w:val="006D4FC7"/>
    <w:rsid w:val="006D53B3"/>
    <w:rsid w:val="006D58BB"/>
    <w:rsid w:val="006D627C"/>
    <w:rsid w:val="006D6329"/>
    <w:rsid w:val="006D6994"/>
    <w:rsid w:val="006D6E17"/>
    <w:rsid w:val="006D6E9B"/>
    <w:rsid w:val="006D71A4"/>
    <w:rsid w:val="006D779A"/>
    <w:rsid w:val="006E0DE2"/>
    <w:rsid w:val="006E0E63"/>
    <w:rsid w:val="006E14F1"/>
    <w:rsid w:val="006E1B8C"/>
    <w:rsid w:val="006E2098"/>
    <w:rsid w:val="006E249A"/>
    <w:rsid w:val="006E2AD9"/>
    <w:rsid w:val="006E2D9E"/>
    <w:rsid w:val="006E33F0"/>
    <w:rsid w:val="006E3404"/>
    <w:rsid w:val="006E35D1"/>
    <w:rsid w:val="006E3DBF"/>
    <w:rsid w:val="006E3E49"/>
    <w:rsid w:val="006E443B"/>
    <w:rsid w:val="006E49C9"/>
    <w:rsid w:val="006E4D2E"/>
    <w:rsid w:val="006E51AF"/>
    <w:rsid w:val="006E53F3"/>
    <w:rsid w:val="006E5A9C"/>
    <w:rsid w:val="006E6542"/>
    <w:rsid w:val="006E6FEF"/>
    <w:rsid w:val="006E7620"/>
    <w:rsid w:val="006E78D8"/>
    <w:rsid w:val="006E7B1D"/>
    <w:rsid w:val="006E7B34"/>
    <w:rsid w:val="006E7D4D"/>
    <w:rsid w:val="006E7F88"/>
    <w:rsid w:val="006F01C1"/>
    <w:rsid w:val="006F0359"/>
    <w:rsid w:val="006F05B1"/>
    <w:rsid w:val="006F0E70"/>
    <w:rsid w:val="006F0EF6"/>
    <w:rsid w:val="006F1344"/>
    <w:rsid w:val="006F18C3"/>
    <w:rsid w:val="006F18D1"/>
    <w:rsid w:val="006F2ADF"/>
    <w:rsid w:val="006F2C52"/>
    <w:rsid w:val="006F365E"/>
    <w:rsid w:val="006F3A4D"/>
    <w:rsid w:val="006F3D54"/>
    <w:rsid w:val="006F419D"/>
    <w:rsid w:val="006F43C1"/>
    <w:rsid w:val="006F5231"/>
    <w:rsid w:val="006F5801"/>
    <w:rsid w:val="006F5AE4"/>
    <w:rsid w:val="006F5F25"/>
    <w:rsid w:val="006F789D"/>
    <w:rsid w:val="00700BED"/>
    <w:rsid w:val="00700FC2"/>
    <w:rsid w:val="00701056"/>
    <w:rsid w:val="00701C6B"/>
    <w:rsid w:val="00702C7F"/>
    <w:rsid w:val="00702D9B"/>
    <w:rsid w:val="00703150"/>
    <w:rsid w:val="00703162"/>
    <w:rsid w:val="00703535"/>
    <w:rsid w:val="0070359A"/>
    <w:rsid w:val="00703770"/>
    <w:rsid w:val="007037A9"/>
    <w:rsid w:val="00703982"/>
    <w:rsid w:val="00703E1B"/>
    <w:rsid w:val="00704A26"/>
    <w:rsid w:val="00704F72"/>
    <w:rsid w:val="007053CA"/>
    <w:rsid w:val="007057F9"/>
    <w:rsid w:val="00705A5F"/>
    <w:rsid w:val="00705E64"/>
    <w:rsid w:val="007061B7"/>
    <w:rsid w:val="007061C1"/>
    <w:rsid w:val="00706299"/>
    <w:rsid w:val="00706863"/>
    <w:rsid w:val="007070AE"/>
    <w:rsid w:val="0070763B"/>
    <w:rsid w:val="00707672"/>
    <w:rsid w:val="00707804"/>
    <w:rsid w:val="00707A71"/>
    <w:rsid w:val="00710695"/>
    <w:rsid w:val="0071086C"/>
    <w:rsid w:val="00710AA0"/>
    <w:rsid w:val="00710B89"/>
    <w:rsid w:val="00711602"/>
    <w:rsid w:val="007118F5"/>
    <w:rsid w:val="00712034"/>
    <w:rsid w:val="0071234C"/>
    <w:rsid w:val="00712499"/>
    <w:rsid w:val="007128A0"/>
    <w:rsid w:val="00712BF5"/>
    <w:rsid w:val="007132F7"/>
    <w:rsid w:val="00713BC4"/>
    <w:rsid w:val="00714260"/>
    <w:rsid w:val="007144F3"/>
    <w:rsid w:val="00714C15"/>
    <w:rsid w:val="00714F16"/>
    <w:rsid w:val="00714FA6"/>
    <w:rsid w:val="0071537D"/>
    <w:rsid w:val="00716362"/>
    <w:rsid w:val="007166AF"/>
    <w:rsid w:val="00716835"/>
    <w:rsid w:val="00717490"/>
    <w:rsid w:val="00720A4C"/>
    <w:rsid w:val="00721098"/>
    <w:rsid w:val="0072109F"/>
    <w:rsid w:val="00721850"/>
    <w:rsid w:val="00721D6A"/>
    <w:rsid w:val="007220A7"/>
    <w:rsid w:val="00723C2A"/>
    <w:rsid w:val="00723CC0"/>
    <w:rsid w:val="00723CC5"/>
    <w:rsid w:val="007242BB"/>
    <w:rsid w:val="00724877"/>
    <w:rsid w:val="00724FF8"/>
    <w:rsid w:val="0072514D"/>
    <w:rsid w:val="00725910"/>
    <w:rsid w:val="0072597F"/>
    <w:rsid w:val="007262BC"/>
    <w:rsid w:val="00726CA8"/>
    <w:rsid w:val="00726F93"/>
    <w:rsid w:val="007271D5"/>
    <w:rsid w:val="007271D6"/>
    <w:rsid w:val="0072770D"/>
    <w:rsid w:val="00727AB7"/>
    <w:rsid w:val="00727F5C"/>
    <w:rsid w:val="007305AF"/>
    <w:rsid w:val="007305B1"/>
    <w:rsid w:val="007311C9"/>
    <w:rsid w:val="007314C7"/>
    <w:rsid w:val="007317EA"/>
    <w:rsid w:val="00731999"/>
    <w:rsid w:val="00732C60"/>
    <w:rsid w:val="00732E9D"/>
    <w:rsid w:val="00733049"/>
    <w:rsid w:val="00733B1F"/>
    <w:rsid w:val="00734085"/>
    <w:rsid w:val="007341DF"/>
    <w:rsid w:val="00734340"/>
    <w:rsid w:val="007343F6"/>
    <w:rsid w:val="0073454F"/>
    <w:rsid w:val="00734656"/>
    <w:rsid w:val="00734D0B"/>
    <w:rsid w:val="00735670"/>
    <w:rsid w:val="00736AFA"/>
    <w:rsid w:val="00736C3B"/>
    <w:rsid w:val="0073704F"/>
    <w:rsid w:val="0073785E"/>
    <w:rsid w:val="00740F43"/>
    <w:rsid w:val="00741150"/>
    <w:rsid w:val="00741205"/>
    <w:rsid w:val="007419F2"/>
    <w:rsid w:val="007429DF"/>
    <w:rsid w:val="00742FB0"/>
    <w:rsid w:val="00743533"/>
    <w:rsid w:val="00743D82"/>
    <w:rsid w:val="00743E54"/>
    <w:rsid w:val="00744504"/>
    <w:rsid w:val="00744D52"/>
    <w:rsid w:val="0074512A"/>
    <w:rsid w:val="0074544D"/>
    <w:rsid w:val="00745456"/>
    <w:rsid w:val="00745A27"/>
    <w:rsid w:val="00745BAA"/>
    <w:rsid w:val="007461C1"/>
    <w:rsid w:val="00746558"/>
    <w:rsid w:val="00746DD0"/>
    <w:rsid w:val="00746F77"/>
    <w:rsid w:val="00747772"/>
    <w:rsid w:val="007479BE"/>
    <w:rsid w:val="00750590"/>
    <w:rsid w:val="00750946"/>
    <w:rsid w:val="00750C17"/>
    <w:rsid w:val="00750EF8"/>
    <w:rsid w:val="0075155B"/>
    <w:rsid w:val="007516C0"/>
    <w:rsid w:val="0075245D"/>
    <w:rsid w:val="007526D3"/>
    <w:rsid w:val="00752944"/>
    <w:rsid w:val="00752AD8"/>
    <w:rsid w:val="00752D26"/>
    <w:rsid w:val="007530F1"/>
    <w:rsid w:val="0075360F"/>
    <w:rsid w:val="0075376C"/>
    <w:rsid w:val="007537DA"/>
    <w:rsid w:val="00753810"/>
    <w:rsid w:val="00753859"/>
    <w:rsid w:val="00753917"/>
    <w:rsid w:val="00753E63"/>
    <w:rsid w:val="00754F3B"/>
    <w:rsid w:val="0075653A"/>
    <w:rsid w:val="007567B9"/>
    <w:rsid w:val="007568F1"/>
    <w:rsid w:val="0075692F"/>
    <w:rsid w:val="007571B3"/>
    <w:rsid w:val="007571F6"/>
    <w:rsid w:val="00757448"/>
    <w:rsid w:val="007575C8"/>
    <w:rsid w:val="00757702"/>
    <w:rsid w:val="007579E5"/>
    <w:rsid w:val="00757ADE"/>
    <w:rsid w:val="00757D39"/>
    <w:rsid w:val="0076023F"/>
    <w:rsid w:val="00760352"/>
    <w:rsid w:val="00760467"/>
    <w:rsid w:val="00760669"/>
    <w:rsid w:val="00760721"/>
    <w:rsid w:val="0076086B"/>
    <w:rsid w:val="007608BD"/>
    <w:rsid w:val="00760951"/>
    <w:rsid w:val="00761252"/>
    <w:rsid w:val="007613AC"/>
    <w:rsid w:val="0076192B"/>
    <w:rsid w:val="00761BEF"/>
    <w:rsid w:val="00761C98"/>
    <w:rsid w:val="00763170"/>
    <w:rsid w:val="00763895"/>
    <w:rsid w:val="0076406C"/>
    <w:rsid w:val="007640A2"/>
    <w:rsid w:val="00764A1E"/>
    <w:rsid w:val="00764A6A"/>
    <w:rsid w:val="00765587"/>
    <w:rsid w:val="007657CC"/>
    <w:rsid w:val="00765E3F"/>
    <w:rsid w:val="00766E9F"/>
    <w:rsid w:val="00767852"/>
    <w:rsid w:val="00770B96"/>
    <w:rsid w:val="00770CE4"/>
    <w:rsid w:val="007710C5"/>
    <w:rsid w:val="00771272"/>
    <w:rsid w:val="00771401"/>
    <w:rsid w:val="0077144B"/>
    <w:rsid w:val="00772429"/>
    <w:rsid w:val="007731F2"/>
    <w:rsid w:val="007738F9"/>
    <w:rsid w:val="00773B97"/>
    <w:rsid w:val="00774728"/>
    <w:rsid w:val="00774884"/>
    <w:rsid w:val="007749EE"/>
    <w:rsid w:val="00775312"/>
    <w:rsid w:val="0077535A"/>
    <w:rsid w:val="00775D47"/>
    <w:rsid w:val="0077630D"/>
    <w:rsid w:val="007769AF"/>
    <w:rsid w:val="00776D05"/>
    <w:rsid w:val="0077773D"/>
    <w:rsid w:val="007777A6"/>
    <w:rsid w:val="007777FB"/>
    <w:rsid w:val="00777858"/>
    <w:rsid w:val="00780792"/>
    <w:rsid w:val="00780D08"/>
    <w:rsid w:val="0078110C"/>
    <w:rsid w:val="00781B2A"/>
    <w:rsid w:val="00782355"/>
    <w:rsid w:val="00782882"/>
    <w:rsid w:val="007832F9"/>
    <w:rsid w:val="00783653"/>
    <w:rsid w:val="00783AE3"/>
    <w:rsid w:val="0078494B"/>
    <w:rsid w:val="00785035"/>
    <w:rsid w:val="00785B7A"/>
    <w:rsid w:val="007865B3"/>
    <w:rsid w:val="007867A5"/>
    <w:rsid w:val="00786822"/>
    <w:rsid w:val="00786F1A"/>
    <w:rsid w:val="00787714"/>
    <w:rsid w:val="007903F6"/>
    <w:rsid w:val="00790480"/>
    <w:rsid w:val="0079090E"/>
    <w:rsid w:val="007909A6"/>
    <w:rsid w:val="00790C3E"/>
    <w:rsid w:val="00790E4A"/>
    <w:rsid w:val="00790F8F"/>
    <w:rsid w:val="00791197"/>
    <w:rsid w:val="0079174F"/>
    <w:rsid w:val="00791D72"/>
    <w:rsid w:val="007920D2"/>
    <w:rsid w:val="0079277C"/>
    <w:rsid w:val="00792AC2"/>
    <w:rsid w:val="007944DF"/>
    <w:rsid w:val="00795652"/>
    <w:rsid w:val="00795829"/>
    <w:rsid w:val="00795B17"/>
    <w:rsid w:val="00795CBA"/>
    <w:rsid w:val="00795E70"/>
    <w:rsid w:val="00796603"/>
    <w:rsid w:val="00796F39"/>
    <w:rsid w:val="00797C90"/>
    <w:rsid w:val="007A032A"/>
    <w:rsid w:val="007A1AAF"/>
    <w:rsid w:val="007A1FEA"/>
    <w:rsid w:val="007A2695"/>
    <w:rsid w:val="007A2954"/>
    <w:rsid w:val="007A3FAD"/>
    <w:rsid w:val="007A458F"/>
    <w:rsid w:val="007A4980"/>
    <w:rsid w:val="007A4F8F"/>
    <w:rsid w:val="007A4F9A"/>
    <w:rsid w:val="007A58C2"/>
    <w:rsid w:val="007A5DA6"/>
    <w:rsid w:val="007A603B"/>
    <w:rsid w:val="007A693C"/>
    <w:rsid w:val="007A71B5"/>
    <w:rsid w:val="007A71E3"/>
    <w:rsid w:val="007A73B2"/>
    <w:rsid w:val="007A7BDE"/>
    <w:rsid w:val="007A7C17"/>
    <w:rsid w:val="007A7D05"/>
    <w:rsid w:val="007B11D9"/>
    <w:rsid w:val="007B16D2"/>
    <w:rsid w:val="007B1F40"/>
    <w:rsid w:val="007B25C6"/>
    <w:rsid w:val="007B263A"/>
    <w:rsid w:val="007B3492"/>
    <w:rsid w:val="007B35CF"/>
    <w:rsid w:val="007B3D66"/>
    <w:rsid w:val="007B4CEA"/>
    <w:rsid w:val="007B4F94"/>
    <w:rsid w:val="007B563B"/>
    <w:rsid w:val="007B58D2"/>
    <w:rsid w:val="007B5C27"/>
    <w:rsid w:val="007B5E85"/>
    <w:rsid w:val="007B6A8C"/>
    <w:rsid w:val="007B7165"/>
    <w:rsid w:val="007B7168"/>
    <w:rsid w:val="007B71D6"/>
    <w:rsid w:val="007B71F3"/>
    <w:rsid w:val="007B7438"/>
    <w:rsid w:val="007B74C0"/>
    <w:rsid w:val="007B7609"/>
    <w:rsid w:val="007B77FD"/>
    <w:rsid w:val="007C0753"/>
    <w:rsid w:val="007C16EE"/>
    <w:rsid w:val="007C184D"/>
    <w:rsid w:val="007C1A99"/>
    <w:rsid w:val="007C1DBA"/>
    <w:rsid w:val="007C2CAF"/>
    <w:rsid w:val="007C2D09"/>
    <w:rsid w:val="007C324F"/>
    <w:rsid w:val="007C359E"/>
    <w:rsid w:val="007C38E2"/>
    <w:rsid w:val="007C3B7E"/>
    <w:rsid w:val="007C455F"/>
    <w:rsid w:val="007C4C4D"/>
    <w:rsid w:val="007C4F08"/>
    <w:rsid w:val="007C4F79"/>
    <w:rsid w:val="007C51AB"/>
    <w:rsid w:val="007C5310"/>
    <w:rsid w:val="007C568D"/>
    <w:rsid w:val="007C5D03"/>
    <w:rsid w:val="007C5D73"/>
    <w:rsid w:val="007C6011"/>
    <w:rsid w:val="007C6199"/>
    <w:rsid w:val="007C695D"/>
    <w:rsid w:val="007C7071"/>
    <w:rsid w:val="007C789D"/>
    <w:rsid w:val="007C7C47"/>
    <w:rsid w:val="007C7D10"/>
    <w:rsid w:val="007D02EA"/>
    <w:rsid w:val="007D07E1"/>
    <w:rsid w:val="007D12BA"/>
    <w:rsid w:val="007D1392"/>
    <w:rsid w:val="007D1788"/>
    <w:rsid w:val="007D1BA3"/>
    <w:rsid w:val="007D26A0"/>
    <w:rsid w:val="007D2C8F"/>
    <w:rsid w:val="007D2F98"/>
    <w:rsid w:val="007D2FA0"/>
    <w:rsid w:val="007D399A"/>
    <w:rsid w:val="007D406A"/>
    <w:rsid w:val="007D4743"/>
    <w:rsid w:val="007D516C"/>
    <w:rsid w:val="007D6011"/>
    <w:rsid w:val="007D630F"/>
    <w:rsid w:val="007D6BDC"/>
    <w:rsid w:val="007D717D"/>
    <w:rsid w:val="007D7334"/>
    <w:rsid w:val="007D76D2"/>
    <w:rsid w:val="007D7E52"/>
    <w:rsid w:val="007E02D4"/>
    <w:rsid w:val="007E046F"/>
    <w:rsid w:val="007E0B0A"/>
    <w:rsid w:val="007E1486"/>
    <w:rsid w:val="007E20BF"/>
    <w:rsid w:val="007E20E5"/>
    <w:rsid w:val="007E2535"/>
    <w:rsid w:val="007E2586"/>
    <w:rsid w:val="007E2BBA"/>
    <w:rsid w:val="007E3A0C"/>
    <w:rsid w:val="007E3FC6"/>
    <w:rsid w:val="007E4259"/>
    <w:rsid w:val="007E569E"/>
    <w:rsid w:val="007E5B41"/>
    <w:rsid w:val="007E5E71"/>
    <w:rsid w:val="007E6774"/>
    <w:rsid w:val="007E6AEB"/>
    <w:rsid w:val="007E734A"/>
    <w:rsid w:val="007F09FD"/>
    <w:rsid w:val="007F1B71"/>
    <w:rsid w:val="007F1D8E"/>
    <w:rsid w:val="007F1DAC"/>
    <w:rsid w:val="007F1F25"/>
    <w:rsid w:val="007F216B"/>
    <w:rsid w:val="007F2BB7"/>
    <w:rsid w:val="007F2C2E"/>
    <w:rsid w:val="007F2D46"/>
    <w:rsid w:val="007F3950"/>
    <w:rsid w:val="007F3C9C"/>
    <w:rsid w:val="007F4472"/>
    <w:rsid w:val="007F460F"/>
    <w:rsid w:val="007F47F3"/>
    <w:rsid w:val="007F5373"/>
    <w:rsid w:val="007F5734"/>
    <w:rsid w:val="007F58C2"/>
    <w:rsid w:val="007F5E84"/>
    <w:rsid w:val="007F63DD"/>
    <w:rsid w:val="007F687F"/>
    <w:rsid w:val="007F726D"/>
    <w:rsid w:val="007F7386"/>
    <w:rsid w:val="008001D2"/>
    <w:rsid w:val="008008CB"/>
    <w:rsid w:val="00800F40"/>
    <w:rsid w:val="00800F4B"/>
    <w:rsid w:val="0080130C"/>
    <w:rsid w:val="00801EB7"/>
    <w:rsid w:val="00801FFB"/>
    <w:rsid w:val="0080257A"/>
    <w:rsid w:val="00802F22"/>
    <w:rsid w:val="00803293"/>
    <w:rsid w:val="008032FA"/>
    <w:rsid w:val="00803A82"/>
    <w:rsid w:val="00803B6D"/>
    <w:rsid w:val="00803C90"/>
    <w:rsid w:val="008042C1"/>
    <w:rsid w:val="00804405"/>
    <w:rsid w:val="0080481F"/>
    <w:rsid w:val="00804CCB"/>
    <w:rsid w:val="00804F19"/>
    <w:rsid w:val="00804FB7"/>
    <w:rsid w:val="0080548C"/>
    <w:rsid w:val="00805DC6"/>
    <w:rsid w:val="00805E08"/>
    <w:rsid w:val="00805FE7"/>
    <w:rsid w:val="00806353"/>
    <w:rsid w:val="008066A6"/>
    <w:rsid w:val="00806A31"/>
    <w:rsid w:val="00807707"/>
    <w:rsid w:val="00807712"/>
    <w:rsid w:val="0081042C"/>
    <w:rsid w:val="00810472"/>
    <w:rsid w:val="008118DE"/>
    <w:rsid w:val="008122DE"/>
    <w:rsid w:val="008125C8"/>
    <w:rsid w:val="008135C2"/>
    <w:rsid w:val="00814453"/>
    <w:rsid w:val="0081496D"/>
    <w:rsid w:val="00814DFD"/>
    <w:rsid w:val="0081566B"/>
    <w:rsid w:val="00815A32"/>
    <w:rsid w:val="00815EB2"/>
    <w:rsid w:val="008161AD"/>
    <w:rsid w:val="0081670A"/>
    <w:rsid w:val="00816DE6"/>
    <w:rsid w:val="00816FB9"/>
    <w:rsid w:val="00816FC7"/>
    <w:rsid w:val="00817266"/>
    <w:rsid w:val="008172F1"/>
    <w:rsid w:val="00817F9C"/>
    <w:rsid w:val="00820783"/>
    <w:rsid w:val="00820853"/>
    <w:rsid w:val="00820947"/>
    <w:rsid w:val="00821C6A"/>
    <w:rsid w:val="00821D60"/>
    <w:rsid w:val="0082262E"/>
    <w:rsid w:val="00822BA0"/>
    <w:rsid w:val="00822D70"/>
    <w:rsid w:val="0082321A"/>
    <w:rsid w:val="008241B6"/>
    <w:rsid w:val="0082425D"/>
    <w:rsid w:val="008246A5"/>
    <w:rsid w:val="00824AE4"/>
    <w:rsid w:val="00824BAE"/>
    <w:rsid w:val="00824FB6"/>
    <w:rsid w:val="0082525F"/>
    <w:rsid w:val="008257AD"/>
    <w:rsid w:val="00825E65"/>
    <w:rsid w:val="0082617E"/>
    <w:rsid w:val="00826386"/>
    <w:rsid w:val="008271B0"/>
    <w:rsid w:val="00827840"/>
    <w:rsid w:val="00827B29"/>
    <w:rsid w:val="00830045"/>
    <w:rsid w:val="00830289"/>
    <w:rsid w:val="008309C6"/>
    <w:rsid w:val="00830AFA"/>
    <w:rsid w:val="00832406"/>
    <w:rsid w:val="008326B1"/>
    <w:rsid w:val="00832B88"/>
    <w:rsid w:val="00833071"/>
    <w:rsid w:val="00833B68"/>
    <w:rsid w:val="008344A4"/>
    <w:rsid w:val="008345B0"/>
    <w:rsid w:val="008350C5"/>
    <w:rsid w:val="0083528D"/>
    <w:rsid w:val="00835D0E"/>
    <w:rsid w:val="00836125"/>
    <w:rsid w:val="00836126"/>
    <w:rsid w:val="00836380"/>
    <w:rsid w:val="00836DD0"/>
    <w:rsid w:val="00837E5B"/>
    <w:rsid w:val="00840414"/>
    <w:rsid w:val="0084092B"/>
    <w:rsid w:val="00841815"/>
    <w:rsid w:val="00841842"/>
    <w:rsid w:val="00841891"/>
    <w:rsid w:val="00841AE5"/>
    <w:rsid w:val="00842373"/>
    <w:rsid w:val="0084276B"/>
    <w:rsid w:val="0084355F"/>
    <w:rsid w:val="008441A1"/>
    <w:rsid w:val="00844A73"/>
    <w:rsid w:val="00845361"/>
    <w:rsid w:val="0084536C"/>
    <w:rsid w:val="00845451"/>
    <w:rsid w:val="0084562B"/>
    <w:rsid w:val="00845718"/>
    <w:rsid w:val="00845B5D"/>
    <w:rsid w:val="00846677"/>
    <w:rsid w:val="00847947"/>
    <w:rsid w:val="00847F9D"/>
    <w:rsid w:val="00850552"/>
    <w:rsid w:val="008505C3"/>
    <w:rsid w:val="00850638"/>
    <w:rsid w:val="00851178"/>
    <w:rsid w:val="00851D04"/>
    <w:rsid w:val="008523C6"/>
    <w:rsid w:val="00852D99"/>
    <w:rsid w:val="0085314A"/>
    <w:rsid w:val="00853181"/>
    <w:rsid w:val="008533BE"/>
    <w:rsid w:val="0085363B"/>
    <w:rsid w:val="00853850"/>
    <w:rsid w:val="008538D8"/>
    <w:rsid w:val="00853D3B"/>
    <w:rsid w:val="008545EF"/>
    <w:rsid w:val="00855768"/>
    <w:rsid w:val="00855E03"/>
    <w:rsid w:val="00855F19"/>
    <w:rsid w:val="008562C5"/>
    <w:rsid w:val="00856339"/>
    <w:rsid w:val="00856643"/>
    <w:rsid w:val="0085675A"/>
    <w:rsid w:val="00856803"/>
    <w:rsid w:val="008569F4"/>
    <w:rsid w:val="008571D7"/>
    <w:rsid w:val="00857466"/>
    <w:rsid w:val="00857B24"/>
    <w:rsid w:val="00857D86"/>
    <w:rsid w:val="00861584"/>
    <w:rsid w:val="0086180E"/>
    <w:rsid w:val="00862476"/>
    <w:rsid w:val="008624EE"/>
    <w:rsid w:val="00862649"/>
    <w:rsid w:val="00862736"/>
    <w:rsid w:val="008634D9"/>
    <w:rsid w:val="00863A05"/>
    <w:rsid w:val="00863BD9"/>
    <w:rsid w:val="00863DC4"/>
    <w:rsid w:val="008642DC"/>
    <w:rsid w:val="008645EA"/>
    <w:rsid w:val="00864F1F"/>
    <w:rsid w:val="008654EA"/>
    <w:rsid w:val="00865D01"/>
    <w:rsid w:val="008669FA"/>
    <w:rsid w:val="00866E39"/>
    <w:rsid w:val="00867406"/>
    <w:rsid w:val="00867871"/>
    <w:rsid w:val="00870335"/>
    <w:rsid w:val="00870639"/>
    <w:rsid w:val="008718AB"/>
    <w:rsid w:val="00872A1C"/>
    <w:rsid w:val="008733EC"/>
    <w:rsid w:val="00874AE2"/>
    <w:rsid w:val="00875897"/>
    <w:rsid w:val="00875C2F"/>
    <w:rsid w:val="00876068"/>
    <w:rsid w:val="008761F2"/>
    <w:rsid w:val="00876613"/>
    <w:rsid w:val="00876DEA"/>
    <w:rsid w:val="0087714F"/>
    <w:rsid w:val="008771BA"/>
    <w:rsid w:val="00877373"/>
    <w:rsid w:val="00877669"/>
    <w:rsid w:val="00877C71"/>
    <w:rsid w:val="008800CE"/>
    <w:rsid w:val="008802BC"/>
    <w:rsid w:val="00881164"/>
    <w:rsid w:val="00881CAE"/>
    <w:rsid w:val="008822BF"/>
    <w:rsid w:val="0088238D"/>
    <w:rsid w:val="00882495"/>
    <w:rsid w:val="00882FE8"/>
    <w:rsid w:val="00883598"/>
    <w:rsid w:val="00883BEE"/>
    <w:rsid w:val="00883DCC"/>
    <w:rsid w:val="00884E7C"/>
    <w:rsid w:val="008852B8"/>
    <w:rsid w:val="008860B5"/>
    <w:rsid w:val="008863A3"/>
    <w:rsid w:val="008864FB"/>
    <w:rsid w:val="008870B4"/>
    <w:rsid w:val="00890148"/>
    <w:rsid w:val="0089022E"/>
    <w:rsid w:val="0089054C"/>
    <w:rsid w:val="00890DC6"/>
    <w:rsid w:val="00891B97"/>
    <w:rsid w:val="008922A4"/>
    <w:rsid w:val="008923EE"/>
    <w:rsid w:val="00892A32"/>
    <w:rsid w:val="00892AC8"/>
    <w:rsid w:val="00892C12"/>
    <w:rsid w:val="00893442"/>
    <w:rsid w:val="00893F64"/>
    <w:rsid w:val="00894362"/>
    <w:rsid w:val="00894FA7"/>
    <w:rsid w:val="0089532D"/>
    <w:rsid w:val="0089572C"/>
    <w:rsid w:val="00895DDE"/>
    <w:rsid w:val="00895F60"/>
    <w:rsid w:val="00896E1D"/>
    <w:rsid w:val="00896F96"/>
    <w:rsid w:val="00897B3A"/>
    <w:rsid w:val="008A04AC"/>
    <w:rsid w:val="008A06D9"/>
    <w:rsid w:val="008A0CCD"/>
    <w:rsid w:val="008A0E88"/>
    <w:rsid w:val="008A1AD4"/>
    <w:rsid w:val="008A1C44"/>
    <w:rsid w:val="008A1F7A"/>
    <w:rsid w:val="008A233A"/>
    <w:rsid w:val="008A3028"/>
    <w:rsid w:val="008A3AB3"/>
    <w:rsid w:val="008A3DEF"/>
    <w:rsid w:val="008A3F1C"/>
    <w:rsid w:val="008A4168"/>
    <w:rsid w:val="008A4440"/>
    <w:rsid w:val="008A44CA"/>
    <w:rsid w:val="008A48B2"/>
    <w:rsid w:val="008A5677"/>
    <w:rsid w:val="008A5F9A"/>
    <w:rsid w:val="008A6053"/>
    <w:rsid w:val="008B1585"/>
    <w:rsid w:val="008B1C6F"/>
    <w:rsid w:val="008B2F00"/>
    <w:rsid w:val="008B311F"/>
    <w:rsid w:val="008B32D9"/>
    <w:rsid w:val="008B3414"/>
    <w:rsid w:val="008B3565"/>
    <w:rsid w:val="008B3AA4"/>
    <w:rsid w:val="008B3CE5"/>
    <w:rsid w:val="008B407B"/>
    <w:rsid w:val="008B4226"/>
    <w:rsid w:val="008B4688"/>
    <w:rsid w:val="008B4755"/>
    <w:rsid w:val="008B4A24"/>
    <w:rsid w:val="008B4C81"/>
    <w:rsid w:val="008B4D8E"/>
    <w:rsid w:val="008B55BA"/>
    <w:rsid w:val="008B57DD"/>
    <w:rsid w:val="008B5B1A"/>
    <w:rsid w:val="008B5D48"/>
    <w:rsid w:val="008B63E0"/>
    <w:rsid w:val="008B7625"/>
    <w:rsid w:val="008B777D"/>
    <w:rsid w:val="008B78AB"/>
    <w:rsid w:val="008B78C5"/>
    <w:rsid w:val="008B78E9"/>
    <w:rsid w:val="008B7976"/>
    <w:rsid w:val="008B7A2E"/>
    <w:rsid w:val="008C0686"/>
    <w:rsid w:val="008C0896"/>
    <w:rsid w:val="008C09B5"/>
    <w:rsid w:val="008C12F0"/>
    <w:rsid w:val="008C2DF8"/>
    <w:rsid w:val="008C34F6"/>
    <w:rsid w:val="008C3F5C"/>
    <w:rsid w:val="008C4D9D"/>
    <w:rsid w:val="008C5B22"/>
    <w:rsid w:val="008C6098"/>
    <w:rsid w:val="008C611D"/>
    <w:rsid w:val="008C66D0"/>
    <w:rsid w:val="008C6E18"/>
    <w:rsid w:val="008C7628"/>
    <w:rsid w:val="008C7686"/>
    <w:rsid w:val="008C7872"/>
    <w:rsid w:val="008C7877"/>
    <w:rsid w:val="008C7FA3"/>
    <w:rsid w:val="008C7FA5"/>
    <w:rsid w:val="008D0357"/>
    <w:rsid w:val="008D0524"/>
    <w:rsid w:val="008D0B6B"/>
    <w:rsid w:val="008D1080"/>
    <w:rsid w:val="008D28A8"/>
    <w:rsid w:val="008D2BE1"/>
    <w:rsid w:val="008D3874"/>
    <w:rsid w:val="008D4E53"/>
    <w:rsid w:val="008D4E65"/>
    <w:rsid w:val="008D50E2"/>
    <w:rsid w:val="008D5660"/>
    <w:rsid w:val="008D71AF"/>
    <w:rsid w:val="008D769A"/>
    <w:rsid w:val="008E0CF8"/>
    <w:rsid w:val="008E1535"/>
    <w:rsid w:val="008E202C"/>
    <w:rsid w:val="008E2896"/>
    <w:rsid w:val="008E2B72"/>
    <w:rsid w:val="008E3427"/>
    <w:rsid w:val="008E34DC"/>
    <w:rsid w:val="008E3587"/>
    <w:rsid w:val="008E3712"/>
    <w:rsid w:val="008E3805"/>
    <w:rsid w:val="008E3F3D"/>
    <w:rsid w:val="008E43A8"/>
    <w:rsid w:val="008E4A54"/>
    <w:rsid w:val="008E5B62"/>
    <w:rsid w:val="008E6694"/>
    <w:rsid w:val="008E68B1"/>
    <w:rsid w:val="008E6A8D"/>
    <w:rsid w:val="008E6EDD"/>
    <w:rsid w:val="008E7942"/>
    <w:rsid w:val="008E7B20"/>
    <w:rsid w:val="008E7DF5"/>
    <w:rsid w:val="008F0634"/>
    <w:rsid w:val="008F0BA5"/>
    <w:rsid w:val="008F122B"/>
    <w:rsid w:val="008F1882"/>
    <w:rsid w:val="008F26A1"/>
    <w:rsid w:val="008F287A"/>
    <w:rsid w:val="008F2B0A"/>
    <w:rsid w:val="008F3953"/>
    <w:rsid w:val="008F3A68"/>
    <w:rsid w:val="008F3C96"/>
    <w:rsid w:val="008F4301"/>
    <w:rsid w:val="008F43AF"/>
    <w:rsid w:val="008F4E0E"/>
    <w:rsid w:val="008F4E58"/>
    <w:rsid w:val="008F5630"/>
    <w:rsid w:val="008F5CF2"/>
    <w:rsid w:val="008F6006"/>
    <w:rsid w:val="008F63B6"/>
    <w:rsid w:val="008F730F"/>
    <w:rsid w:val="008F763D"/>
    <w:rsid w:val="008F77F5"/>
    <w:rsid w:val="008F7A7C"/>
    <w:rsid w:val="0090006D"/>
    <w:rsid w:val="00900462"/>
    <w:rsid w:val="009007E0"/>
    <w:rsid w:val="0090212D"/>
    <w:rsid w:val="0090230C"/>
    <w:rsid w:val="009024AC"/>
    <w:rsid w:val="00902D49"/>
    <w:rsid w:val="0090391F"/>
    <w:rsid w:val="00904AD3"/>
    <w:rsid w:val="00904C30"/>
    <w:rsid w:val="009055D9"/>
    <w:rsid w:val="0090584A"/>
    <w:rsid w:val="00905863"/>
    <w:rsid w:val="009076AA"/>
    <w:rsid w:val="009077D8"/>
    <w:rsid w:val="009109D3"/>
    <w:rsid w:val="00910E8F"/>
    <w:rsid w:val="009116C5"/>
    <w:rsid w:val="009122C8"/>
    <w:rsid w:val="0091299B"/>
    <w:rsid w:val="009143A2"/>
    <w:rsid w:val="0091486F"/>
    <w:rsid w:val="0091491B"/>
    <w:rsid w:val="00914F31"/>
    <w:rsid w:val="009152D4"/>
    <w:rsid w:val="00915E22"/>
    <w:rsid w:val="00917B23"/>
    <w:rsid w:val="00917CCE"/>
    <w:rsid w:val="009209D0"/>
    <w:rsid w:val="00920C86"/>
    <w:rsid w:val="00920ED5"/>
    <w:rsid w:val="00920F85"/>
    <w:rsid w:val="0092111F"/>
    <w:rsid w:val="00921376"/>
    <w:rsid w:val="00921835"/>
    <w:rsid w:val="00921F18"/>
    <w:rsid w:val="00921FA8"/>
    <w:rsid w:val="00922369"/>
    <w:rsid w:val="00922495"/>
    <w:rsid w:val="009225F0"/>
    <w:rsid w:val="00923910"/>
    <w:rsid w:val="00924240"/>
    <w:rsid w:val="009246AC"/>
    <w:rsid w:val="00924895"/>
    <w:rsid w:val="009255D3"/>
    <w:rsid w:val="00925971"/>
    <w:rsid w:val="00925E93"/>
    <w:rsid w:val="00925FB7"/>
    <w:rsid w:val="00926DB0"/>
    <w:rsid w:val="00927017"/>
    <w:rsid w:val="0092752D"/>
    <w:rsid w:val="00927C75"/>
    <w:rsid w:val="009301E5"/>
    <w:rsid w:val="0093052D"/>
    <w:rsid w:val="00930670"/>
    <w:rsid w:val="009307DD"/>
    <w:rsid w:val="00930819"/>
    <w:rsid w:val="0093110D"/>
    <w:rsid w:val="0093127F"/>
    <w:rsid w:val="00931D0E"/>
    <w:rsid w:val="00931FBF"/>
    <w:rsid w:val="009325F6"/>
    <w:rsid w:val="00932778"/>
    <w:rsid w:val="00932AEB"/>
    <w:rsid w:val="0093302E"/>
    <w:rsid w:val="00933169"/>
    <w:rsid w:val="00933AC3"/>
    <w:rsid w:val="00933CC3"/>
    <w:rsid w:val="00934532"/>
    <w:rsid w:val="00934551"/>
    <w:rsid w:val="00934E68"/>
    <w:rsid w:val="0093534E"/>
    <w:rsid w:val="00935A8F"/>
    <w:rsid w:val="009362C2"/>
    <w:rsid w:val="00936AC9"/>
    <w:rsid w:val="00936BB4"/>
    <w:rsid w:val="00936CB3"/>
    <w:rsid w:val="00937102"/>
    <w:rsid w:val="00937268"/>
    <w:rsid w:val="00937509"/>
    <w:rsid w:val="00937DE4"/>
    <w:rsid w:val="009404BF"/>
    <w:rsid w:val="00940EA1"/>
    <w:rsid w:val="00941529"/>
    <w:rsid w:val="00941936"/>
    <w:rsid w:val="00942C5E"/>
    <w:rsid w:val="009432A2"/>
    <w:rsid w:val="0094362B"/>
    <w:rsid w:val="009446B6"/>
    <w:rsid w:val="00944947"/>
    <w:rsid w:val="00945C31"/>
    <w:rsid w:val="00945D0F"/>
    <w:rsid w:val="00945D93"/>
    <w:rsid w:val="009462C1"/>
    <w:rsid w:val="009466EB"/>
    <w:rsid w:val="0094683E"/>
    <w:rsid w:val="009470BC"/>
    <w:rsid w:val="0094756E"/>
    <w:rsid w:val="0095006E"/>
    <w:rsid w:val="00950347"/>
    <w:rsid w:val="00950DC4"/>
    <w:rsid w:val="00951171"/>
    <w:rsid w:val="00951E01"/>
    <w:rsid w:val="00952599"/>
    <w:rsid w:val="00952B51"/>
    <w:rsid w:val="00952F0F"/>
    <w:rsid w:val="00953097"/>
    <w:rsid w:val="00953327"/>
    <w:rsid w:val="009537A5"/>
    <w:rsid w:val="009538CB"/>
    <w:rsid w:val="009538DA"/>
    <w:rsid w:val="00954271"/>
    <w:rsid w:val="00954A39"/>
    <w:rsid w:val="00954A6C"/>
    <w:rsid w:val="00954CCD"/>
    <w:rsid w:val="00954E37"/>
    <w:rsid w:val="009550FE"/>
    <w:rsid w:val="00955393"/>
    <w:rsid w:val="00955C15"/>
    <w:rsid w:val="0095600D"/>
    <w:rsid w:val="00957231"/>
    <w:rsid w:val="0095734A"/>
    <w:rsid w:val="009578AF"/>
    <w:rsid w:val="009579D6"/>
    <w:rsid w:val="0096058C"/>
    <w:rsid w:val="0096063D"/>
    <w:rsid w:val="009614E6"/>
    <w:rsid w:val="009617CA"/>
    <w:rsid w:val="00961E8D"/>
    <w:rsid w:val="00962288"/>
    <w:rsid w:val="00962C09"/>
    <w:rsid w:val="00962CE1"/>
    <w:rsid w:val="00962EB5"/>
    <w:rsid w:val="00963C9B"/>
    <w:rsid w:val="0096437C"/>
    <w:rsid w:val="00964494"/>
    <w:rsid w:val="009647C7"/>
    <w:rsid w:val="00964AE9"/>
    <w:rsid w:val="009658DE"/>
    <w:rsid w:val="00966697"/>
    <w:rsid w:val="009666AD"/>
    <w:rsid w:val="009670F6"/>
    <w:rsid w:val="0096756E"/>
    <w:rsid w:val="00967735"/>
    <w:rsid w:val="00967928"/>
    <w:rsid w:val="00967AAD"/>
    <w:rsid w:val="00967DD6"/>
    <w:rsid w:val="009702B7"/>
    <w:rsid w:val="0097063E"/>
    <w:rsid w:val="009706D3"/>
    <w:rsid w:val="009708FF"/>
    <w:rsid w:val="00970DD3"/>
    <w:rsid w:val="009711C0"/>
    <w:rsid w:val="00971C66"/>
    <w:rsid w:val="00972149"/>
    <w:rsid w:val="00973760"/>
    <w:rsid w:val="00973832"/>
    <w:rsid w:val="00973C64"/>
    <w:rsid w:val="00974299"/>
    <w:rsid w:val="00974D2B"/>
    <w:rsid w:val="00974DC7"/>
    <w:rsid w:val="009752B9"/>
    <w:rsid w:val="00975AC4"/>
    <w:rsid w:val="00976380"/>
    <w:rsid w:val="009763F4"/>
    <w:rsid w:val="00976D9D"/>
    <w:rsid w:val="0097722E"/>
    <w:rsid w:val="0098024C"/>
    <w:rsid w:val="009809D8"/>
    <w:rsid w:val="009817D5"/>
    <w:rsid w:val="00981D0C"/>
    <w:rsid w:val="009842E5"/>
    <w:rsid w:val="009862FE"/>
    <w:rsid w:val="0098641F"/>
    <w:rsid w:val="0098680C"/>
    <w:rsid w:val="0098696A"/>
    <w:rsid w:val="00986A23"/>
    <w:rsid w:val="00990302"/>
    <w:rsid w:val="00990D20"/>
    <w:rsid w:val="009918E0"/>
    <w:rsid w:val="00991D68"/>
    <w:rsid w:val="00991F53"/>
    <w:rsid w:val="00992022"/>
    <w:rsid w:val="0099216D"/>
    <w:rsid w:val="00992982"/>
    <w:rsid w:val="00992D85"/>
    <w:rsid w:val="009938CF"/>
    <w:rsid w:val="00994E31"/>
    <w:rsid w:val="0099501F"/>
    <w:rsid w:val="0099570A"/>
    <w:rsid w:val="00995E3B"/>
    <w:rsid w:val="009963AC"/>
    <w:rsid w:val="00996E90"/>
    <w:rsid w:val="00997B85"/>
    <w:rsid w:val="00997E4B"/>
    <w:rsid w:val="009A0232"/>
    <w:rsid w:val="009A0331"/>
    <w:rsid w:val="009A0FBF"/>
    <w:rsid w:val="009A1248"/>
    <w:rsid w:val="009A1784"/>
    <w:rsid w:val="009A1E63"/>
    <w:rsid w:val="009A1F14"/>
    <w:rsid w:val="009A22B4"/>
    <w:rsid w:val="009A23A1"/>
    <w:rsid w:val="009A26C4"/>
    <w:rsid w:val="009A2A37"/>
    <w:rsid w:val="009A2DAB"/>
    <w:rsid w:val="009A3094"/>
    <w:rsid w:val="009A3247"/>
    <w:rsid w:val="009A33CB"/>
    <w:rsid w:val="009A3A55"/>
    <w:rsid w:val="009A4115"/>
    <w:rsid w:val="009A414E"/>
    <w:rsid w:val="009A475C"/>
    <w:rsid w:val="009A4C7E"/>
    <w:rsid w:val="009A4D8A"/>
    <w:rsid w:val="009A57C8"/>
    <w:rsid w:val="009A6651"/>
    <w:rsid w:val="009A6C16"/>
    <w:rsid w:val="009A6C1A"/>
    <w:rsid w:val="009A6D15"/>
    <w:rsid w:val="009A7C3A"/>
    <w:rsid w:val="009A7E76"/>
    <w:rsid w:val="009B0EE1"/>
    <w:rsid w:val="009B108A"/>
    <w:rsid w:val="009B131B"/>
    <w:rsid w:val="009B2209"/>
    <w:rsid w:val="009B2AEE"/>
    <w:rsid w:val="009B353D"/>
    <w:rsid w:val="009B3558"/>
    <w:rsid w:val="009B38DA"/>
    <w:rsid w:val="009B39D8"/>
    <w:rsid w:val="009B460C"/>
    <w:rsid w:val="009B48B1"/>
    <w:rsid w:val="009B4F51"/>
    <w:rsid w:val="009B526B"/>
    <w:rsid w:val="009B569A"/>
    <w:rsid w:val="009B57AF"/>
    <w:rsid w:val="009B5AE8"/>
    <w:rsid w:val="009B60E1"/>
    <w:rsid w:val="009B6634"/>
    <w:rsid w:val="009B6A62"/>
    <w:rsid w:val="009B6FEF"/>
    <w:rsid w:val="009B7696"/>
    <w:rsid w:val="009C0E7F"/>
    <w:rsid w:val="009C0EC2"/>
    <w:rsid w:val="009C0F56"/>
    <w:rsid w:val="009C0FF9"/>
    <w:rsid w:val="009C1608"/>
    <w:rsid w:val="009C1A88"/>
    <w:rsid w:val="009C23BC"/>
    <w:rsid w:val="009C2A4E"/>
    <w:rsid w:val="009C3816"/>
    <w:rsid w:val="009C48EF"/>
    <w:rsid w:val="009C4B35"/>
    <w:rsid w:val="009C4DD9"/>
    <w:rsid w:val="009C4F68"/>
    <w:rsid w:val="009C50FE"/>
    <w:rsid w:val="009C5356"/>
    <w:rsid w:val="009C576E"/>
    <w:rsid w:val="009C59A0"/>
    <w:rsid w:val="009C61C0"/>
    <w:rsid w:val="009C67C7"/>
    <w:rsid w:val="009C69BC"/>
    <w:rsid w:val="009C69FB"/>
    <w:rsid w:val="009C6A0B"/>
    <w:rsid w:val="009C7B1B"/>
    <w:rsid w:val="009D0BA9"/>
    <w:rsid w:val="009D0EE9"/>
    <w:rsid w:val="009D0FEE"/>
    <w:rsid w:val="009D1347"/>
    <w:rsid w:val="009D1465"/>
    <w:rsid w:val="009D1B74"/>
    <w:rsid w:val="009D2360"/>
    <w:rsid w:val="009D3394"/>
    <w:rsid w:val="009D34E3"/>
    <w:rsid w:val="009D37ED"/>
    <w:rsid w:val="009D381D"/>
    <w:rsid w:val="009D3959"/>
    <w:rsid w:val="009D3EC4"/>
    <w:rsid w:val="009D4698"/>
    <w:rsid w:val="009D4753"/>
    <w:rsid w:val="009D4866"/>
    <w:rsid w:val="009D68AC"/>
    <w:rsid w:val="009D68CD"/>
    <w:rsid w:val="009D6C41"/>
    <w:rsid w:val="009D7037"/>
    <w:rsid w:val="009D753B"/>
    <w:rsid w:val="009D760B"/>
    <w:rsid w:val="009D79FC"/>
    <w:rsid w:val="009E06EC"/>
    <w:rsid w:val="009E0A48"/>
    <w:rsid w:val="009E0E00"/>
    <w:rsid w:val="009E1737"/>
    <w:rsid w:val="009E1A54"/>
    <w:rsid w:val="009E2782"/>
    <w:rsid w:val="009E2D6B"/>
    <w:rsid w:val="009E32DE"/>
    <w:rsid w:val="009E35AD"/>
    <w:rsid w:val="009E3BAF"/>
    <w:rsid w:val="009E40FF"/>
    <w:rsid w:val="009E525D"/>
    <w:rsid w:val="009E688E"/>
    <w:rsid w:val="009E6B6E"/>
    <w:rsid w:val="009E71FF"/>
    <w:rsid w:val="009E755F"/>
    <w:rsid w:val="009E7701"/>
    <w:rsid w:val="009E79AA"/>
    <w:rsid w:val="009E7D14"/>
    <w:rsid w:val="009F07A2"/>
    <w:rsid w:val="009F08E1"/>
    <w:rsid w:val="009F1186"/>
    <w:rsid w:val="009F1C09"/>
    <w:rsid w:val="009F220E"/>
    <w:rsid w:val="009F2259"/>
    <w:rsid w:val="009F240E"/>
    <w:rsid w:val="009F2A9C"/>
    <w:rsid w:val="009F2AAD"/>
    <w:rsid w:val="009F312F"/>
    <w:rsid w:val="009F31B3"/>
    <w:rsid w:val="009F3349"/>
    <w:rsid w:val="009F3E9B"/>
    <w:rsid w:val="009F4157"/>
    <w:rsid w:val="009F4763"/>
    <w:rsid w:val="009F54E7"/>
    <w:rsid w:val="009F54FC"/>
    <w:rsid w:val="009F56E5"/>
    <w:rsid w:val="009F5C3E"/>
    <w:rsid w:val="009F6885"/>
    <w:rsid w:val="009F729B"/>
    <w:rsid w:val="009F7316"/>
    <w:rsid w:val="009F7384"/>
    <w:rsid w:val="009F738A"/>
    <w:rsid w:val="009F755B"/>
    <w:rsid w:val="009F78F4"/>
    <w:rsid w:val="009F7CD0"/>
    <w:rsid w:val="009F7E06"/>
    <w:rsid w:val="00A00A56"/>
    <w:rsid w:val="00A01544"/>
    <w:rsid w:val="00A01CE1"/>
    <w:rsid w:val="00A02EA4"/>
    <w:rsid w:val="00A034F2"/>
    <w:rsid w:val="00A03B98"/>
    <w:rsid w:val="00A04235"/>
    <w:rsid w:val="00A04503"/>
    <w:rsid w:val="00A047E3"/>
    <w:rsid w:val="00A048C8"/>
    <w:rsid w:val="00A04C0E"/>
    <w:rsid w:val="00A04DAB"/>
    <w:rsid w:val="00A050A5"/>
    <w:rsid w:val="00A059F9"/>
    <w:rsid w:val="00A05CC0"/>
    <w:rsid w:val="00A05DA3"/>
    <w:rsid w:val="00A067CA"/>
    <w:rsid w:val="00A07F2C"/>
    <w:rsid w:val="00A10B39"/>
    <w:rsid w:val="00A10FED"/>
    <w:rsid w:val="00A11254"/>
    <w:rsid w:val="00A11617"/>
    <w:rsid w:val="00A116E0"/>
    <w:rsid w:val="00A11F3F"/>
    <w:rsid w:val="00A127D1"/>
    <w:rsid w:val="00A12F04"/>
    <w:rsid w:val="00A1316D"/>
    <w:rsid w:val="00A13443"/>
    <w:rsid w:val="00A13CDF"/>
    <w:rsid w:val="00A13F53"/>
    <w:rsid w:val="00A1502F"/>
    <w:rsid w:val="00A16105"/>
    <w:rsid w:val="00A16261"/>
    <w:rsid w:val="00A162EA"/>
    <w:rsid w:val="00A16662"/>
    <w:rsid w:val="00A16B3A"/>
    <w:rsid w:val="00A1758D"/>
    <w:rsid w:val="00A175EE"/>
    <w:rsid w:val="00A178C1"/>
    <w:rsid w:val="00A211F8"/>
    <w:rsid w:val="00A21402"/>
    <w:rsid w:val="00A21800"/>
    <w:rsid w:val="00A21F25"/>
    <w:rsid w:val="00A2211A"/>
    <w:rsid w:val="00A22184"/>
    <w:rsid w:val="00A224A3"/>
    <w:rsid w:val="00A22C7E"/>
    <w:rsid w:val="00A23BCE"/>
    <w:rsid w:val="00A240EF"/>
    <w:rsid w:val="00A2453B"/>
    <w:rsid w:val="00A2495D"/>
    <w:rsid w:val="00A24E04"/>
    <w:rsid w:val="00A24E55"/>
    <w:rsid w:val="00A24EB4"/>
    <w:rsid w:val="00A24F6C"/>
    <w:rsid w:val="00A2520A"/>
    <w:rsid w:val="00A25751"/>
    <w:rsid w:val="00A258C3"/>
    <w:rsid w:val="00A260B6"/>
    <w:rsid w:val="00A264BC"/>
    <w:rsid w:val="00A26C50"/>
    <w:rsid w:val="00A27C16"/>
    <w:rsid w:val="00A27C1C"/>
    <w:rsid w:val="00A30E51"/>
    <w:rsid w:val="00A30F0F"/>
    <w:rsid w:val="00A31165"/>
    <w:rsid w:val="00A314A7"/>
    <w:rsid w:val="00A31AE3"/>
    <w:rsid w:val="00A31C7B"/>
    <w:rsid w:val="00A31FD2"/>
    <w:rsid w:val="00A32EE3"/>
    <w:rsid w:val="00A330F9"/>
    <w:rsid w:val="00A33637"/>
    <w:rsid w:val="00A33C45"/>
    <w:rsid w:val="00A33E02"/>
    <w:rsid w:val="00A3401D"/>
    <w:rsid w:val="00A34453"/>
    <w:rsid w:val="00A3474F"/>
    <w:rsid w:val="00A349EB"/>
    <w:rsid w:val="00A355F4"/>
    <w:rsid w:val="00A35DC1"/>
    <w:rsid w:val="00A36FCB"/>
    <w:rsid w:val="00A37885"/>
    <w:rsid w:val="00A403F2"/>
    <w:rsid w:val="00A40E7B"/>
    <w:rsid w:val="00A41688"/>
    <w:rsid w:val="00A4194F"/>
    <w:rsid w:val="00A41D68"/>
    <w:rsid w:val="00A423AF"/>
    <w:rsid w:val="00A423F8"/>
    <w:rsid w:val="00A4265D"/>
    <w:rsid w:val="00A42AA8"/>
    <w:rsid w:val="00A42C3E"/>
    <w:rsid w:val="00A4375D"/>
    <w:rsid w:val="00A4392B"/>
    <w:rsid w:val="00A448A0"/>
    <w:rsid w:val="00A449AD"/>
    <w:rsid w:val="00A44B26"/>
    <w:rsid w:val="00A450C5"/>
    <w:rsid w:val="00A45757"/>
    <w:rsid w:val="00A45C1A"/>
    <w:rsid w:val="00A46124"/>
    <w:rsid w:val="00A46463"/>
    <w:rsid w:val="00A471F2"/>
    <w:rsid w:val="00A47A29"/>
    <w:rsid w:val="00A50917"/>
    <w:rsid w:val="00A50BC9"/>
    <w:rsid w:val="00A50CA7"/>
    <w:rsid w:val="00A50CFE"/>
    <w:rsid w:val="00A51C93"/>
    <w:rsid w:val="00A51E39"/>
    <w:rsid w:val="00A5283E"/>
    <w:rsid w:val="00A52C3A"/>
    <w:rsid w:val="00A5317E"/>
    <w:rsid w:val="00A53E98"/>
    <w:rsid w:val="00A54A29"/>
    <w:rsid w:val="00A55698"/>
    <w:rsid w:val="00A55DEF"/>
    <w:rsid w:val="00A560BB"/>
    <w:rsid w:val="00A56315"/>
    <w:rsid w:val="00A5647A"/>
    <w:rsid w:val="00A56BA5"/>
    <w:rsid w:val="00A56E15"/>
    <w:rsid w:val="00A57900"/>
    <w:rsid w:val="00A57953"/>
    <w:rsid w:val="00A60C39"/>
    <w:rsid w:val="00A610CF"/>
    <w:rsid w:val="00A61B37"/>
    <w:rsid w:val="00A637E8"/>
    <w:rsid w:val="00A63CFD"/>
    <w:rsid w:val="00A63F87"/>
    <w:rsid w:val="00A64439"/>
    <w:rsid w:val="00A64469"/>
    <w:rsid w:val="00A64510"/>
    <w:rsid w:val="00A66514"/>
    <w:rsid w:val="00A66A32"/>
    <w:rsid w:val="00A66C99"/>
    <w:rsid w:val="00A66DA6"/>
    <w:rsid w:val="00A67000"/>
    <w:rsid w:val="00A67B0C"/>
    <w:rsid w:val="00A67B2A"/>
    <w:rsid w:val="00A700F1"/>
    <w:rsid w:val="00A70297"/>
    <w:rsid w:val="00A7055F"/>
    <w:rsid w:val="00A70716"/>
    <w:rsid w:val="00A70A85"/>
    <w:rsid w:val="00A70D18"/>
    <w:rsid w:val="00A7161B"/>
    <w:rsid w:val="00A718AF"/>
    <w:rsid w:val="00A71A08"/>
    <w:rsid w:val="00A72064"/>
    <w:rsid w:val="00A72753"/>
    <w:rsid w:val="00A7279B"/>
    <w:rsid w:val="00A730B6"/>
    <w:rsid w:val="00A731A8"/>
    <w:rsid w:val="00A73793"/>
    <w:rsid w:val="00A73E55"/>
    <w:rsid w:val="00A73F28"/>
    <w:rsid w:val="00A743D8"/>
    <w:rsid w:val="00A7477E"/>
    <w:rsid w:val="00A74870"/>
    <w:rsid w:val="00A7490D"/>
    <w:rsid w:val="00A75473"/>
    <w:rsid w:val="00A75987"/>
    <w:rsid w:val="00A760DA"/>
    <w:rsid w:val="00A764B9"/>
    <w:rsid w:val="00A766A3"/>
    <w:rsid w:val="00A769D0"/>
    <w:rsid w:val="00A76D6F"/>
    <w:rsid w:val="00A76D89"/>
    <w:rsid w:val="00A772F6"/>
    <w:rsid w:val="00A80340"/>
    <w:rsid w:val="00A806EA"/>
    <w:rsid w:val="00A80B64"/>
    <w:rsid w:val="00A8138A"/>
    <w:rsid w:val="00A8139F"/>
    <w:rsid w:val="00A816A0"/>
    <w:rsid w:val="00A81773"/>
    <w:rsid w:val="00A81CBA"/>
    <w:rsid w:val="00A82338"/>
    <w:rsid w:val="00A83852"/>
    <w:rsid w:val="00A83EEE"/>
    <w:rsid w:val="00A844FB"/>
    <w:rsid w:val="00A84500"/>
    <w:rsid w:val="00A8450C"/>
    <w:rsid w:val="00A851DF"/>
    <w:rsid w:val="00A8524E"/>
    <w:rsid w:val="00A858B0"/>
    <w:rsid w:val="00A85961"/>
    <w:rsid w:val="00A85B40"/>
    <w:rsid w:val="00A85CF0"/>
    <w:rsid w:val="00A85E18"/>
    <w:rsid w:val="00A8614B"/>
    <w:rsid w:val="00A8625C"/>
    <w:rsid w:val="00A86F89"/>
    <w:rsid w:val="00A8701D"/>
    <w:rsid w:val="00A87664"/>
    <w:rsid w:val="00A903CC"/>
    <w:rsid w:val="00A9083D"/>
    <w:rsid w:val="00A91D45"/>
    <w:rsid w:val="00A92922"/>
    <w:rsid w:val="00A92B05"/>
    <w:rsid w:val="00A92B56"/>
    <w:rsid w:val="00A92CE6"/>
    <w:rsid w:val="00A9304E"/>
    <w:rsid w:val="00A93520"/>
    <w:rsid w:val="00A93D29"/>
    <w:rsid w:val="00A93E71"/>
    <w:rsid w:val="00A941D4"/>
    <w:rsid w:val="00A94DE7"/>
    <w:rsid w:val="00A955AE"/>
    <w:rsid w:val="00A958D3"/>
    <w:rsid w:val="00A96282"/>
    <w:rsid w:val="00A96376"/>
    <w:rsid w:val="00A96FC0"/>
    <w:rsid w:val="00A96FD5"/>
    <w:rsid w:val="00A97986"/>
    <w:rsid w:val="00A97E86"/>
    <w:rsid w:val="00AA02E4"/>
    <w:rsid w:val="00AA0978"/>
    <w:rsid w:val="00AA11DD"/>
    <w:rsid w:val="00AA148F"/>
    <w:rsid w:val="00AA1DEB"/>
    <w:rsid w:val="00AA27F2"/>
    <w:rsid w:val="00AA2A92"/>
    <w:rsid w:val="00AA2F34"/>
    <w:rsid w:val="00AA3BC2"/>
    <w:rsid w:val="00AA42D0"/>
    <w:rsid w:val="00AA43C4"/>
    <w:rsid w:val="00AA45B7"/>
    <w:rsid w:val="00AA692D"/>
    <w:rsid w:val="00AA6A74"/>
    <w:rsid w:val="00AA6B9C"/>
    <w:rsid w:val="00AA7037"/>
    <w:rsid w:val="00AA73DD"/>
    <w:rsid w:val="00AA7438"/>
    <w:rsid w:val="00AA7706"/>
    <w:rsid w:val="00AA7BEC"/>
    <w:rsid w:val="00AB0EC3"/>
    <w:rsid w:val="00AB17CE"/>
    <w:rsid w:val="00AB297D"/>
    <w:rsid w:val="00AB3081"/>
    <w:rsid w:val="00AB319B"/>
    <w:rsid w:val="00AB3615"/>
    <w:rsid w:val="00AB3722"/>
    <w:rsid w:val="00AB3840"/>
    <w:rsid w:val="00AB40A6"/>
    <w:rsid w:val="00AB40E3"/>
    <w:rsid w:val="00AB4689"/>
    <w:rsid w:val="00AB4BF3"/>
    <w:rsid w:val="00AB4C48"/>
    <w:rsid w:val="00AB4F0F"/>
    <w:rsid w:val="00AB5267"/>
    <w:rsid w:val="00AB53B6"/>
    <w:rsid w:val="00AB58EE"/>
    <w:rsid w:val="00AB5A4D"/>
    <w:rsid w:val="00AB5A95"/>
    <w:rsid w:val="00AB5D4D"/>
    <w:rsid w:val="00AB6116"/>
    <w:rsid w:val="00AB61B3"/>
    <w:rsid w:val="00AB64C8"/>
    <w:rsid w:val="00AB6F33"/>
    <w:rsid w:val="00AB6F8B"/>
    <w:rsid w:val="00AB7557"/>
    <w:rsid w:val="00AB7D34"/>
    <w:rsid w:val="00AC020F"/>
    <w:rsid w:val="00AC05F6"/>
    <w:rsid w:val="00AC065A"/>
    <w:rsid w:val="00AC0D8B"/>
    <w:rsid w:val="00AC2928"/>
    <w:rsid w:val="00AC2B03"/>
    <w:rsid w:val="00AC2C1C"/>
    <w:rsid w:val="00AC2CDF"/>
    <w:rsid w:val="00AC3291"/>
    <w:rsid w:val="00AC41A6"/>
    <w:rsid w:val="00AC48F5"/>
    <w:rsid w:val="00AC4B10"/>
    <w:rsid w:val="00AC4F43"/>
    <w:rsid w:val="00AC69E9"/>
    <w:rsid w:val="00AC6BC9"/>
    <w:rsid w:val="00AC765C"/>
    <w:rsid w:val="00AC79A5"/>
    <w:rsid w:val="00AD12EF"/>
    <w:rsid w:val="00AD1924"/>
    <w:rsid w:val="00AD1D48"/>
    <w:rsid w:val="00AD1F72"/>
    <w:rsid w:val="00AD25A8"/>
    <w:rsid w:val="00AD2869"/>
    <w:rsid w:val="00AD3E80"/>
    <w:rsid w:val="00AD3EB9"/>
    <w:rsid w:val="00AD3F04"/>
    <w:rsid w:val="00AD50B6"/>
    <w:rsid w:val="00AD51D8"/>
    <w:rsid w:val="00AD527C"/>
    <w:rsid w:val="00AD5B00"/>
    <w:rsid w:val="00AD5EEF"/>
    <w:rsid w:val="00AD713B"/>
    <w:rsid w:val="00AD782A"/>
    <w:rsid w:val="00AE0427"/>
    <w:rsid w:val="00AE0813"/>
    <w:rsid w:val="00AE182C"/>
    <w:rsid w:val="00AE1F4E"/>
    <w:rsid w:val="00AE215F"/>
    <w:rsid w:val="00AE230A"/>
    <w:rsid w:val="00AE24AE"/>
    <w:rsid w:val="00AE27AB"/>
    <w:rsid w:val="00AE2836"/>
    <w:rsid w:val="00AE2AAA"/>
    <w:rsid w:val="00AE33BF"/>
    <w:rsid w:val="00AE3B94"/>
    <w:rsid w:val="00AE45C2"/>
    <w:rsid w:val="00AE495C"/>
    <w:rsid w:val="00AE4BCA"/>
    <w:rsid w:val="00AE5643"/>
    <w:rsid w:val="00AE565E"/>
    <w:rsid w:val="00AE63F7"/>
    <w:rsid w:val="00AE7302"/>
    <w:rsid w:val="00AE7561"/>
    <w:rsid w:val="00AE76A8"/>
    <w:rsid w:val="00AE76BA"/>
    <w:rsid w:val="00AE7878"/>
    <w:rsid w:val="00AE78F6"/>
    <w:rsid w:val="00AE7B88"/>
    <w:rsid w:val="00AE7F0F"/>
    <w:rsid w:val="00AE7F36"/>
    <w:rsid w:val="00AF083D"/>
    <w:rsid w:val="00AF09A3"/>
    <w:rsid w:val="00AF12BB"/>
    <w:rsid w:val="00AF1632"/>
    <w:rsid w:val="00AF1E0D"/>
    <w:rsid w:val="00AF1F24"/>
    <w:rsid w:val="00AF26C3"/>
    <w:rsid w:val="00AF36F5"/>
    <w:rsid w:val="00AF37C5"/>
    <w:rsid w:val="00AF389F"/>
    <w:rsid w:val="00AF3BFB"/>
    <w:rsid w:val="00AF3C2E"/>
    <w:rsid w:val="00AF3DAB"/>
    <w:rsid w:val="00AF3E99"/>
    <w:rsid w:val="00AF53B8"/>
    <w:rsid w:val="00AF53CF"/>
    <w:rsid w:val="00AF5900"/>
    <w:rsid w:val="00AF59FC"/>
    <w:rsid w:val="00AF6558"/>
    <w:rsid w:val="00AF6F6C"/>
    <w:rsid w:val="00AF6F86"/>
    <w:rsid w:val="00AF7286"/>
    <w:rsid w:val="00AF7FE6"/>
    <w:rsid w:val="00B009D5"/>
    <w:rsid w:val="00B0109F"/>
    <w:rsid w:val="00B01A80"/>
    <w:rsid w:val="00B0230D"/>
    <w:rsid w:val="00B02D08"/>
    <w:rsid w:val="00B046C9"/>
    <w:rsid w:val="00B04725"/>
    <w:rsid w:val="00B04839"/>
    <w:rsid w:val="00B04D6C"/>
    <w:rsid w:val="00B050B8"/>
    <w:rsid w:val="00B0694F"/>
    <w:rsid w:val="00B075D7"/>
    <w:rsid w:val="00B07C55"/>
    <w:rsid w:val="00B07CC7"/>
    <w:rsid w:val="00B07DC7"/>
    <w:rsid w:val="00B122EF"/>
    <w:rsid w:val="00B13767"/>
    <w:rsid w:val="00B13AEA"/>
    <w:rsid w:val="00B13DB1"/>
    <w:rsid w:val="00B140D5"/>
    <w:rsid w:val="00B14490"/>
    <w:rsid w:val="00B145BF"/>
    <w:rsid w:val="00B1482D"/>
    <w:rsid w:val="00B15F48"/>
    <w:rsid w:val="00B1653F"/>
    <w:rsid w:val="00B17685"/>
    <w:rsid w:val="00B2039C"/>
    <w:rsid w:val="00B208CE"/>
    <w:rsid w:val="00B2098D"/>
    <w:rsid w:val="00B20B2D"/>
    <w:rsid w:val="00B2106A"/>
    <w:rsid w:val="00B21219"/>
    <w:rsid w:val="00B218FA"/>
    <w:rsid w:val="00B21AC0"/>
    <w:rsid w:val="00B21CDE"/>
    <w:rsid w:val="00B2200A"/>
    <w:rsid w:val="00B22604"/>
    <w:rsid w:val="00B22EB3"/>
    <w:rsid w:val="00B231F6"/>
    <w:rsid w:val="00B2358E"/>
    <w:rsid w:val="00B24267"/>
    <w:rsid w:val="00B243CE"/>
    <w:rsid w:val="00B253DA"/>
    <w:rsid w:val="00B25A18"/>
    <w:rsid w:val="00B25C8B"/>
    <w:rsid w:val="00B25D78"/>
    <w:rsid w:val="00B260A3"/>
    <w:rsid w:val="00B26B1C"/>
    <w:rsid w:val="00B26CBA"/>
    <w:rsid w:val="00B27264"/>
    <w:rsid w:val="00B2733B"/>
    <w:rsid w:val="00B2749A"/>
    <w:rsid w:val="00B27ECC"/>
    <w:rsid w:val="00B30F79"/>
    <w:rsid w:val="00B32F0E"/>
    <w:rsid w:val="00B3317E"/>
    <w:rsid w:val="00B3380E"/>
    <w:rsid w:val="00B33F5C"/>
    <w:rsid w:val="00B3403C"/>
    <w:rsid w:val="00B346E1"/>
    <w:rsid w:val="00B348C8"/>
    <w:rsid w:val="00B34A0D"/>
    <w:rsid w:val="00B34F00"/>
    <w:rsid w:val="00B355AB"/>
    <w:rsid w:val="00B35727"/>
    <w:rsid w:val="00B35DE6"/>
    <w:rsid w:val="00B35EE4"/>
    <w:rsid w:val="00B36ADE"/>
    <w:rsid w:val="00B36D3C"/>
    <w:rsid w:val="00B36E3C"/>
    <w:rsid w:val="00B37AEB"/>
    <w:rsid w:val="00B400A4"/>
    <w:rsid w:val="00B4010B"/>
    <w:rsid w:val="00B40882"/>
    <w:rsid w:val="00B40ACF"/>
    <w:rsid w:val="00B40B5F"/>
    <w:rsid w:val="00B40F03"/>
    <w:rsid w:val="00B412E1"/>
    <w:rsid w:val="00B41981"/>
    <w:rsid w:val="00B41C5F"/>
    <w:rsid w:val="00B41E49"/>
    <w:rsid w:val="00B41F23"/>
    <w:rsid w:val="00B42D69"/>
    <w:rsid w:val="00B42D6F"/>
    <w:rsid w:val="00B435FA"/>
    <w:rsid w:val="00B43763"/>
    <w:rsid w:val="00B4399F"/>
    <w:rsid w:val="00B43E9F"/>
    <w:rsid w:val="00B44664"/>
    <w:rsid w:val="00B446B3"/>
    <w:rsid w:val="00B44E61"/>
    <w:rsid w:val="00B452C5"/>
    <w:rsid w:val="00B458AF"/>
    <w:rsid w:val="00B45B82"/>
    <w:rsid w:val="00B45EC8"/>
    <w:rsid w:val="00B46851"/>
    <w:rsid w:val="00B46CD6"/>
    <w:rsid w:val="00B472DD"/>
    <w:rsid w:val="00B47881"/>
    <w:rsid w:val="00B47966"/>
    <w:rsid w:val="00B47B8E"/>
    <w:rsid w:val="00B47BA1"/>
    <w:rsid w:val="00B5027F"/>
    <w:rsid w:val="00B5029B"/>
    <w:rsid w:val="00B502B1"/>
    <w:rsid w:val="00B503D0"/>
    <w:rsid w:val="00B50674"/>
    <w:rsid w:val="00B506AB"/>
    <w:rsid w:val="00B50822"/>
    <w:rsid w:val="00B50C2A"/>
    <w:rsid w:val="00B51295"/>
    <w:rsid w:val="00B51BC6"/>
    <w:rsid w:val="00B51E00"/>
    <w:rsid w:val="00B51E98"/>
    <w:rsid w:val="00B52B10"/>
    <w:rsid w:val="00B52D47"/>
    <w:rsid w:val="00B53F13"/>
    <w:rsid w:val="00B54103"/>
    <w:rsid w:val="00B5434A"/>
    <w:rsid w:val="00B544C1"/>
    <w:rsid w:val="00B54B3A"/>
    <w:rsid w:val="00B558A1"/>
    <w:rsid w:val="00B55CBE"/>
    <w:rsid w:val="00B5612F"/>
    <w:rsid w:val="00B56D06"/>
    <w:rsid w:val="00B57010"/>
    <w:rsid w:val="00B6129C"/>
    <w:rsid w:val="00B61736"/>
    <w:rsid w:val="00B61F91"/>
    <w:rsid w:val="00B62610"/>
    <w:rsid w:val="00B62616"/>
    <w:rsid w:val="00B62FA2"/>
    <w:rsid w:val="00B63229"/>
    <w:rsid w:val="00B633F9"/>
    <w:rsid w:val="00B634CC"/>
    <w:rsid w:val="00B63B93"/>
    <w:rsid w:val="00B63D65"/>
    <w:rsid w:val="00B6435E"/>
    <w:rsid w:val="00B6451E"/>
    <w:rsid w:val="00B6464F"/>
    <w:rsid w:val="00B6587F"/>
    <w:rsid w:val="00B65FEA"/>
    <w:rsid w:val="00B66AD1"/>
    <w:rsid w:val="00B6733C"/>
    <w:rsid w:val="00B67634"/>
    <w:rsid w:val="00B676A4"/>
    <w:rsid w:val="00B700DF"/>
    <w:rsid w:val="00B700E9"/>
    <w:rsid w:val="00B708C9"/>
    <w:rsid w:val="00B70D23"/>
    <w:rsid w:val="00B71095"/>
    <w:rsid w:val="00B7200C"/>
    <w:rsid w:val="00B722CE"/>
    <w:rsid w:val="00B72B07"/>
    <w:rsid w:val="00B739D1"/>
    <w:rsid w:val="00B741ED"/>
    <w:rsid w:val="00B74816"/>
    <w:rsid w:val="00B749B3"/>
    <w:rsid w:val="00B75100"/>
    <w:rsid w:val="00B75633"/>
    <w:rsid w:val="00B75C8C"/>
    <w:rsid w:val="00B7609C"/>
    <w:rsid w:val="00B7737C"/>
    <w:rsid w:val="00B8051C"/>
    <w:rsid w:val="00B807D5"/>
    <w:rsid w:val="00B80E54"/>
    <w:rsid w:val="00B81279"/>
    <w:rsid w:val="00B817B1"/>
    <w:rsid w:val="00B82A1A"/>
    <w:rsid w:val="00B83655"/>
    <w:rsid w:val="00B837F7"/>
    <w:rsid w:val="00B83A85"/>
    <w:rsid w:val="00B83B46"/>
    <w:rsid w:val="00B83CA1"/>
    <w:rsid w:val="00B83FA0"/>
    <w:rsid w:val="00B8474D"/>
    <w:rsid w:val="00B84863"/>
    <w:rsid w:val="00B84F70"/>
    <w:rsid w:val="00B84FA2"/>
    <w:rsid w:val="00B854B5"/>
    <w:rsid w:val="00B8584E"/>
    <w:rsid w:val="00B859B1"/>
    <w:rsid w:val="00B8632F"/>
    <w:rsid w:val="00B8649D"/>
    <w:rsid w:val="00B86E11"/>
    <w:rsid w:val="00B87715"/>
    <w:rsid w:val="00B900AC"/>
    <w:rsid w:val="00B90276"/>
    <w:rsid w:val="00B90306"/>
    <w:rsid w:val="00B90832"/>
    <w:rsid w:val="00B90CAB"/>
    <w:rsid w:val="00B91906"/>
    <w:rsid w:val="00B92940"/>
    <w:rsid w:val="00B92ED8"/>
    <w:rsid w:val="00B9342F"/>
    <w:rsid w:val="00B9465A"/>
    <w:rsid w:val="00B94BA7"/>
    <w:rsid w:val="00B94D47"/>
    <w:rsid w:val="00B952F1"/>
    <w:rsid w:val="00B95E7E"/>
    <w:rsid w:val="00B9620F"/>
    <w:rsid w:val="00B969D9"/>
    <w:rsid w:val="00B96A7B"/>
    <w:rsid w:val="00B96F15"/>
    <w:rsid w:val="00B973A4"/>
    <w:rsid w:val="00B97481"/>
    <w:rsid w:val="00B974EC"/>
    <w:rsid w:val="00B97573"/>
    <w:rsid w:val="00B97ACE"/>
    <w:rsid w:val="00B97F30"/>
    <w:rsid w:val="00BA0CAE"/>
    <w:rsid w:val="00BA0FFA"/>
    <w:rsid w:val="00BA11B9"/>
    <w:rsid w:val="00BA1366"/>
    <w:rsid w:val="00BA13EA"/>
    <w:rsid w:val="00BA18CF"/>
    <w:rsid w:val="00BA244E"/>
    <w:rsid w:val="00BA2B3B"/>
    <w:rsid w:val="00BA2D3B"/>
    <w:rsid w:val="00BA2EAE"/>
    <w:rsid w:val="00BA2FB3"/>
    <w:rsid w:val="00BA3AA6"/>
    <w:rsid w:val="00BA3C54"/>
    <w:rsid w:val="00BA4265"/>
    <w:rsid w:val="00BA45E2"/>
    <w:rsid w:val="00BA48D7"/>
    <w:rsid w:val="00BA4F31"/>
    <w:rsid w:val="00BA5411"/>
    <w:rsid w:val="00BA5B0E"/>
    <w:rsid w:val="00BA5CDF"/>
    <w:rsid w:val="00BA6488"/>
    <w:rsid w:val="00BA68AC"/>
    <w:rsid w:val="00BA6929"/>
    <w:rsid w:val="00BA70B8"/>
    <w:rsid w:val="00BA7557"/>
    <w:rsid w:val="00BA75A3"/>
    <w:rsid w:val="00BB070C"/>
    <w:rsid w:val="00BB15B7"/>
    <w:rsid w:val="00BB1703"/>
    <w:rsid w:val="00BB2491"/>
    <w:rsid w:val="00BB2674"/>
    <w:rsid w:val="00BB30C5"/>
    <w:rsid w:val="00BB330D"/>
    <w:rsid w:val="00BB38B8"/>
    <w:rsid w:val="00BB3E3A"/>
    <w:rsid w:val="00BB42BF"/>
    <w:rsid w:val="00BB4463"/>
    <w:rsid w:val="00BB4FF4"/>
    <w:rsid w:val="00BB52A8"/>
    <w:rsid w:val="00BB538C"/>
    <w:rsid w:val="00BB58AD"/>
    <w:rsid w:val="00BB7084"/>
    <w:rsid w:val="00BB7A02"/>
    <w:rsid w:val="00BB7B41"/>
    <w:rsid w:val="00BC0671"/>
    <w:rsid w:val="00BC08CF"/>
    <w:rsid w:val="00BC0B7E"/>
    <w:rsid w:val="00BC0E4B"/>
    <w:rsid w:val="00BC1216"/>
    <w:rsid w:val="00BC1ACE"/>
    <w:rsid w:val="00BC2129"/>
    <w:rsid w:val="00BC2A3C"/>
    <w:rsid w:val="00BC3CCE"/>
    <w:rsid w:val="00BC3CD0"/>
    <w:rsid w:val="00BC3FB8"/>
    <w:rsid w:val="00BC567F"/>
    <w:rsid w:val="00BC5869"/>
    <w:rsid w:val="00BC6D81"/>
    <w:rsid w:val="00BC703F"/>
    <w:rsid w:val="00BC71E7"/>
    <w:rsid w:val="00BC76E0"/>
    <w:rsid w:val="00BC79AD"/>
    <w:rsid w:val="00BD01BA"/>
    <w:rsid w:val="00BD081E"/>
    <w:rsid w:val="00BD08C6"/>
    <w:rsid w:val="00BD0B07"/>
    <w:rsid w:val="00BD178A"/>
    <w:rsid w:val="00BD1F4F"/>
    <w:rsid w:val="00BD2154"/>
    <w:rsid w:val="00BD30AB"/>
    <w:rsid w:val="00BD3287"/>
    <w:rsid w:val="00BD3B8D"/>
    <w:rsid w:val="00BD3ED2"/>
    <w:rsid w:val="00BD44E4"/>
    <w:rsid w:val="00BD593C"/>
    <w:rsid w:val="00BD59F4"/>
    <w:rsid w:val="00BD5B20"/>
    <w:rsid w:val="00BD65C1"/>
    <w:rsid w:val="00BD6A96"/>
    <w:rsid w:val="00BD6D01"/>
    <w:rsid w:val="00BD702C"/>
    <w:rsid w:val="00BD7989"/>
    <w:rsid w:val="00BE08B7"/>
    <w:rsid w:val="00BE0A10"/>
    <w:rsid w:val="00BE1233"/>
    <w:rsid w:val="00BE135B"/>
    <w:rsid w:val="00BE1828"/>
    <w:rsid w:val="00BE1B23"/>
    <w:rsid w:val="00BE23A8"/>
    <w:rsid w:val="00BE2428"/>
    <w:rsid w:val="00BE25D7"/>
    <w:rsid w:val="00BE2736"/>
    <w:rsid w:val="00BE298B"/>
    <w:rsid w:val="00BE29C3"/>
    <w:rsid w:val="00BE2C1F"/>
    <w:rsid w:val="00BE2CBB"/>
    <w:rsid w:val="00BE3173"/>
    <w:rsid w:val="00BE3357"/>
    <w:rsid w:val="00BE3DE2"/>
    <w:rsid w:val="00BE3E0F"/>
    <w:rsid w:val="00BE3E54"/>
    <w:rsid w:val="00BE5049"/>
    <w:rsid w:val="00BE510A"/>
    <w:rsid w:val="00BE55BC"/>
    <w:rsid w:val="00BE5615"/>
    <w:rsid w:val="00BE5C8D"/>
    <w:rsid w:val="00BE5D78"/>
    <w:rsid w:val="00BE6030"/>
    <w:rsid w:val="00BE617A"/>
    <w:rsid w:val="00BE7191"/>
    <w:rsid w:val="00BE751E"/>
    <w:rsid w:val="00BE7723"/>
    <w:rsid w:val="00BF016B"/>
    <w:rsid w:val="00BF07F9"/>
    <w:rsid w:val="00BF13DF"/>
    <w:rsid w:val="00BF1841"/>
    <w:rsid w:val="00BF1BC4"/>
    <w:rsid w:val="00BF1E0F"/>
    <w:rsid w:val="00BF2293"/>
    <w:rsid w:val="00BF2679"/>
    <w:rsid w:val="00BF36BC"/>
    <w:rsid w:val="00BF3AA9"/>
    <w:rsid w:val="00BF3B74"/>
    <w:rsid w:val="00BF3E42"/>
    <w:rsid w:val="00BF3E82"/>
    <w:rsid w:val="00BF41ED"/>
    <w:rsid w:val="00BF42C5"/>
    <w:rsid w:val="00BF4608"/>
    <w:rsid w:val="00BF6651"/>
    <w:rsid w:val="00BF6FE2"/>
    <w:rsid w:val="00BF7819"/>
    <w:rsid w:val="00BF7B48"/>
    <w:rsid w:val="00BF7E10"/>
    <w:rsid w:val="00BF7FC8"/>
    <w:rsid w:val="00BF7FF1"/>
    <w:rsid w:val="00C00538"/>
    <w:rsid w:val="00C00634"/>
    <w:rsid w:val="00C012A5"/>
    <w:rsid w:val="00C015B0"/>
    <w:rsid w:val="00C01848"/>
    <w:rsid w:val="00C01ECB"/>
    <w:rsid w:val="00C02296"/>
    <w:rsid w:val="00C02658"/>
    <w:rsid w:val="00C02886"/>
    <w:rsid w:val="00C02C41"/>
    <w:rsid w:val="00C02FDD"/>
    <w:rsid w:val="00C030F3"/>
    <w:rsid w:val="00C03CB9"/>
    <w:rsid w:val="00C03CE1"/>
    <w:rsid w:val="00C03D86"/>
    <w:rsid w:val="00C03E45"/>
    <w:rsid w:val="00C04260"/>
    <w:rsid w:val="00C0460B"/>
    <w:rsid w:val="00C0497D"/>
    <w:rsid w:val="00C04F28"/>
    <w:rsid w:val="00C05A4E"/>
    <w:rsid w:val="00C05BAC"/>
    <w:rsid w:val="00C05C7D"/>
    <w:rsid w:val="00C072F5"/>
    <w:rsid w:val="00C074FB"/>
    <w:rsid w:val="00C07B93"/>
    <w:rsid w:val="00C10837"/>
    <w:rsid w:val="00C10F7D"/>
    <w:rsid w:val="00C10FF9"/>
    <w:rsid w:val="00C111ED"/>
    <w:rsid w:val="00C11709"/>
    <w:rsid w:val="00C11E2D"/>
    <w:rsid w:val="00C121AE"/>
    <w:rsid w:val="00C126AC"/>
    <w:rsid w:val="00C1275E"/>
    <w:rsid w:val="00C12ACF"/>
    <w:rsid w:val="00C12B2D"/>
    <w:rsid w:val="00C13281"/>
    <w:rsid w:val="00C135B6"/>
    <w:rsid w:val="00C13896"/>
    <w:rsid w:val="00C13988"/>
    <w:rsid w:val="00C139E0"/>
    <w:rsid w:val="00C13C67"/>
    <w:rsid w:val="00C13D45"/>
    <w:rsid w:val="00C148B0"/>
    <w:rsid w:val="00C1491D"/>
    <w:rsid w:val="00C1595C"/>
    <w:rsid w:val="00C15F6E"/>
    <w:rsid w:val="00C16D83"/>
    <w:rsid w:val="00C17304"/>
    <w:rsid w:val="00C17340"/>
    <w:rsid w:val="00C17A18"/>
    <w:rsid w:val="00C20741"/>
    <w:rsid w:val="00C208BE"/>
    <w:rsid w:val="00C20A88"/>
    <w:rsid w:val="00C214A5"/>
    <w:rsid w:val="00C21CEE"/>
    <w:rsid w:val="00C21EC2"/>
    <w:rsid w:val="00C22194"/>
    <w:rsid w:val="00C223E9"/>
    <w:rsid w:val="00C224FF"/>
    <w:rsid w:val="00C2250E"/>
    <w:rsid w:val="00C23050"/>
    <w:rsid w:val="00C23269"/>
    <w:rsid w:val="00C232D4"/>
    <w:rsid w:val="00C23630"/>
    <w:rsid w:val="00C249D3"/>
    <w:rsid w:val="00C24F80"/>
    <w:rsid w:val="00C25E3B"/>
    <w:rsid w:val="00C26A01"/>
    <w:rsid w:val="00C26B92"/>
    <w:rsid w:val="00C26E99"/>
    <w:rsid w:val="00C27FD5"/>
    <w:rsid w:val="00C30ABF"/>
    <w:rsid w:val="00C30BC2"/>
    <w:rsid w:val="00C30C71"/>
    <w:rsid w:val="00C30E5C"/>
    <w:rsid w:val="00C31EFC"/>
    <w:rsid w:val="00C32122"/>
    <w:rsid w:val="00C32159"/>
    <w:rsid w:val="00C32C94"/>
    <w:rsid w:val="00C32EF2"/>
    <w:rsid w:val="00C3383F"/>
    <w:rsid w:val="00C33B57"/>
    <w:rsid w:val="00C33D00"/>
    <w:rsid w:val="00C347B3"/>
    <w:rsid w:val="00C34887"/>
    <w:rsid w:val="00C34908"/>
    <w:rsid w:val="00C34EA5"/>
    <w:rsid w:val="00C34F5C"/>
    <w:rsid w:val="00C36003"/>
    <w:rsid w:val="00C36586"/>
    <w:rsid w:val="00C36625"/>
    <w:rsid w:val="00C36A40"/>
    <w:rsid w:val="00C36CE9"/>
    <w:rsid w:val="00C36D50"/>
    <w:rsid w:val="00C36DB7"/>
    <w:rsid w:val="00C37C06"/>
    <w:rsid w:val="00C40599"/>
    <w:rsid w:val="00C40955"/>
    <w:rsid w:val="00C4100D"/>
    <w:rsid w:val="00C417B8"/>
    <w:rsid w:val="00C41F46"/>
    <w:rsid w:val="00C4230B"/>
    <w:rsid w:val="00C42310"/>
    <w:rsid w:val="00C426E4"/>
    <w:rsid w:val="00C42BBF"/>
    <w:rsid w:val="00C42F54"/>
    <w:rsid w:val="00C42FA9"/>
    <w:rsid w:val="00C431CB"/>
    <w:rsid w:val="00C4355C"/>
    <w:rsid w:val="00C4369B"/>
    <w:rsid w:val="00C43B62"/>
    <w:rsid w:val="00C44050"/>
    <w:rsid w:val="00C443E9"/>
    <w:rsid w:val="00C44422"/>
    <w:rsid w:val="00C44CAE"/>
    <w:rsid w:val="00C44FAC"/>
    <w:rsid w:val="00C452DF"/>
    <w:rsid w:val="00C45417"/>
    <w:rsid w:val="00C455B7"/>
    <w:rsid w:val="00C45644"/>
    <w:rsid w:val="00C45D1E"/>
    <w:rsid w:val="00C45E28"/>
    <w:rsid w:val="00C460C3"/>
    <w:rsid w:val="00C46139"/>
    <w:rsid w:val="00C46708"/>
    <w:rsid w:val="00C46B19"/>
    <w:rsid w:val="00C46B4C"/>
    <w:rsid w:val="00C47738"/>
    <w:rsid w:val="00C47892"/>
    <w:rsid w:val="00C47D2E"/>
    <w:rsid w:val="00C5000E"/>
    <w:rsid w:val="00C510BB"/>
    <w:rsid w:val="00C51208"/>
    <w:rsid w:val="00C514F6"/>
    <w:rsid w:val="00C51E44"/>
    <w:rsid w:val="00C51EF3"/>
    <w:rsid w:val="00C51F1A"/>
    <w:rsid w:val="00C51FCC"/>
    <w:rsid w:val="00C52EC7"/>
    <w:rsid w:val="00C5314E"/>
    <w:rsid w:val="00C53BB4"/>
    <w:rsid w:val="00C541A3"/>
    <w:rsid w:val="00C54DA9"/>
    <w:rsid w:val="00C54EED"/>
    <w:rsid w:val="00C54FB9"/>
    <w:rsid w:val="00C56076"/>
    <w:rsid w:val="00C56224"/>
    <w:rsid w:val="00C567F2"/>
    <w:rsid w:val="00C56C70"/>
    <w:rsid w:val="00C57071"/>
    <w:rsid w:val="00C5752C"/>
    <w:rsid w:val="00C5770A"/>
    <w:rsid w:val="00C57EF3"/>
    <w:rsid w:val="00C60619"/>
    <w:rsid w:val="00C60C9C"/>
    <w:rsid w:val="00C613D6"/>
    <w:rsid w:val="00C619D1"/>
    <w:rsid w:val="00C61E4D"/>
    <w:rsid w:val="00C62098"/>
    <w:rsid w:val="00C623F4"/>
    <w:rsid w:val="00C62D3F"/>
    <w:rsid w:val="00C62E9D"/>
    <w:rsid w:val="00C63610"/>
    <w:rsid w:val="00C63D03"/>
    <w:rsid w:val="00C63EDD"/>
    <w:rsid w:val="00C649C2"/>
    <w:rsid w:val="00C64F59"/>
    <w:rsid w:val="00C65F3A"/>
    <w:rsid w:val="00C6640E"/>
    <w:rsid w:val="00C677F9"/>
    <w:rsid w:val="00C6796E"/>
    <w:rsid w:val="00C702CE"/>
    <w:rsid w:val="00C70D48"/>
    <w:rsid w:val="00C710BD"/>
    <w:rsid w:val="00C7124D"/>
    <w:rsid w:val="00C71C89"/>
    <w:rsid w:val="00C72E44"/>
    <w:rsid w:val="00C72F00"/>
    <w:rsid w:val="00C731ED"/>
    <w:rsid w:val="00C73593"/>
    <w:rsid w:val="00C7364A"/>
    <w:rsid w:val="00C7373E"/>
    <w:rsid w:val="00C737C0"/>
    <w:rsid w:val="00C742C9"/>
    <w:rsid w:val="00C74387"/>
    <w:rsid w:val="00C74A11"/>
    <w:rsid w:val="00C74A7A"/>
    <w:rsid w:val="00C754AF"/>
    <w:rsid w:val="00C756BA"/>
    <w:rsid w:val="00C75A80"/>
    <w:rsid w:val="00C7626D"/>
    <w:rsid w:val="00C765FF"/>
    <w:rsid w:val="00C76730"/>
    <w:rsid w:val="00C76BF5"/>
    <w:rsid w:val="00C76E81"/>
    <w:rsid w:val="00C76ECB"/>
    <w:rsid w:val="00C770F0"/>
    <w:rsid w:val="00C7757F"/>
    <w:rsid w:val="00C77666"/>
    <w:rsid w:val="00C77B1D"/>
    <w:rsid w:val="00C80209"/>
    <w:rsid w:val="00C8066B"/>
    <w:rsid w:val="00C80853"/>
    <w:rsid w:val="00C80C46"/>
    <w:rsid w:val="00C80E14"/>
    <w:rsid w:val="00C8120C"/>
    <w:rsid w:val="00C8153A"/>
    <w:rsid w:val="00C822DD"/>
    <w:rsid w:val="00C82B28"/>
    <w:rsid w:val="00C82BB6"/>
    <w:rsid w:val="00C82D8B"/>
    <w:rsid w:val="00C82EBE"/>
    <w:rsid w:val="00C831C0"/>
    <w:rsid w:val="00C83E4C"/>
    <w:rsid w:val="00C84895"/>
    <w:rsid w:val="00C855B5"/>
    <w:rsid w:val="00C8587C"/>
    <w:rsid w:val="00C85FB6"/>
    <w:rsid w:val="00C864BF"/>
    <w:rsid w:val="00C86A47"/>
    <w:rsid w:val="00C86A8F"/>
    <w:rsid w:val="00C86B77"/>
    <w:rsid w:val="00C86C21"/>
    <w:rsid w:val="00C86C84"/>
    <w:rsid w:val="00C87294"/>
    <w:rsid w:val="00C873C9"/>
    <w:rsid w:val="00C8792D"/>
    <w:rsid w:val="00C901A3"/>
    <w:rsid w:val="00C915F1"/>
    <w:rsid w:val="00C9171C"/>
    <w:rsid w:val="00C92199"/>
    <w:rsid w:val="00C9311C"/>
    <w:rsid w:val="00C935F7"/>
    <w:rsid w:val="00C9398B"/>
    <w:rsid w:val="00C941D2"/>
    <w:rsid w:val="00C94282"/>
    <w:rsid w:val="00C9441E"/>
    <w:rsid w:val="00C9455A"/>
    <w:rsid w:val="00C946F9"/>
    <w:rsid w:val="00C94973"/>
    <w:rsid w:val="00C95344"/>
    <w:rsid w:val="00C954C5"/>
    <w:rsid w:val="00C95F25"/>
    <w:rsid w:val="00C96004"/>
    <w:rsid w:val="00C963E1"/>
    <w:rsid w:val="00C97252"/>
    <w:rsid w:val="00C97905"/>
    <w:rsid w:val="00C97E4B"/>
    <w:rsid w:val="00CA066C"/>
    <w:rsid w:val="00CA0BF7"/>
    <w:rsid w:val="00CA111D"/>
    <w:rsid w:val="00CA15A4"/>
    <w:rsid w:val="00CA1C05"/>
    <w:rsid w:val="00CA3285"/>
    <w:rsid w:val="00CA3E37"/>
    <w:rsid w:val="00CA423B"/>
    <w:rsid w:val="00CA4A4E"/>
    <w:rsid w:val="00CA4AF6"/>
    <w:rsid w:val="00CA4CB1"/>
    <w:rsid w:val="00CA4EF5"/>
    <w:rsid w:val="00CA4F10"/>
    <w:rsid w:val="00CA52D6"/>
    <w:rsid w:val="00CA5842"/>
    <w:rsid w:val="00CA606F"/>
    <w:rsid w:val="00CA6BFA"/>
    <w:rsid w:val="00CA6DFE"/>
    <w:rsid w:val="00CA7BBC"/>
    <w:rsid w:val="00CB02B5"/>
    <w:rsid w:val="00CB0876"/>
    <w:rsid w:val="00CB0BD2"/>
    <w:rsid w:val="00CB0F58"/>
    <w:rsid w:val="00CB100F"/>
    <w:rsid w:val="00CB118E"/>
    <w:rsid w:val="00CB1369"/>
    <w:rsid w:val="00CB1378"/>
    <w:rsid w:val="00CB191C"/>
    <w:rsid w:val="00CB1A07"/>
    <w:rsid w:val="00CB1CF8"/>
    <w:rsid w:val="00CB1D9A"/>
    <w:rsid w:val="00CB1F39"/>
    <w:rsid w:val="00CB2002"/>
    <w:rsid w:val="00CB334E"/>
    <w:rsid w:val="00CB33B2"/>
    <w:rsid w:val="00CB3402"/>
    <w:rsid w:val="00CB349A"/>
    <w:rsid w:val="00CB39DD"/>
    <w:rsid w:val="00CB3B23"/>
    <w:rsid w:val="00CB3B8D"/>
    <w:rsid w:val="00CB3D5B"/>
    <w:rsid w:val="00CB4446"/>
    <w:rsid w:val="00CB44E6"/>
    <w:rsid w:val="00CB4531"/>
    <w:rsid w:val="00CB46BB"/>
    <w:rsid w:val="00CB4E72"/>
    <w:rsid w:val="00CB4FB5"/>
    <w:rsid w:val="00CB5232"/>
    <w:rsid w:val="00CB584F"/>
    <w:rsid w:val="00CB58A1"/>
    <w:rsid w:val="00CB5B43"/>
    <w:rsid w:val="00CB61BA"/>
    <w:rsid w:val="00CB70B8"/>
    <w:rsid w:val="00CB7A0F"/>
    <w:rsid w:val="00CB7B7C"/>
    <w:rsid w:val="00CC0054"/>
    <w:rsid w:val="00CC04CA"/>
    <w:rsid w:val="00CC050C"/>
    <w:rsid w:val="00CC07FA"/>
    <w:rsid w:val="00CC12EE"/>
    <w:rsid w:val="00CC1695"/>
    <w:rsid w:val="00CC1DD1"/>
    <w:rsid w:val="00CC1DF1"/>
    <w:rsid w:val="00CC2F44"/>
    <w:rsid w:val="00CC2FAD"/>
    <w:rsid w:val="00CC3012"/>
    <w:rsid w:val="00CC3CFA"/>
    <w:rsid w:val="00CC3EC4"/>
    <w:rsid w:val="00CC47BD"/>
    <w:rsid w:val="00CC486D"/>
    <w:rsid w:val="00CC4B60"/>
    <w:rsid w:val="00CC5DBF"/>
    <w:rsid w:val="00CC6854"/>
    <w:rsid w:val="00CC75F1"/>
    <w:rsid w:val="00CC7630"/>
    <w:rsid w:val="00CD0310"/>
    <w:rsid w:val="00CD0A1B"/>
    <w:rsid w:val="00CD0C2A"/>
    <w:rsid w:val="00CD106E"/>
    <w:rsid w:val="00CD12FB"/>
    <w:rsid w:val="00CD1AB5"/>
    <w:rsid w:val="00CD1DC2"/>
    <w:rsid w:val="00CD1F8D"/>
    <w:rsid w:val="00CD2B50"/>
    <w:rsid w:val="00CD2B6C"/>
    <w:rsid w:val="00CD4028"/>
    <w:rsid w:val="00CD4117"/>
    <w:rsid w:val="00CD5085"/>
    <w:rsid w:val="00CD5240"/>
    <w:rsid w:val="00CD5498"/>
    <w:rsid w:val="00CD59FD"/>
    <w:rsid w:val="00CD63CE"/>
    <w:rsid w:val="00CD6940"/>
    <w:rsid w:val="00CD6AF7"/>
    <w:rsid w:val="00CD70C7"/>
    <w:rsid w:val="00CD7403"/>
    <w:rsid w:val="00CD75BA"/>
    <w:rsid w:val="00CD79A5"/>
    <w:rsid w:val="00CE0329"/>
    <w:rsid w:val="00CE0AEB"/>
    <w:rsid w:val="00CE1C72"/>
    <w:rsid w:val="00CE2983"/>
    <w:rsid w:val="00CE3685"/>
    <w:rsid w:val="00CE444E"/>
    <w:rsid w:val="00CE4593"/>
    <w:rsid w:val="00CE4646"/>
    <w:rsid w:val="00CE4C68"/>
    <w:rsid w:val="00CE4CEF"/>
    <w:rsid w:val="00CE4F28"/>
    <w:rsid w:val="00CE53F4"/>
    <w:rsid w:val="00CE577D"/>
    <w:rsid w:val="00CE585B"/>
    <w:rsid w:val="00CE60E4"/>
    <w:rsid w:val="00CE6B10"/>
    <w:rsid w:val="00CE6C05"/>
    <w:rsid w:val="00CE70B7"/>
    <w:rsid w:val="00CE71B3"/>
    <w:rsid w:val="00CE7CA5"/>
    <w:rsid w:val="00CF16F2"/>
    <w:rsid w:val="00CF17F2"/>
    <w:rsid w:val="00CF1942"/>
    <w:rsid w:val="00CF1BE9"/>
    <w:rsid w:val="00CF1C5A"/>
    <w:rsid w:val="00CF2DD2"/>
    <w:rsid w:val="00CF30DC"/>
    <w:rsid w:val="00CF3417"/>
    <w:rsid w:val="00CF3429"/>
    <w:rsid w:val="00CF4127"/>
    <w:rsid w:val="00CF520B"/>
    <w:rsid w:val="00CF5979"/>
    <w:rsid w:val="00CF5A4E"/>
    <w:rsid w:val="00CF66CA"/>
    <w:rsid w:val="00CF6941"/>
    <w:rsid w:val="00CF6972"/>
    <w:rsid w:val="00CF6D6A"/>
    <w:rsid w:val="00CF75D0"/>
    <w:rsid w:val="00D000AD"/>
    <w:rsid w:val="00D00194"/>
    <w:rsid w:val="00D001C3"/>
    <w:rsid w:val="00D003D2"/>
    <w:rsid w:val="00D00FCF"/>
    <w:rsid w:val="00D0114D"/>
    <w:rsid w:val="00D0187B"/>
    <w:rsid w:val="00D01DC4"/>
    <w:rsid w:val="00D01DF4"/>
    <w:rsid w:val="00D02461"/>
    <w:rsid w:val="00D02906"/>
    <w:rsid w:val="00D0348B"/>
    <w:rsid w:val="00D03927"/>
    <w:rsid w:val="00D0462C"/>
    <w:rsid w:val="00D04C76"/>
    <w:rsid w:val="00D051A2"/>
    <w:rsid w:val="00D05A7D"/>
    <w:rsid w:val="00D05B06"/>
    <w:rsid w:val="00D06057"/>
    <w:rsid w:val="00D06EA5"/>
    <w:rsid w:val="00D07F3A"/>
    <w:rsid w:val="00D1061A"/>
    <w:rsid w:val="00D1083E"/>
    <w:rsid w:val="00D10C7A"/>
    <w:rsid w:val="00D10EA9"/>
    <w:rsid w:val="00D10F0C"/>
    <w:rsid w:val="00D11378"/>
    <w:rsid w:val="00D11D75"/>
    <w:rsid w:val="00D1248E"/>
    <w:rsid w:val="00D12978"/>
    <w:rsid w:val="00D12B8C"/>
    <w:rsid w:val="00D12CC2"/>
    <w:rsid w:val="00D12D15"/>
    <w:rsid w:val="00D12DF8"/>
    <w:rsid w:val="00D13795"/>
    <w:rsid w:val="00D13B58"/>
    <w:rsid w:val="00D13D78"/>
    <w:rsid w:val="00D14D36"/>
    <w:rsid w:val="00D15021"/>
    <w:rsid w:val="00D15293"/>
    <w:rsid w:val="00D155A3"/>
    <w:rsid w:val="00D15FB7"/>
    <w:rsid w:val="00D166FD"/>
    <w:rsid w:val="00D168B5"/>
    <w:rsid w:val="00D17008"/>
    <w:rsid w:val="00D207E0"/>
    <w:rsid w:val="00D20B2B"/>
    <w:rsid w:val="00D21784"/>
    <w:rsid w:val="00D227F4"/>
    <w:rsid w:val="00D22B2E"/>
    <w:rsid w:val="00D22B85"/>
    <w:rsid w:val="00D22E13"/>
    <w:rsid w:val="00D23541"/>
    <w:rsid w:val="00D23585"/>
    <w:rsid w:val="00D23E2A"/>
    <w:rsid w:val="00D241BC"/>
    <w:rsid w:val="00D242CB"/>
    <w:rsid w:val="00D2455D"/>
    <w:rsid w:val="00D24BA3"/>
    <w:rsid w:val="00D25866"/>
    <w:rsid w:val="00D25B30"/>
    <w:rsid w:val="00D26612"/>
    <w:rsid w:val="00D26B71"/>
    <w:rsid w:val="00D26E22"/>
    <w:rsid w:val="00D26F69"/>
    <w:rsid w:val="00D2707D"/>
    <w:rsid w:val="00D270A8"/>
    <w:rsid w:val="00D27218"/>
    <w:rsid w:val="00D27274"/>
    <w:rsid w:val="00D272C5"/>
    <w:rsid w:val="00D27906"/>
    <w:rsid w:val="00D27A60"/>
    <w:rsid w:val="00D27B0B"/>
    <w:rsid w:val="00D27DB4"/>
    <w:rsid w:val="00D3177F"/>
    <w:rsid w:val="00D32166"/>
    <w:rsid w:val="00D325A1"/>
    <w:rsid w:val="00D32D24"/>
    <w:rsid w:val="00D32DF0"/>
    <w:rsid w:val="00D32FDE"/>
    <w:rsid w:val="00D330BB"/>
    <w:rsid w:val="00D33375"/>
    <w:rsid w:val="00D33569"/>
    <w:rsid w:val="00D33670"/>
    <w:rsid w:val="00D33697"/>
    <w:rsid w:val="00D33A81"/>
    <w:rsid w:val="00D33F1C"/>
    <w:rsid w:val="00D33F98"/>
    <w:rsid w:val="00D34403"/>
    <w:rsid w:val="00D34BBE"/>
    <w:rsid w:val="00D34F05"/>
    <w:rsid w:val="00D3532F"/>
    <w:rsid w:val="00D3586E"/>
    <w:rsid w:val="00D3602E"/>
    <w:rsid w:val="00D362F0"/>
    <w:rsid w:val="00D36764"/>
    <w:rsid w:val="00D36DF6"/>
    <w:rsid w:val="00D402FB"/>
    <w:rsid w:val="00D409C4"/>
    <w:rsid w:val="00D40A8A"/>
    <w:rsid w:val="00D40BAA"/>
    <w:rsid w:val="00D413CB"/>
    <w:rsid w:val="00D428BB"/>
    <w:rsid w:val="00D42BB5"/>
    <w:rsid w:val="00D4300E"/>
    <w:rsid w:val="00D437AD"/>
    <w:rsid w:val="00D44001"/>
    <w:rsid w:val="00D44322"/>
    <w:rsid w:val="00D44980"/>
    <w:rsid w:val="00D44A90"/>
    <w:rsid w:val="00D44EA6"/>
    <w:rsid w:val="00D45439"/>
    <w:rsid w:val="00D45C16"/>
    <w:rsid w:val="00D463BD"/>
    <w:rsid w:val="00D46597"/>
    <w:rsid w:val="00D46616"/>
    <w:rsid w:val="00D466A4"/>
    <w:rsid w:val="00D46903"/>
    <w:rsid w:val="00D46D0D"/>
    <w:rsid w:val="00D47068"/>
    <w:rsid w:val="00D478D9"/>
    <w:rsid w:val="00D47A09"/>
    <w:rsid w:val="00D5026F"/>
    <w:rsid w:val="00D50C0C"/>
    <w:rsid w:val="00D50CFB"/>
    <w:rsid w:val="00D51906"/>
    <w:rsid w:val="00D51A25"/>
    <w:rsid w:val="00D51D5D"/>
    <w:rsid w:val="00D52392"/>
    <w:rsid w:val="00D52948"/>
    <w:rsid w:val="00D52CF7"/>
    <w:rsid w:val="00D53250"/>
    <w:rsid w:val="00D53A97"/>
    <w:rsid w:val="00D53AA7"/>
    <w:rsid w:val="00D54183"/>
    <w:rsid w:val="00D54985"/>
    <w:rsid w:val="00D549CA"/>
    <w:rsid w:val="00D54BA0"/>
    <w:rsid w:val="00D54DF6"/>
    <w:rsid w:val="00D55822"/>
    <w:rsid w:val="00D55D16"/>
    <w:rsid w:val="00D56329"/>
    <w:rsid w:val="00D563C6"/>
    <w:rsid w:val="00D56CF8"/>
    <w:rsid w:val="00D57500"/>
    <w:rsid w:val="00D6008E"/>
    <w:rsid w:val="00D604A2"/>
    <w:rsid w:val="00D60FD3"/>
    <w:rsid w:val="00D6101D"/>
    <w:rsid w:val="00D6134E"/>
    <w:rsid w:val="00D61379"/>
    <w:rsid w:val="00D61382"/>
    <w:rsid w:val="00D6248B"/>
    <w:rsid w:val="00D6289D"/>
    <w:rsid w:val="00D629D1"/>
    <w:rsid w:val="00D62AF0"/>
    <w:rsid w:val="00D63B1C"/>
    <w:rsid w:val="00D652D5"/>
    <w:rsid w:val="00D663B1"/>
    <w:rsid w:val="00D66C25"/>
    <w:rsid w:val="00D66C5D"/>
    <w:rsid w:val="00D66D3D"/>
    <w:rsid w:val="00D66ECB"/>
    <w:rsid w:val="00D67181"/>
    <w:rsid w:val="00D6755B"/>
    <w:rsid w:val="00D7043B"/>
    <w:rsid w:val="00D704B4"/>
    <w:rsid w:val="00D70577"/>
    <w:rsid w:val="00D707BF"/>
    <w:rsid w:val="00D709D0"/>
    <w:rsid w:val="00D70CE8"/>
    <w:rsid w:val="00D70E72"/>
    <w:rsid w:val="00D70F2C"/>
    <w:rsid w:val="00D71D47"/>
    <w:rsid w:val="00D7207B"/>
    <w:rsid w:val="00D725E0"/>
    <w:rsid w:val="00D72608"/>
    <w:rsid w:val="00D72714"/>
    <w:rsid w:val="00D729E9"/>
    <w:rsid w:val="00D72B2D"/>
    <w:rsid w:val="00D73032"/>
    <w:rsid w:val="00D730AE"/>
    <w:rsid w:val="00D73335"/>
    <w:rsid w:val="00D7361B"/>
    <w:rsid w:val="00D74300"/>
    <w:rsid w:val="00D746AD"/>
    <w:rsid w:val="00D74A3E"/>
    <w:rsid w:val="00D74A4C"/>
    <w:rsid w:val="00D75913"/>
    <w:rsid w:val="00D77136"/>
    <w:rsid w:val="00D77174"/>
    <w:rsid w:val="00D7753A"/>
    <w:rsid w:val="00D777BA"/>
    <w:rsid w:val="00D77901"/>
    <w:rsid w:val="00D77FAC"/>
    <w:rsid w:val="00D80313"/>
    <w:rsid w:val="00D8062B"/>
    <w:rsid w:val="00D808E1"/>
    <w:rsid w:val="00D80BF9"/>
    <w:rsid w:val="00D8191F"/>
    <w:rsid w:val="00D819FF"/>
    <w:rsid w:val="00D81A7C"/>
    <w:rsid w:val="00D81B46"/>
    <w:rsid w:val="00D81B6C"/>
    <w:rsid w:val="00D81C37"/>
    <w:rsid w:val="00D82231"/>
    <w:rsid w:val="00D8259C"/>
    <w:rsid w:val="00D83609"/>
    <w:rsid w:val="00D842A3"/>
    <w:rsid w:val="00D84685"/>
    <w:rsid w:val="00D8474E"/>
    <w:rsid w:val="00D84B6E"/>
    <w:rsid w:val="00D84C05"/>
    <w:rsid w:val="00D84C51"/>
    <w:rsid w:val="00D851FD"/>
    <w:rsid w:val="00D853E0"/>
    <w:rsid w:val="00D8563C"/>
    <w:rsid w:val="00D86227"/>
    <w:rsid w:val="00D86A22"/>
    <w:rsid w:val="00D87213"/>
    <w:rsid w:val="00D87285"/>
    <w:rsid w:val="00D8756B"/>
    <w:rsid w:val="00D87AA8"/>
    <w:rsid w:val="00D87C38"/>
    <w:rsid w:val="00D87C96"/>
    <w:rsid w:val="00D87F0C"/>
    <w:rsid w:val="00D87FFB"/>
    <w:rsid w:val="00D90406"/>
    <w:rsid w:val="00D9092B"/>
    <w:rsid w:val="00D909D6"/>
    <w:rsid w:val="00D90F18"/>
    <w:rsid w:val="00D91189"/>
    <w:rsid w:val="00D915F8"/>
    <w:rsid w:val="00D91ECE"/>
    <w:rsid w:val="00D92CA7"/>
    <w:rsid w:val="00D92F48"/>
    <w:rsid w:val="00D938DF"/>
    <w:rsid w:val="00D9449D"/>
    <w:rsid w:val="00D94CA7"/>
    <w:rsid w:val="00D951F2"/>
    <w:rsid w:val="00D952A0"/>
    <w:rsid w:val="00D95377"/>
    <w:rsid w:val="00D95A24"/>
    <w:rsid w:val="00D95C65"/>
    <w:rsid w:val="00D96C37"/>
    <w:rsid w:val="00D970A7"/>
    <w:rsid w:val="00D9780E"/>
    <w:rsid w:val="00DA0733"/>
    <w:rsid w:val="00DA1A15"/>
    <w:rsid w:val="00DA275A"/>
    <w:rsid w:val="00DA27EA"/>
    <w:rsid w:val="00DA2871"/>
    <w:rsid w:val="00DA41A2"/>
    <w:rsid w:val="00DA4290"/>
    <w:rsid w:val="00DA46A4"/>
    <w:rsid w:val="00DA4B78"/>
    <w:rsid w:val="00DA4C10"/>
    <w:rsid w:val="00DA5281"/>
    <w:rsid w:val="00DA536E"/>
    <w:rsid w:val="00DA5BF6"/>
    <w:rsid w:val="00DA5F29"/>
    <w:rsid w:val="00DA6B77"/>
    <w:rsid w:val="00DA6C3E"/>
    <w:rsid w:val="00DA7671"/>
    <w:rsid w:val="00DA7E06"/>
    <w:rsid w:val="00DA7E8B"/>
    <w:rsid w:val="00DB02F8"/>
    <w:rsid w:val="00DB07AC"/>
    <w:rsid w:val="00DB0B61"/>
    <w:rsid w:val="00DB0F19"/>
    <w:rsid w:val="00DB0F4C"/>
    <w:rsid w:val="00DB1075"/>
    <w:rsid w:val="00DB1081"/>
    <w:rsid w:val="00DB1688"/>
    <w:rsid w:val="00DB2292"/>
    <w:rsid w:val="00DB2E81"/>
    <w:rsid w:val="00DB3001"/>
    <w:rsid w:val="00DB3667"/>
    <w:rsid w:val="00DB36EE"/>
    <w:rsid w:val="00DB3901"/>
    <w:rsid w:val="00DB3CD5"/>
    <w:rsid w:val="00DB439F"/>
    <w:rsid w:val="00DB4ABD"/>
    <w:rsid w:val="00DB4F75"/>
    <w:rsid w:val="00DB5410"/>
    <w:rsid w:val="00DB6660"/>
    <w:rsid w:val="00DB71C5"/>
    <w:rsid w:val="00DB7920"/>
    <w:rsid w:val="00DB7C45"/>
    <w:rsid w:val="00DB7EAB"/>
    <w:rsid w:val="00DB7F25"/>
    <w:rsid w:val="00DB7F28"/>
    <w:rsid w:val="00DC1EB6"/>
    <w:rsid w:val="00DC21E0"/>
    <w:rsid w:val="00DC25B2"/>
    <w:rsid w:val="00DC2747"/>
    <w:rsid w:val="00DC2854"/>
    <w:rsid w:val="00DC3C49"/>
    <w:rsid w:val="00DC4690"/>
    <w:rsid w:val="00DC4BFB"/>
    <w:rsid w:val="00DC5661"/>
    <w:rsid w:val="00DC6E73"/>
    <w:rsid w:val="00DC6E9E"/>
    <w:rsid w:val="00DC7269"/>
    <w:rsid w:val="00DC790D"/>
    <w:rsid w:val="00DD0066"/>
    <w:rsid w:val="00DD045D"/>
    <w:rsid w:val="00DD0951"/>
    <w:rsid w:val="00DD0AA7"/>
    <w:rsid w:val="00DD0B54"/>
    <w:rsid w:val="00DD0D97"/>
    <w:rsid w:val="00DD0DE0"/>
    <w:rsid w:val="00DD1BDF"/>
    <w:rsid w:val="00DD2803"/>
    <w:rsid w:val="00DD291D"/>
    <w:rsid w:val="00DD2C53"/>
    <w:rsid w:val="00DD3258"/>
    <w:rsid w:val="00DD386A"/>
    <w:rsid w:val="00DD39D5"/>
    <w:rsid w:val="00DD418D"/>
    <w:rsid w:val="00DD42B1"/>
    <w:rsid w:val="00DD44CE"/>
    <w:rsid w:val="00DD4966"/>
    <w:rsid w:val="00DD4F79"/>
    <w:rsid w:val="00DD562D"/>
    <w:rsid w:val="00DD6388"/>
    <w:rsid w:val="00DD75F2"/>
    <w:rsid w:val="00DD787B"/>
    <w:rsid w:val="00DD7A15"/>
    <w:rsid w:val="00DE01E8"/>
    <w:rsid w:val="00DE0541"/>
    <w:rsid w:val="00DE1090"/>
    <w:rsid w:val="00DE119F"/>
    <w:rsid w:val="00DE11E3"/>
    <w:rsid w:val="00DE1771"/>
    <w:rsid w:val="00DE19E1"/>
    <w:rsid w:val="00DE1EFC"/>
    <w:rsid w:val="00DE1F56"/>
    <w:rsid w:val="00DE220F"/>
    <w:rsid w:val="00DE2713"/>
    <w:rsid w:val="00DE3647"/>
    <w:rsid w:val="00DE3DC0"/>
    <w:rsid w:val="00DE5C7A"/>
    <w:rsid w:val="00DE5D79"/>
    <w:rsid w:val="00DE6787"/>
    <w:rsid w:val="00DE6C2B"/>
    <w:rsid w:val="00DF0501"/>
    <w:rsid w:val="00DF06B8"/>
    <w:rsid w:val="00DF0B2A"/>
    <w:rsid w:val="00DF0DD8"/>
    <w:rsid w:val="00DF100A"/>
    <w:rsid w:val="00DF217D"/>
    <w:rsid w:val="00DF2213"/>
    <w:rsid w:val="00DF25EF"/>
    <w:rsid w:val="00DF2922"/>
    <w:rsid w:val="00DF424A"/>
    <w:rsid w:val="00DF4CC5"/>
    <w:rsid w:val="00DF4F9F"/>
    <w:rsid w:val="00DF5000"/>
    <w:rsid w:val="00DF5372"/>
    <w:rsid w:val="00DF6DA9"/>
    <w:rsid w:val="00DF7543"/>
    <w:rsid w:val="00DF75DB"/>
    <w:rsid w:val="00DF77D1"/>
    <w:rsid w:val="00DF79B6"/>
    <w:rsid w:val="00E002AF"/>
    <w:rsid w:val="00E003D7"/>
    <w:rsid w:val="00E00F54"/>
    <w:rsid w:val="00E00FAD"/>
    <w:rsid w:val="00E012FE"/>
    <w:rsid w:val="00E01E73"/>
    <w:rsid w:val="00E0220E"/>
    <w:rsid w:val="00E0359F"/>
    <w:rsid w:val="00E038DE"/>
    <w:rsid w:val="00E03C36"/>
    <w:rsid w:val="00E03FC4"/>
    <w:rsid w:val="00E03FCC"/>
    <w:rsid w:val="00E04018"/>
    <w:rsid w:val="00E049E5"/>
    <w:rsid w:val="00E05587"/>
    <w:rsid w:val="00E05951"/>
    <w:rsid w:val="00E059C8"/>
    <w:rsid w:val="00E05E6B"/>
    <w:rsid w:val="00E05F68"/>
    <w:rsid w:val="00E064B2"/>
    <w:rsid w:val="00E06533"/>
    <w:rsid w:val="00E0673E"/>
    <w:rsid w:val="00E075A0"/>
    <w:rsid w:val="00E07770"/>
    <w:rsid w:val="00E0789A"/>
    <w:rsid w:val="00E07A41"/>
    <w:rsid w:val="00E100DB"/>
    <w:rsid w:val="00E101C6"/>
    <w:rsid w:val="00E102D3"/>
    <w:rsid w:val="00E1041E"/>
    <w:rsid w:val="00E1043F"/>
    <w:rsid w:val="00E1084E"/>
    <w:rsid w:val="00E10ADF"/>
    <w:rsid w:val="00E10B53"/>
    <w:rsid w:val="00E10EBF"/>
    <w:rsid w:val="00E113F9"/>
    <w:rsid w:val="00E11A70"/>
    <w:rsid w:val="00E11B7E"/>
    <w:rsid w:val="00E11BB5"/>
    <w:rsid w:val="00E124CA"/>
    <w:rsid w:val="00E12690"/>
    <w:rsid w:val="00E1351E"/>
    <w:rsid w:val="00E135BF"/>
    <w:rsid w:val="00E136EF"/>
    <w:rsid w:val="00E13E1C"/>
    <w:rsid w:val="00E1420C"/>
    <w:rsid w:val="00E14247"/>
    <w:rsid w:val="00E14418"/>
    <w:rsid w:val="00E146F2"/>
    <w:rsid w:val="00E14D62"/>
    <w:rsid w:val="00E1500A"/>
    <w:rsid w:val="00E15181"/>
    <w:rsid w:val="00E15E01"/>
    <w:rsid w:val="00E167A2"/>
    <w:rsid w:val="00E17907"/>
    <w:rsid w:val="00E17CF0"/>
    <w:rsid w:val="00E20547"/>
    <w:rsid w:val="00E2066B"/>
    <w:rsid w:val="00E20E6A"/>
    <w:rsid w:val="00E21B84"/>
    <w:rsid w:val="00E21F45"/>
    <w:rsid w:val="00E225DC"/>
    <w:rsid w:val="00E22B42"/>
    <w:rsid w:val="00E22C33"/>
    <w:rsid w:val="00E237E6"/>
    <w:rsid w:val="00E23D4A"/>
    <w:rsid w:val="00E24873"/>
    <w:rsid w:val="00E24E47"/>
    <w:rsid w:val="00E2510B"/>
    <w:rsid w:val="00E2556C"/>
    <w:rsid w:val="00E257F7"/>
    <w:rsid w:val="00E26131"/>
    <w:rsid w:val="00E26791"/>
    <w:rsid w:val="00E2767F"/>
    <w:rsid w:val="00E279A9"/>
    <w:rsid w:val="00E30444"/>
    <w:rsid w:val="00E31513"/>
    <w:rsid w:val="00E31750"/>
    <w:rsid w:val="00E31A22"/>
    <w:rsid w:val="00E31AFF"/>
    <w:rsid w:val="00E322CB"/>
    <w:rsid w:val="00E3269F"/>
    <w:rsid w:val="00E3270C"/>
    <w:rsid w:val="00E32A09"/>
    <w:rsid w:val="00E345BA"/>
    <w:rsid w:val="00E358F6"/>
    <w:rsid w:val="00E35FCB"/>
    <w:rsid w:val="00E362AA"/>
    <w:rsid w:val="00E369E9"/>
    <w:rsid w:val="00E36D0A"/>
    <w:rsid w:val="00E36DF6"/>
    <w:rsid w:val="00E370E2"/>
    <w:rsid w:val="00E37BF2"/>
    <w:rsid w:val="00E409BD"/>
    <w:rsid w:val="00E40F5B"/>
    <w:rsid w:val="00E4182B"/>
    <w:rsid w:val="00E41859"/>
    <w:rsid w:val="00E41894"/>
    <w:rsid w:val="00E419E8"/>
    <w:rsid w:val="00E41FEB"/>
    <w:rsid w:val="00E4245C"/>
    <w:rsid w:val="00E42863"/>
    <w:rsid w:val="00E42E5F"/>
    <w:rsid w:val="00E43148"/>
    <w:rsid w:val="00E438BB"/>
    <w:rsid w:val="00E43A0F"/>
    <w:rsid w:val="00E43BEF"/>
    <w:rsid w:val="00E43C14"/>
    <w:rsid w:val="00E44746"/>
    <w:rsid w:val="00E44822"/>
    <w:rsid w:val="00E4525D"/>
    <w:rsid w:val="00E453ED"/>
    <w:rsid w:val="00E45B0E"/>
    <w:rsid w:val="00E45F32"/>
    <w:rsid w:val="00E460A0"/>
    <w:rsid w:val="00E461EC"/>
    <w:rsid w:val="00E46555"/>
    <w:rsid w:val="00E46689"/>
    <w:rsid w:val="00E47357"/>
    <w:rsid w:val="00E47CE3"/>
    <w:rsid w:val="00E501D9"/>
    <w:rsid w:val="00E50564"/>
    <w:rsid w:val="00E50D16"/>
    <w:rsid w:val="00E5127B"/>
    <w:rsid w:val="00E51676"/>
    <w:rsid w:val="00E51859"/>
    <w:rsid w:val="00E51E1B"/>
    <w:rsid w:val="00E5222B"/>
    <w:rsid w:val="00E523A0"/>
    <w:rsid w:val="00E52564"/>
    <w:rsid w:val="00E5269B"/>
    <w:rsid w:val="00E52796"/>
    <w:rsid w:val="00E52CBB"/>
    <w:rsid w:val="00E52F94"/>
    <w:rsid w:val="00E52FD4"/>
    <w:rsid w:val="00E534BC"/>
    <w:rsid w:val="00E53702"/>
    <w:rsid w:val="00E539AA"/>
    <w:rsid w:val="00E53A5B"/>
    <w:rsid w:val="00E53DB4"/>
    <w:rsid w:val="00E543D7"/>
    <w:rsid w:val="00E54A11"/>
    <w:rsid w:val="00E54B32"/>
    <w:rsid w:val="00E5563E"/>
    <w:rsid w:val="00E5576E"/>
    <w:rsid w:val="00E55982"/>
    <w:rsid w:val="00E562A8"/>
    <w:rsid w:val="00E56A86"/>
    <w:rsid w:val="00E56CB0"/>
    <w:rsid w:val="00E57565"/>
    <w:rsid w:val="00E578CA"/>
    <w:rsid w:val="00E57926"/>
    <w:rsid w:val="00E57ADD"/>
    <w:rsid w:val="00E6001A"/>
    <w:rsid w:val="00E6059C"/>
    <w:rsid w:val="00E60B41"/>
    <w:rsid w:val="00E61229"/>
    <w:rsid w:val="00E615AC"/>
    <w:rsid w:val="00E6162F"/>
    <w:rsid w:val="00E61645"/>
    <w:rsid w:val="00E6187D"/>
    <w:rsid w:val="00E61C1D"/>
    <w:rsid w:val="00E620D8"/>
    <w:rsid w:val="00E6219C"/>
    <w:rsid w:val="00E62279"/>
    <w:rsid w:val="00E62629"/>
    <w:rsid w:val="00E62A50"/>
    <w:rsid w:val="00E62FDD"/>
    <w:rsid w:val="00E63C45"/>
    <w:rsid w:val="00E63C64"/>
    <w:rsid w:val="00E63E8C"/>
    <w:rsid w:val="00E64403"/>
    <w:rsid w:val="00E6458E"/>
    <w:rsid w:val="00E64733"/>
    <w:rsid w:val="00E64A77"/>
    <w:rsid w:val="00E64CF8"/>
    <w:rsid w:val="00E65BD2"/>
    <w:rsid w:val="00E668D1"/>
    <w:rsid w:val="00E67345"/>
    <w:rsid w:val="00E677C2"/>
    <w:rsid w:val="00E67C56"/>
    <w:rsid w:val="00E67CDA"/>
    <w:rsid w:val="00E7078A"/>
    <w:rsid w:val="00E70C4B"/>
    <w:rsid w:val="00E71008"/>
    <w:rsid w:val="00E71073"/>
    <w:rsid w:val="00E718AF"/>
    <w:rsid w:val="00E72AA5"/>
    <w:rsid w:val="00E72DB4"/>
    <w:rsid w:val="00E730DD"/>
    <w:rsid w:val="00E73A6C"/>
    <w:rsid w:val="00E73BF9"/>
    <w:rsid w:val="00E73D68"/>
    <w:rsid w:val="00E73FFC"/>
    <w:rsid w:val="00E74047"/>
    <w:rsid w:val="00E741DC"/>
    <w:rsid w:val="00E747D7"/>
    <w:rsid w:val="00E74DEC"/>
    <w:rsid w:val="00E7558E"/>
    <w:rsid w:val="00E755D4"/>
    <w:rsid w:val="00E757E3"/>
    <w:rsid w:val="00E75B23"/>
    <w:rsid w:val="00E75CC8"/>
    <w:rsid w:val="00E76F34"/>
    <w:rsid w:val="00E7726A"/>
    <w:rsid w:val="00E77315"/>
    <w:rsid w:val="00E77547"/>
    <w:rsid w:val="00E77B6A"/>
    <w:rsid w:val="00E80D69"/>
    <w:rsid w:val="00E81FB4"/>
    <w:rsid w:val="00E830C8"/>
    <w:rsid w:val="00E83227"/>
    <w:rsid w:val="00E8363E"/>
    <w:rsid w:val="00E8365B"/>
    <w:rsid w:val="00E839FB"/>
    <w:rsid w:val="00E840DB"/>
    <w:rsid w:val="00E841AD"/>
    <w:rsid w:val="00E8449F"/>
    <w:rsid w:val="00E84503"/>
    <w:rsid w:val="00E849A6"/>
    <w:rsid w:val="00E84CEE"/>
    <w:rsid w:val="00E8582B"/>
    <w:rsid w:val="00E85ECE"/>
    <w:rsid w:val="00E8632B"/>
    <w:rsid w:val="00E863EF"/>
    <w:rsid w:val="00E86755"/>
    <w:rsid w:val="00E9159C"/>
    <w:rsid w:val="00E916A8"/>
    <w:rsid w:val="00E91A9D"/>
    <w:rsid w:val="00E91B06"/>
    <w:rsid w:val="00E91C7E"/>
    <w:rsid w:val="00E91F36"/>
    <w:rsid w:val="00E92965"/>
    <w:rsid w:val="00E92A02"/>
    <w:rsid w:val="00E93F02"/>
    <w:rsid w:val="00E954DE"/>
    <w:rsid w:val="00E96C9D"/>
    <w:rsid w:val="00E96F64"/>
    <w:rsid w:val="00E97055"/>
    <w:rsid w:val="00E97227"/>
    <w:rsid w:val="00E97279"/>
    <w:rsid w:val="00E9732F"/>
    <w:rsid w:val="00E9754F"/>
    <w:rsid w:val="00E97C2F"/>
    <w:rsid w:val="00E97D0E"/>
    <w:rsid w:val="00EA0DC1"/>
    <w:rsid w:val="00EA0EE3"/>
    <w:rsid w:val="00EA205D"/>
    <w:rsid w:val="00EA220F"/>
    <w:rsid w:val="00EA251C"/>
    <w:rsid w:val="00EA2925"/>
    <w:rsid w:val="00EA2BE0"/>
    <w:rsid w:val="00EA33D5"/>
    <w:rsid w:val="00EA3425"/>
    <w:rsid w:val="00EA3EE1"/>
    <w:rsid w:val="00EA42BD"/>
    <w:rsid w:val="00EA4967"/>
    <w:rsid w:val="00EA4A3C"/>
    <w:rsid w:val="00EA4C72"/>
    <w:rsid w:val="00EA4ECF"/>
    <w:rsid w:val="00EA5CFC"/>
    <w:rsid w:val="00EA61D0"/>
    <w:rsid w:val="00EA62F1"/>
    <w:rsid w:val="00EA6844"/>
    <w:rsid w:val="00EA713B"/>
    <w:rsid w:val="00EA73C3"/>
    <w:rsid w:val="00EA75E3"/>
    <w:rsid w:val="00EA781A"/>
    <w:rsid w:val="00EB0708"/>
    <w:rsid w:val="00EB0B70"/>
    <w:rsid w:val="00EB11C6"/>
    <w:rsid w:val="00EB1355"/>
    <w:rsid w:val="00EB1B69"/>
    <w:rsid w:val="00EB1F22"/>
    <w:rsid w:val="00EB2747"/>
    <w:rsid w:val="00EB2AA4"/>
    <w:rsid w:val="00EB35F6"/>
    <w:rsid w:val="00EB36FF"/>
    <w:rsid w:val="00EB389B"/>
    <w:rsid w:val="00EB3B43"/>
    <w:rsid w:val="00EB3C6B"/>
    <w:rsid w:val="00EB4B03"/>
    <w:rsid w:val="00EB538C"/>
    <w:rsid w:val="00EB626C"/>
    <w:rsid w:val="00EB641E"/>
    <w:rsid w:val="00EB6703"/>
    <w:rsid w:val="00EB6B6A"/>
    <w:rsid w:val="00EB6EFB"/>
    <w:rsid w:val="00EB707C"/>
    <w:rsid w:val="00EB7247"/>
    <w:rsid w:val="00EB7772"/>
    <w:rsid w:val="00EC04F9"/>
    <w:rsid w:val="00EC0C7B"/>
    <w:rsid w:val="00EC0F2F"/>
    <w:rsid w:val="00EC10C3"/>
    <w:rsid w:val="00EC10F9"/>
    <w:rsid w:val="00EC1418"/>
    <w:rsid w:val="00EC1CAC"/>
    <w:rsid w:val="00EC1DA6"/>
    <w:rsid w:val="00EC2B05"/>
    <w:rsid w:val="00EC3091"/>
    <w:rsid w:val="00EC338B"/>
    <w:rsid w:val="00EC344C"/>
    <w:rsid w:val="00EC365D"/>
    <w:rsid w:val="00EC3958"/>
    <w:rsid w:val="00EC3984"/>
    <w:rsid w:val="00EC3DD1"/>
    <w:rsid w:val="00EC40D8"/>
    <w:rsid w:val="00EC422B"/>
    <w:rsid w:val="00EC4898"/>
    <w:rsid w:val="00EC4E21"/>
    <w:rsid w:val="00EC6032"/>
    <w:rsid w:val="00EC67E0"/>
    <w:rsid w:val="00EC6F63"/>
    <w:rsid w:val="00EC769D"/>
    <w:rsid w:val="00EC7BC1"/>
    <w:rsid w:val="00EC7C60"/>
    <w:rsid w:val="00EC7D72"/>
    <w:rsid w:val="00ED0776"/>
    <w:rsid w:val="00ED08E4"/>
    <w:rsid w:val="00ED0CC8"/>
    <w:rsid w:val="00ED0F2F"/>
    <w:rsid w:val="00ED10BE"/>
    <w:rsid w:val="00ED1FE4"/>
    <w:rsid w:val="00ED2114"/>
    <w:rsid w:val="00ED2196"/>
    <w:rsid w:val="00ED278A"/>
    <w:rsid w:val="00ED308C"/>
    <w:rsid w:val="00ED313E"/>
    <w:rsid w:val="00ED3740"/>
    <w:rsid w:val="00ED53CD"/>
    <w:rsid w:val="00ED5C4D"/>
    <w:rsid w:val="00ED68F7"/>
    <w:rsid w:val="00ED6E1A"/>
    <w:rsid w:val="00ED70AD"/>
    <w:rsid w:val="00ED7359"/>
    <w:rsid w:val="00ED7DE9"/>
    <w:rsid w:val="00EE0D56"/>
    <w:rsid w:val="00EE1DCF"/>
    <w:rsid w:val="00EE2670"/>
    <w:rsid w:val="00EE28E6"/>
    <w:rsid w:val="00EE2CF7"/>
    <w:rsid w:val="00EE385A"/>
    <w:rsid w:val="00EE41A6"/>
    <w:rsid w:val="00EE41DF"/>
    <w:rsid w:val="00EE4D2A"/>
    <w:rsid w:val="00EE4EA7"/>
    <w:rsid w:val="00EE4EB9"/>
    <w:rsid w:val="00EE4FE4"/>
    <w:rsid w:val="00EE58EC"/>
    <w:rsid w:val="00EE5C6D"/>
    <w:rsid w:val="00EE5E8B"/>
    <w:rsid w:val="00EE658F"/>
    <w:rsid w:val="00EE6614"/>
    <w:rsid w:val="00EE6D2A"/>
    <w:rsid w:val="00EE6E42"/>
    <w:rsid w:val="00EE72DD"/>
    <w:rsid w:val="00EE7CE6"/>
    <w:rsid w:val="00EF1109"/>
    <w:rsid w:val="00EF1407"/>
    <w:rsid w:val="00EF16C8"/>
    <w:rsid w:val="00EF19B4"/>
    <w:rsid w:val="00EF22C4"/>
    <w:rsid w:val="00EF244B"/>
    <w:rsid w:val="00EF2860"/>
    <w:rsid w:val="00EF2E19"/>
    <w:rsid w:val="00EF2E53"/>
    <w:rsid w:val="00EF3158"/>
    <w:rsid w:val="00EF324C"/>
    <w:rsid w:val="00EF38D2"/>
    <w:rsid w:val="00EF3F91"/>
    <w:rsid w:val="00EF42F4"/>
    <w:rsid w:val="00EF4389"/>
    <w:rsid w:val="00EF58A6"/>
    <w:rsid w:val="00EF6441"/>
    <w:rsid w:val="00EF6D70"/>
    <w:rsid w:val="00EF72F2"/>
    <w:rsid w:val="00EF73D7"/>
    <w:rsid w:val="00EF73F7"/>
    <w:rsid w:val="00EF7C1C"/>
    <w:rsid w:val="00F00800"/>
    <w:rsid w:val="00F009C8"/>
    <w:rsid w:val="00F00D64"/>
    <w:rsid w:val="00F00DF7"/>
    <w:rsid w:val="00F01AA4"/>
    <w:rsid w:val="00F01BE5"/>
    <w:rsid w:val="00F02279"/>
    <w:rsid w:val="00F02557"/>
    <w:rsid w:val="00F02DBB"/>
    <w:rsid w:val="00F03883"/>
    <w:rsid w:val="00F038F3"/>
    <w:rsid w:val="00F03B32"/>
    <w:rsid w:val="00F04515"/>
    <w:rsid w:val="00F04687"/>
    <w:rsid w:val="00F04CB4"/>
    <w:rsid w:val="00F05386"/>
    <w:rsid w:val="00F059E6"/>
    <w:rsid w:val="00F05C60"/>
    <w:rsid w:val="00F05D14"/>
    <w:rsid w:val="00F0655E"/>
    <w:rsid w:val="00F0689E"/>
    <w:rsid w:val="00F07A46"/>
    <w:rsid w:val="00F07BAD"/>
    <w:rsid w:val="00F109D3"/>
    <w:rsid w:val="00F10C98"/>
    <w:rsid w:val="00F10E8A"/>
    <w:rsid w:val="00F112C5"/>
    <w:rsid w:val="00F11533"/>
    <w:rsid w:val="00F11F04"/>
    <w:rsid w:val="00F12497"/>
    <w:rsid w:val="00F135D2"/>
    <w:rsid w:val="00F1383C"/>
    <w:rsid w:val="00F13E82"/>
    <w:rsid w:val="00F14856"/>
    <w:rsid w:val="00F15A13"/>
    <w:rsid w:val="00F15ED1"/>
    <w:rsid w:val="00F16027"/>
    <w:rsid w:val="00F163BE"/>
    <w:rsid w:val="00F17269"/>
    <w:rsid w:val="00F172D4"/>
    <w:rsid w:val="00F1748A"/>
    <w:rsid w:val="00F1750F"/>
    <w:rsid w:val="00F17921"/>
    <w:rsid w:val="00F17FAD"/>
    <w:rsid w:val="00F20A30"/>
    <w:rsid w:val="00F20E07"/>
    <w:rsid w:val="00F21132"/>
    <w:rsid w:val="00F21725"/>
    <w:rsid w:val="00F223F0"/>
    <w:rsid w:val="00F22AC5"/>
    <w:rsid w:val="00F23193"/>
    <w:rsid w:val="00F23884"/>
    <w:rsid w:val="00F242BB"/>
    <w:rsid w:val="00F247A6"/>
    <w:rsid w:val="00F2497D"/>
    <w:rsid w:val="00F24FD0"/>
    <w:rsid w:val="00F258AE"/>
    <w:rsid w:val="00F259C1"/>
    <w:rsid w:val="00F25AA8"/>
    <w:rsid w:val="00F25F7F"/>
    <w:rsid w:val="00F266AB"/>
    <w:rsid w:val="00F277BF"/>
    <w:rsid w:val="00F27AEE"/>
    <w:rsid w:val="00F27C20"/>
    <w:rsid w:val="00F302C9"/>
    <w:rsid w:val="00F30582"/>
    <w:rsid w:val="00F30639"/>
    <w:rsid w:val="00F30952"/>
    <w:rsid w:val="00F311FA"/>
    <w:rsid w:val="00F312DE"/>
    <w:rsid w:val="00F314F4"/>
    <w:rsid w:val="00F32091"/>
    <w:rsid w:val="00F3229F"/>
    <w:rsid w:val="00F33021"/>
    <w:rsid w:val="00F34216"/>
    <w:rsid w:val="00F34BD8"/>
    <w:rsid w:val="00F34DB9"/>
    <w:rsid w:val="00F34F6B"/>
    <w:rsid w:val="00F35436"/>
    <w:rsid w:val="00F35A65"/>
    <w:rsid w:val="00F35AE8"/>
    <w:rsid w:val="00F35C72"/>
    <w:rsid w:val="00F3642B"/>
    <w:rsid w:val="00F3699A"/>
    <w:rsid w:val="00F36D3F"/>
    <w:rsid w:val="00F36DB1"/>
    <w:rsid w:val="00F37DA8"/>
    <w:rsid w:val="00F37E88"/>
    <w:rsid w:val="00F37F6B"/>
    <w:rsid w:val="00F40BC8"/>
    <w:rsid w:val="00F4119C"/>
    <w:rsid w:val="00F41799"/>
    <w:rsid w:val="00F42139"/>
    <w:rsid w:val="00F421F3"/>
    <w:rsid w:val="00F43F2D"/>
    <w:rsid w:val="00F44ED3"/>
    <w:rsid w:val="00F459B2"/>
    <w:rsid w:val="00F45D9C"/>
    <w:rsid w:val="00F45E25"/>
    <w:rsid w:val="00F45F56"/>
    <w:rsid w:val="00F46A6B"/>
    <w:rsid w:val="00F46B9B"/>
    <w:rsid w:val="00F46CEB"/>
    <w:rsid w:val="00F475B0"/>
    <w:rsid w:val="00F47645"/>
    <w:rsid w:val="00F479AC"/>
    <w:rsid w:val="00F47ED0"/>
    <w:rsid w:val="00F505A2"/>
    <w:rsid w:val="00F515A5"/>
    <w:rsid w:val="00F51638"/>
    <w:rsid w:val="00F51667"/>
    <w:rsid w:val="00F518AC"/>
    <w:rsid w:val="00F523EE"/>
    <w:rsid w:val="00F52517"/>
    <w:rsid w:val="00F527A4"/>
    <w:rsid w:val="00F52BC4"/>
    <w:rsid w:val="00F52D14"/>
    <w:rsid w:val="00F52DD4"/>
    <w:rsid w:val="00F534F5"/>
    <w:rsid w:val="00F53681"/>
    <w:rsid w:val="00F536D2"/>
    <w:rsid w:val="00F53F67"/>
    <w:rsid w:val="00F548B2"/>
    <w:rsid w:val="00F5493B"/>
    <w:rsid w:val="00F55459"/>
    <w:rsid w:val="00F554C6"/>
    <w:rsid w:val="00F557F3"/>
    <w:rsid w:val="00F558FA"/>
    <w:rsid w:val="00F55BFE"/>
    <w:rsid w:val="00F55C7C"/>
    <w:rsid w:val="00F55F96"/>
    <w:rsid w:val="00F560C7"/>
    <w:rsid w:val="00F560FF"/>
    <w:rsid w:val="00F5616F"/>
    <w:rsid w:val="00F576DE"/>
    <w:rsid w:val="00F5791D"/>
    <w:rsid w:val="00F60956"/>
    <w:rsid w:val="00F60DFA"/>
    <w:rsid w:val="00F61BBB"/>
    <w:rsid w:val="00F6224C"/>
    <w:rsid w:val="00F63868"/>
    <w:rsid w:val="00F63DB6"/>
    <w:rsid w:val="00F63E80"/>
    <w:rsid w:val="00F640F8"/>
    <w:rsid w:val="00F64475"/>
    <w:rsid w:val="00F64785"/>
    <w:rsid w:val="00F65163"/>
    <w:rsid w:val="00F653D7"/>
    <w:rsid w:val="00F65C52"/>
    <w:rsid w:val="00F65E44"/>
    <w:rsid w:val="00F665AF"/>
    <w:rsid w:val="00F665D3"/>
    <w:rsid w:val="00F6663B"/>
    <w:rsid w:val="00F66E09"/>
    <w:rsid w:val="00F671D7"/>
    <w:rsid w:val="00F702B9"/>
    <w:rsid w:val="00F7055D"/>
    <w:rsid w:val="00F70623"/>
    <w:rsid w:val="00F70C85"/>
    <w:rsid w:val="00F7112F"/>
    <w:rsid w:val="00F71E13"/>
    <w:rsid w:val="00F71F42"/>
    <w:rsid w:val="00F7232E"/>
    <w:rsid w:val="00F72729"/>
    <w:rsid w:val="00F72D84"/>
    <w:rsid w:val="00F735DC"/>
    <w:rsid w:val="00F73B5D"/>
    <w:rsid w:val="00F73C03"/>
    <w:rsid w:val="00F7433F"/>
    <w:rsid w:val="00F743AF"/>
    <w:rsid w:val="00F7487F"/>
    <w:rsid w:val="00F7521C"/>
    <w:rsid w:val="00F75376"/>
    <w:rsid w:val="00F75917"/>
    <w:rsid w:val="00F75A5D"/>
    <w:rsid w:val="00F76190"/>
    <w:rsid w:val="00F76781"/>
    <w:rsid w:val="00F77C1A"/>
    <w:rsid w:val="00F80878"/>
    <w:rsid w:val="00F81803"/>
    <w:rsid w:val="00F81D79"/>
    <w:rsid w:val="00F8229E"/>
    <w:rsid w:val="00F82E72"/>
    <w:rsid w:val="00F832FE"/>
    <w:rsid w:val="00F838B5"/>
    <w:rsid w:val="00F83AD4"/>
    <w:rsid w:val="00F83C31"/>
    <w:rsid w:val="00F84B28"/>
    <w:rsid w:val="00F84C9C"/>
    <w:rsid w:val="00F851C8"/>
    <w:rsid w:val="00F85BF8"/>
    <w:rsid w:val="00F86132"/>
    <w:rsid w:val="00F8636E"/>
    <w:rsid w:val="00F86882"/>
    <w:rsid w:val="00F86DFC"/>
    <w:rsid w:val="00F875F9"/>
    <w:rsid w:val="00F879C4"/>
    <w:rsid w:val="00F87E3C"/>
    <w:rsid w:val="00F90B67"/>
    <w:rsid w:val="00F91D43"/>
    <w:rsid w:val="00F91DE3"/>
    <w:rsid w:val="00F92E34"/>
    <w:rsid w:val="00F9317E"/>
    <w:rsid w:val="00F936AC"/>
    <w:rsid w:val="00F93997"/>
    <w:rsid w:val="00F93C5C"/>
    <w:rsid w:val="00F943E5"/>
    <w:rsid w:val="00F949D6"/>
    <w:rsid w:val="00F94E92"/>
    <w:rsid w:val="00F953FB"/>
    <w:rsid w:val="00F96973"/>
    <w:rsid w:val="00FA03AB"/>
    <w:rsid w:val="00FA0863"/>
    <w:rsid w:val="00FA0B89"/>
    <w:rsid w:val="00FA180C"/>
    <w:rsid w:val="00FA186B"/>
    <w:rsid w:val="00FA1AC4"/>
    <w:rsid w:val="00FA2134"/>
    <w:rsid w:val="00FA3D0B"/>
    <w:rsid w:val="00FA427C"/>
    <w:rsid w:val="00FA4288"/>
    <w:rsid w:val="00FA447F"/>
    <w:rsid w:val="00FA4B63"/>
    <w:rsid w:val="00FA50F1"/>
    <w:rsid w:val="00FA5141"/>
    <w:rsid w:val="00FA5501"/>
    <w:rsid w:val="00FA566A"/>
    <w:rsid w:val="00FA587B"/>
    <w:rsid w:val="00FA7115"/>
    <w:rsid w:val="00FA7C77"/>
    <w:rsid w:val="00FB0AEF"/>
    <w:rsid w:val="00FB0AF6"/>
    <w:rsid w:val="00FB0D53"/>
    <w:rsid w:val="00FB1868"/>
    <w:rsid w:val="00FB25C8"/>
    <w:rsid w:val="00FB2EFD"/>
    <w:rsid w:val="00FB348C"/>
    <w:rsid w:val="00FB38E3"/>
    <w:rsid w:val="00FB3B18"/>
    <w:rsid w:val="00FB3F07"/>
    <w:rsid w:val="00FB4E42"/>
    <w:rsid w:val="00FB5B3B"/>
    <w:rsid w:val="00FB5D26"/>
    <w:rsid w:val="00FB6098"/>
    <w:rsid w:val="00FB6E64"/>
    <w:rsid w:val="00FB73FB"/>
    <w:rsid w:val="00FB7898"/>
    <w:rsid w:val="00FC0925"/>
    <w:rsid w:val="00FC14D5"/>
    <w:rsid w:val="00FC1504"/>
    <w:rsid w:val="00FC2C92"/>
    <w:rsid w:val="00FC2DA2"/>
    <w:rsid w:val="00FC379B"/>
    <w:rsid w:val="00FC3D34"/>
    <w:rsid w:val="00FC419A"/>
    <w:rsid w:val="00FC4320"/>
    <w:rsid w:val="00FC4A20"/>
    <w:rsid w:val="00FC4F18"/>
    <w:rsid w:val="00FC53AA"/>
    <w:rsid w:val="00FC5619"/>
    <w:rsid w:val="00FC59AD"/>
    <w:rsid w:val="00FC6421"/>
    <w:rsid w:val="00FC67A5"/>
    <w:rsid w:val="00FC6A29"/>
    <w:rsid w:val="00FC6D10"/>
    <w:rsid w:val="00FC7396"/>
    <w:rsid w:val="00FD01E6"/>
    <w:rsid w:val="00FD08D9"/>
    <w:rsid w:val="00FD1008"/>
    <w:rsid w:val="00FD14E9"/>
    <w:rsid w:val="00FD16BB"/>
    <w:rsid w:val="00FD2209"/>
    <w:rsid w:val="00FD2406"/>
    <w:rsid w:val="00FD277C"/>
    <w:rsid w:val="00FD2C32"/>
    <w:rsid w:val="00FD2C59"/>
    <w:rsid w:val="00FD2E2F"/>
    <w:rsid w:val="00FD30BF"/>
    <w:rsid w:val="00FD39D4"/>
    <w:rsid w:val="00FD3F40"/>
    <w:rsid w:val="00FD451E"/>
    <w:rsid w:val="00FD5BAA"/>
    <w:rsid w:val="00FD5C34"/>
    <w:rsid w:val="00FD6262"/>
    <w:rsid w:val="00FD662D"/>
    <w:rsid w:val="00FD68D0"/>
    <w:rsid w:val="00FD6C1E"/>
    <w:rsid w:val="00FD782E"/>
    <w:rsid w:val="00FE06C8"/>
    <w:rsid w:val="00FE1B0D"/>
    <w:rsid w:val="00FE209D"/>
    <w:rsid w:val="00FE2510"/>
    <w:rsid w:val="00FE2538"/>
    <w:rsid w:val="00FE26A0"/>
    <w:rsid w:val="00FE2FAD"/>
    <w:rsid w:val="00FE2FF3"/>
    <w:rsid w:val="00FE364C"/>
    <w:rsid w:val="00FE3900"/>
    <w:rsid w:val="00FE39D7"/>
    <w:rsid w:val="00FE3A2C"/>
    <w:rsid w:val="00FE42B0"/>
    <w:rsid w:val="00FE4761"/>
    <w:rsid w:val="00FE526C"/>
    <w:rsid w:val="00FE5A57"/>
    <w:rsid w:val="00FE5F3A"/>
    <w:rsid w:val="00FE6945"/>
    <w:rsid w:val="00FE69FE"/>
    <w:rsid w:val="00FE6C11"/>
    <w:rsid w:val="00FE71F9"/>
    <w:rsid w:val="00FF03CF"/>
    <w:rsid w:val="00FF04BE"/>
    <w:rsid w:val="00FF0548"/>
    <w:rsid w:val="00FF06C8"/>
    <w:rsid w:val="00FF1BAD"/>
    <w:rsid w:val="00FF2112"/>
    <w:rsid w:val="00FF2693"/>
    <w:rsid w:val="00FF276B"/>
    <w:rsid w:val="00FF2A19"/>
    <w:rsid w:val="00FF2E98"/>
    <w:rsid w:val="00FF31EE"/>
    <w:rsid w:val="00FF32AA"/>
    <w:rsid w:val="00FF334B"/>
    <w:rsid w:val="00FF3A84"/>
    <w:rsid w:val="00FF3D71"/>
    <w:rsid w:val="00FF4967"/>
    <w:rsid w:val="00FF500B"/>
    <w:rsid w:val="00FF50DD"/>
    <w:rsid w:val="00FF5127"/>
    <w:rsid w:val="00FF6216"/>
    <w:rsid w:val="00FF6669"/>
    <w:rsid w:val="00FF6C0B"/>
    <w:rsid w:val="00FF6C2E"/>
    <w:rsid w:val="00FF6DAB"/>
    <w:rsid w:val="00FF6E4D"/>
    <w:rsid w:val="00FF6FD0"/>
    <w:rsid w:val="00FF7438"/>
    <w:rsid w:val="6AA8427B"/>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B198B2D"/>
  <w15:docId w15:val="{3547EDA7-4FCE-416E-A68A-3E7880703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hr-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693C"/>
    <w:pPr>
      <w:spacing w:after="160" w:line="259" w:lineRule="auto"/>
    </w:pPr>
    <w:rPr>
      <w:sz w:val="22"/>
      <w:szCs w:val="22"/>
      <w:lang w:eastAsia="en-US"/>
    </w:rPr>
  </w:style>
  <w:style w:type="paragraph" w:styleId="Naslov1">
    <w:name w:val="heading 1"/>
    <w:basedOn w:val="Normal"/>
    <w:link w:val="Naslov1Char"/>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hr-HR"/>
    </w:rPr>
  </w:style>
  <w:style w:type="paragraph" w:styleId="Naslov2">
    <w:name w:val="heading 2"/>
    <w:basedOn w:val="Normal"/>
    <w:next w:val="Normal"/>
    <w:link w:val="Naslov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Sadraj3"/>
    <w:next w:val="Normal"/>
    <w:link w:val="Naslov3Char"/>
    <w:uiPriority w:val="9"/>
    <w:unhideWhenUsed/>
    <w:qFormat/>
    <w:pPr>
      <w:tabs>
        <w:tab w:val="left" w:pos="880"/>
      </w:tabs>
      <w:outlineLvl w:val="2"/>
    </w:pPr>
    <w:rPr>
      <w:rFonts w:ascii="Calibri" w:hAnsi="Calibri" w:cstheme="minorHAnsi"/>
      <w:color w:val="2E74B5" w:themeColor="accent1" w:themeShade="BF"/>
      <w:sz w:val="26"/>
    </w:rPr>
  </w:style>
  <w:style w:type="paragraph" w:styleId="Naslov4">
    <w:name w:val="heading 4"/>
    <w:basedOn w:val="Normal"/>
    <w:next w:val="Normal"/>
    <w:link w:val="Naslov4Char"/>
    <w:uiPriority w:val="9"/>
    <w:unhideWhenUsed/>
    <w:qFormat/>
    <w:rsid w:val="00DA5281"/>
    <w:pPr>
      <w:keepNext/>
      <w:keepLines/>
      <w:spacing w:before="40" w:after="0"/>
      <w:outlineLvl w:val="3"/>
    </w:pPr>
    <w:rPr>
      <w:rFonts w:ascii="Segoe UI Light" w:eastAsiaTheme="majorEastAsia" w:hAnsi="Segoe UI Light" w:cstheme="majorBidi"/>
      <w:i/>
      <w:iCs/>
      <w:sz w:val="24"/>
    </w:rPr>
  </w:style>
  <w:style w:type="paragraph" w:styleId="Naslov5">
    <w:name w:val="heading 5"/>
    <w:basedOn w:val="Normal"/>
    <w:next w:val="Normal"/>
    <w:link w:val="Naslov5Char"/>
    <w:uiPriority w:val="9"/>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Naslov8">
    <w:name w:val="heading 8"/>
    <w:basedOn w:val="Normal"/>
    <w:next w:val="Normal"/>
    <w:link w:val="Naslov8Char"/>
    <w:uiPriority w:val="9"/>
    <w:semiHidden/>
    <w:unhideWhenUsed/>
    <w:qFormat/>
    <w:pPr>
      <w:keepNext/>
      <w:keepLines/>
      <w:spacing w:before="40" w:after="0" w:line="254" w:lineRule="auto"/>
      <w:outlineLvl w:val="7"/>
    </w:pPr>
    <w:rPr>
      <w:rFonts w:asciiTheme="majorHAnsi" w:eastAsiaTheme="majorEastAsia" w:hAnsiTheme="majorHAnsi" w:cstheme="majorBidi"/>
      <w:color w:val="262626" w:themeColor="text1" w:themeTint="D9"/>
      <w:sz w:val="21"/>
      <w:szCs w:val="21"/>
      <w:lang w:eastAsia="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Sadraj3">
    <w:name w:val="toc 3"/>
    <w:basedOn w:val="Normal"/>
    <w:next w:val="Normal"/>
    <w:autoRedefine/>
    <w:uiPriority w:val="39"/>
    <w:unhideWhenUsed/>
    <w:rsid w:val="00C05BAC"/>
    <w:pPr>
      <w:tabs>
        <w:tab w:val="right" w:leader="dot" w:pos="9062"/>
      </w:tabs>
      <w:spacing w:after="100"/>
      <w:ind w:left="440"/>
    </w:pPr>
    <w:rPr>
      <w:sz w:val="20"/>
      <w:szCs w:val="20"/>
    </w:rPr>
  </w:style>
  <w:style w:type="paragraph" w:styleId="Tekstbalonia">
    <w:name w:val="Balloon Text"/>
    <w:basedOn w:val="Normal"/>
    <w:link w:val="TekstbaloniaChar"/>
    <w:uiPriority w:val="99"/>
    <w:semiHidden/>
    <w:unhideWhenUsed/>
    <w:pPr>
      <w:spacing w:after="0" w:line="240" w:lineRule="auto"/>
    </w:pPr>
    <w:rPr>
      <w:rFonts w:ascii="Segoe UI" w:hAnsi="Segoe UI" w:cs="Segoe UI"/>
      <w:sz w:val="18"/>
      <w:szCs w:val="18"/>
    </w:rPr>
  </w:style>
  <w:style w:type="paragraph" w:styleId="Tijeloteksta">
    <w:name w:val="Body Text"/>
    <w:basedOn w:val="Normal"/>
    <w:link w:val="TijelotekstaChar"/>
    <w:uiPriority w:val="99"/>
    <w:unhideWhenUsed/>
    <w:pPr>
      <w:spacing w:after="120" w:line="254" w:lineRule="auto"/>
    </w:pPr>
    <w:rPr>
      <w:lang w:eastAsia="hr-HR"/>
    </w:rPr>
  </w:style>
  <w:style w:type="paragraph" w:styleId="Uvuenotijeloteksta">
    <w:name w:val="Body Text Indent"/>
    <w:basedOn w:val="Normal"/>
    <w:link w:val="UvuenotijelotekstaChar"/>
    <w:unhideWhenUsed/>
    <w:pPr>
      <w:tabs>
        <w:tab w:val="right" w:pos="4479"/>
        <w:tab w:val="left" w:pos="4593"/>
      </w:tabs>
      <w:spacing w:after="0" w:line="276" w:lineRule="auto"/>
      <w:ind w:left="-284"/>
      <w:jc w:val="both"/>
    </w:pPr>
    <w:rPr>
      <w:rFonts w:ascii="Trebuchet MS" w:eastAsia="Times New Roman" w:hAnsi="Trebuchet MS" w:cs="Times New Roman"/>
      <w:sz w:val="24"/>
      <w:szCs w:val="20"/>
      <w:lang w:eastAsia="hr-HR"/>
    </w:rPr>
  </w:style>
  <w:style w:type="paragraph" w:styleId="Tijeloteksta-uvlaka2">
    <w:name w:val="Body Text Indent 2"/>
    <w:basedOn w:val="Normal"/>
    <w:link w:val="Tijeloteksta-uvlaka2Char"/>
    <w:semiHidden/>
    <w:pPr>
      <w:tabs>
        <w:tab w:val="left" w:pos="-1440"/>
        <w:tab w:val="left" w:pos="-720"/>
        <w:tab w:val="left" w:pos="0"/>
        <w:tab w:val="left" w:pos="432"/>
        <w:tab w:val="left" w:pos="851"/>
        <w:tab w:val="left" w:pos="1440"/>
      </w:tabs>
      <w:spacing w:after="0" w:line="240" w:lineRule="auto"/>
      <w:ind w:left="720" w:hanging="720"/>
      <w:jc w:val="both"/>
    </w:pPr>
    <w:rPr>
      <w:rFonts w:ascii="Arial" w:eastAsia="Times New Roman" w:hAnsi="Arial" w:cs="Times New Roman"/>
      <w:b/>
      <w:szCs w:val="24"/>
    </w:rPr>
  </w:style>
  <w:style w:type="paragraph" w:styleId="Opisslike">
    <w:name w:val="caption"/>
    <w:basedOn w:val="Normal"/>
    <w:next w:val="Normal"/>
    <w:uiPriority w:val="35"/>
    <w:unhideWhenUsed/>
    <w:qFormat/>
    <w:pPr>
      <w:spacing w:after="200" w:line="240" w:lineRule="auto"/>
    </w:pPr>
    <w:rPr>
      <w:i/>
      <w:iCs/>
      <w:color w:val="44546A" w:themeColor="text2"/>
      <w:sz w:val="18"/>
      <w:szCs w:val="18"/>
    </w:rPr>
  </w:style>
  <w:style w:type="character" w:styleId="Referencakomentara">
    <w:name w:val="annotation reference"/>
    <w:basedOn w:val="Zadanifontodlomka"/>
    <w:uiPriority w:val="99"/>
    <w:semiHidden/>
    <w:unhideWhenUsed/>
    <w:rPr>
      <w:sz w:val="16"/>
      <w:szCs w:val="16"/>
    </w:rPr>
  </w:style>
  <w:style w:type="paragraph" w:styleId="Tekstkomentara">
    <w:name w:val="annotation text"/>
    <w:basedOn w:val="Normal"/>
    <w:link w:val="TekstkomentaraChar"/>
    <w:uiPriority w:val="99"/>
    <w:unhideWhenUsed/>
    <w:pPr>
      <w:spacing w:line="240" w:lineRule="auto"/>
    </w:pPr>
    <w:rPr>
      <w:sz w:val="20"/>
      <w:szCs w:val="20"/>
    </w:rPr>
  </w:style>
  <w:style w:type="paragraph" w:styleId="Predmetkomentara">
    <w:name w:val="annotation subject"/>
    <w:basedOn w:val="Tekstkomentara"/>
    <w:next w:val="Tekstkomentara"/>
    <w:link w:val="PredmetkomentaraChar"/>
    <w:uiPriority w:val="99"/>
    <w:semiHidden/>
    <w:unhideWhenUsed/>
    <w:rPr>
      <w:b/>
      <w:bCs/>
    </w:rPr>
  </w:style>
  <w:style w:type="character" w:styleId="Istaknuto">
    <w:name w:val="Emphasis"/>
    <w:basedOn w:val="Zadanifontodlomka"/>
    <w:uiPriority w:val="20"/>
    <w:qFormat/>
    <w:rPr>
      <w:i/>
      <w:iCs/>
    </w:rPr>
  </w:style>
  <w:style w:type="character" w:styleId="SlijeenaHiperveza">
    <w:name w:val="FollowedHyperlink"/>
    <w:basedOn w:val="Zadanifontodlomka"/>
    <w:uiPriority w:val="99"/>
    <w:semiHidden/>
    <w:unhideWhenUsed/>
    <w:rPr>
      <w:color w:val="954F72" w:themeColor="followedHyperlink"/>
      <w:u w:val="single"/>
    </w:rPr>
  </w:style>
  <w:style w:type="paragraph" w:styleId="Podnoje">
    <w:name w:val="footer"/>
    <w:basedOn w:val="Normal"/>
    <w:link w:val="PodnojeChar"/>
    <w:uiPriority w:val="99"/>
    <w:unhideWhenUsed/>
    <w:pPr>
      <w:tabs>
        <w:tab w:val="center" w:pos="4536"/>
        <w:tab w:val="right" w:pos="9072"/>
      </w:tabs>
      <w:spacing w:after="0" w:line="240" w:lineRule="auto"/>
    </w:pPr>
  </w:style>
  <w:style w:type="paragraph" w:styleId="Zaglavlje">
    <w:name w:val="header"/>
    <w:basedOn w:val="Normal"/>
    <w:link w:val="ZaglavljeChar"/>
    <w:uiPriority w:val="99"/>
    <w:unhideWhenUsed/>
    <w:pPr>
      <w:tabs>
        <w:tab w:val="center" w:pos="4536"/>
        <w:tab w:val="right" w:pos="9072"/>
      </w:tabs>
      <w:spacing w:after="0" w:line="240" w:lineRule="auto"/>
    </w:pPr>
  </w:style>
  <w:style w:type="character" w:styleId="Hiperveza">
    <w:name w:val="Hyperlink"/>
    <w:basedOn w:val="Zadanifontodlomka"/>
    <w:uiPriority w:val="99"/>
    <w:unhideWhenUsed/>
    <w:rPr>
      <w:color w:val="0000FF"/>
      <w:u w:val="single"/>
    </w:rPr>
  </w:style>
  <w:style w:type="paragraph" w:styleId="Standard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Naglaeno">
    <w:name w:val="Strong"/>
    <w:basedOn w:val="Zadanifontodlomka"/>
    <w:uiPriority w:val="22"/>
    <w:qFormat/>
    <w:rPr>
      <w:b/>
      <w:bCs/>
    </w:rPr>
  </w:style>
  <w:style w:type="table" w:styleId="Reetkatablice">
    <w:name w:val="Table Grid"/>
    <w:basedOn w:val="Obinatablica"/>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next w:val="Normal"/>
    <w:autoRedefine/>
    <w:uiPriority w:val="39"/>
    <w:unhideWhenUsed/>
    <w:pPr>
      <w:tabs>
        <w:tab w:val="left" w:pos="284"/>
        <w:tab w:val="right" w:leader="dot" w:pos="9062"/>
      </w:tabs>
      <w:spacing w:after="100"/>
    </w:pPr>
  </w:style>
  <w:style w:type="paragraph" w:styleId="Sadraj2">
    <w:name w:val="toc 2"/>
    <w:basedOn w:val="Normal"/>
    <w:next w:val="Normal"/>
    <w:autoRedefine/>
    <w:uiPriority w:val="39"/>
    <w:unhideWhenUsed/>
    <w:pPr>
      <w:spacing w:after="100"/>
      <w:ind w:left="220"/>
    </w:pPr>
  </w:style>
  <w:style w:type="paragraph" w:styleId="Odlomakpopisa">
    <w:name w:val="List Paragraph"/>
    <w:aliases w:val="Paragraph,List Paragraph Red,List Paragraph 1,List Paragraph1,List_Paragraph,Multilevel para_II,List Paragraph (numbered (a)),ReferencesCxSpLast,List Paragraph-ExecSummary,Akapit z listą BS,IBL List Paragraph,List Paragraph nowy,Bullet1"/>
    <w:basedOn w:val="Normal"/>
    <w:link w:val="OdlomakpopisaChar"/>
    <w:uiPriority w:val="34"/>
    <w:qFormat/>
    <w:pPr>
      <w:ind w:left="720"/>
      <w:contextualSpacing/>
    </w:pPr>
  </w:style>
  <w:style w:type="character" w:customStyle="1" w:styleId="OdlomakpopisaChar">
    <w:name w:val="Odlomak popisa Char"/>
    <w:aliases w:val="Paragraph Char,List Paragraph Red Char,List Paragraph 1 Char,List Paragraph1 Char,List_Paragraph Char,Multilevel para_II Char,List Paragraph (numbered (a)) Char,ReferencesCxSpLast Char,List Paragraph-ExecSummary Char,Bullet1 Char"/>
    <w:link w:val="Odlomakpopisa"/>
    <w:uiPriority w:val="34"/>
    <w:qFormat/>
  </w:style>
  <w:style w:type="table" w:customStyle="1" w:styleId="Reetkatablice1">
    <w:name w:val="Rešetka tablice1"/>
    <w:basedOn w:val="Obinatablic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1-isticanje21">
    <w:name w:val="Svijetla tablica rešetke 1 - isticanje 21"/>
    <w:basedOn w:val="Obinatablica"/>
    <w:uiPriority w:val="46"/>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Svijetlareetkatablice1">
    <w:name w:val="Svijetla rešetka tablice1"/>
    <w:basedOn w:val="Obinatablica"/>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ekstbaloniaChar">
    <w:name w:val="Tekst balončića Char"/>
    <w:basedOn w:val="Zadanifontodlomka"/>
    <w:link w:val="Tekstbalonia"/>
    <w:uiPriority w:val="99"/>
    <w:semiHidden/>
    <w:rPr>
      <w:rFonts w:ascii="Segoe UI" w:hAnsi="Segoe UI" w:cs="Segoe UI"/>
      <w:sz w:val="18"/>
      <w:szCs w:val="18"/>
    </w:rPr>
  </w:style>
  <w:style w:type="character" w:customStyle="1" w:styleId="ZaglavljeChar">
    <w:name w:val="Zaglavlje Char"/>
    <w:basedOn w:val="Zadanifontodlomka"/>
    <w:link w:val="Zaglavlje"/>
    <w:uiPriority w:val="99"/>
  </w:style>
  <w:style w:type="character" w:customStyle="1" w:styleId="PodnojeChar">
    <w:name w:val="Podnožje Char"/>
    <w:basedOn w:val="Zadanifontodlomka"/>
    <w:link w:val="Podnoje"/>
    <w:uiPriority w:val="99"/>
  </w:style>
  <w:style w:type="character" w:customStyle="1" w:styleId="Naslov1Char">
    <w:name w:val="Naslov 1 Char"/>
    <w:basedOn w:val="Zadanifontodlomka"/>
    <w:link w:val="Naslov1"/>
    <w:uiPriority w:val="9"/>
    <w:rPr>
      <w:rFonts w:ascii="Times New Roman" w:eastAsia="Times New Roman" w:hAnsi="Times New Roman" w:cs="Times New Roman"/>
      <w:b/>
      <w:bCs/>
      <w:kern w:val="36"/>
      <w:sz w:val="48"/>
      <w:szCs w:val="48"/>
      <w:lang w:eastAsia="hr-HR"/>
    </w:rPr>
  </w:style>
  <w:style w:type="character" w:customStyle="1" w:styleId="afd-title-pipe">
    <w:name w:val="afd-title-pipe"/>
    <w:basedOn w:val="Zadanifontodlomka"/>
  </w:style>
  <w:style w:type="character" w:customStyle="1" w:styleId="Naslov2Char">
    <w:name w:val="Naslov 2 Char"/>
    <w:basedOn w:val="Zadanifontodlomka"/>
    <w:link w:val="Naslov2"/>
    <w:uiPriority w:val="9"/>
    <w:rPr>
      <w:rFonts w:asciiTheme="majorHAnsi" w:eastAsiaTheme="majorEastAsia" w:hAnsiTheme="majorHAnsi" w:cstheme="majorBidi"/>
      <w:color w:val="2E74B5" w:themeColor="accent1" w:themeShade="BF"/>
      <w:sz w:val="26"/>
      <w:szCs w:val="26"/>
    </w:rPr>
  </w:style>
  <w:style w:type="table" w:customStyle="1" w:styleId="Svijetlatablicareetke-isticanje11">
    <w:name w:val="Svijetla tablica rešetke - isticanje 11"/>
    <w:basedOn w:val="Obinatablica"/>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Obinatablica41">
    <w:name w:val="Obična tablica 41"/>
    <w:basedOn w:val="Obinatablica"/>
    <w:uiPriority w:val="4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Obinatablica21">
    <w:name w:val="Obična tablica 21"/>
    <w:basedOn w:val="Obinatablica"/>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Reetkatablice2">
    <w:name w:val="Rešetka tablice2"/>
    <w:basedOn w:val="Obinatablic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Char">
    <w:name w:val="Naslov 3 Char"/>
    <w:basedOn w:val="Zadanifontodlomka"/>
    <w:link w:val="Naslov3"/>
    <w:uiPriority w:val="9"/>
    <w:rPr>
      <w:rFonts w:ascii="Calibri" w:hAnsi="Calibri" w:cstheme="minorHAnsi"/>
      <w:color w:val="2E74B5" w:themeColor="accent1" w:themeShade="BF"/>
      <w:sz w:val="26"/>
      <w:szCs w:val="20"/>
      <w:shd w:val="clear" w:color="auto" w:fill="FFFFFF" w:themeFill="background1"/>
    </w:rPr>
  </w:style>
  <w:style w:type="paragraph" w:styleId="Bezproreda">
    <w:name w:val="No Spacing"/>
    <w:uiPriority w:val="1"/>
    <w:qFormat/>
    <w:rPr>
      <w:sz w:val="22"/>
      <w:szCs w:val="22"/>
      <w:lang w:eastAsia="en-US"/>
    </w:rPr>
  </w:style>
  <w:style w:type="paragraph" w:customStyle="1" w:styleId="TOCNaslov1">
    <w:name w:val="TOC Naslov1"/>
    <w:basedOn w:val="Naslov1"/>
    <w:next w:val="Normal"/>
    <w:uiPriority w:val="39"/>
    <w:unhideWhenUsed/>
    <w:qFormat/>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kurziv">
    <w:name w:val="kurziv"/>
    <w:basedOn w:val="Zadanifontodlomka"/>
  </w:style>
  <w:style w:type="paragraph" w:customStyle="1" w:styleId="Revizija1">
    <w:name w:val="Revizija1"/>
    <w:hidden/>
    <w:uiPriority w:val="99"/>
    <w:semiHidden/>
    <w:rPr>
      <w:sz w:val="22"/>
      <w:szCs w:val="22"/>
      <w:lang w:eastAsia="en-US"/>
    </w:rPr>
  </w:style>
  <w:style w:type="character" w:customStyle="1" w:styleId="Naslov4Char">
    <w:name w:val="Naslov 4 Char"/>
    <w:basedOn w:val="Zadanifontodlomka"/>
    <w:link w:val="Naslov4"/>
    <w:uiPriority w:val="9"/>
    <w:rsid w:val="00DA5281"/>
    <w:rPr>
      <w:rFonts w:ascii="Segoe UI Light" w:eastAsiaTheme="majorEastAsia" w:hAnsi="Segoe UI Light" w:cstheme="majorBidi"/>
      <w:i/>
      <w:iCs/>
      <w:sz w:val="24"/>
      <w:szCs w:val="22"/>
      <w:lang w:eastAsia="en-US"/>
    </w:rPr>
  </w:style>
  <w:style w:type="table" w:customStyle="1" w:styleId="Reetkatablice3">
    <w:name w:val="Rešetka tablice3"/>
    <w:basedOn w:val="Obinatablic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11">
    <w:name w:val="Svijetla tablica rešetke - isticanje 111"/>
    <w:basedOn w:val="Obinatablica"/>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1-isticanje211">
    <w:name w:val="Svijetla tablica rešetke 1 - isticanje 211"/>
    <w:basedOn w:val="Obinatablica"/>
    <w:uiPriority w:val="46"/>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pre-line-span">
    <w:name w:val="pre-line-span"/>
    <w:basedOn w:val="Zadanifontodlomka"/>
  </w:style>
  <w:style w:type="table" w:customStyle="1" w:styleId="Reetkatablice4">
    <w:name w:val="Rešetka tablice4"/>
    <w:basedOn w:val="Obinatablic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2">
    <w:name w:val="Svijetla tablica rešetke - isticanje 12"/>
    <w:basedOn w:val="Obinatablica"/>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Normal-odredbe">
    <w:name w:val="Normal - odredbe"/>
    <w:basedOn w:val="Normal"/>
    <w:pPr>
      <w:tabs>
        <w:tab w:val="left" w:pos="709"/>
      </w:tabs>
      <w:suppressAutoHyphens/>
      <w:overflowPunct w:val="0"/>
      <w:autoSpaceDE w:val="0"/>
      <w:spacing w:after="0" w:line="240" w:lineRule="auto"/>
      <w:jc w:val="both"/>
      <w:textAlignment w:val="baseline"/>
    </w:pPr>
    <w:rPr>
      <w:rFonts w:ascii="Arial" w:eastAsia="Times New Roman" w:hAnsi="Arial" w:cs="Times New Roman"/>
      <w:sz w:val="21"/>
      <w:szCs w:val="20"/>
      <w:lang w:eastAsia="ar-SA"/>
    </w:rPr>
  </w:style>
  <w:style w:type="character" w:customStyle="1" w:styleId="Tijeloteksta-uvlaka2Char">
    <w:name w:val="Tijelo teksta - uvlaka 2 Char"/>
    <w:basedOn w:val="Zadanifontodlomka"/>
    <w:link w:val="Tijeloteksta-uvlaka2"/>
    <w:semiHidden/>
    <w:rPr>
      <w:rFonts w:ascii="Arial" w:eastAsia="Times New Roman" w:hAnsi="Arial" w:cs="Times New Roman"/>
      <w:b/>
      <w:szCs w:val="24"/>
    </w:rPr>
  </w:style>
  <w:style w:type="table" w:customStyle="1" w:styleId="Reetkatablice5">
    <w:name w:val="Rešetka tablice5"/>
    <w:basedOn w:val="Obinatablic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3">
    <w:name w:val="Svijetla tablica rešetke - isticanje 13"/>
    <w:basedOn w:val="Obinatablica"/>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isticanje14">
    <w:name w:val="Svijetla tablica rešetke - isticanje 14"/>
    <w:basedOn w:val="Obinatablica"/>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1-isticanje51">
    <w:name w:val="Svijetla tablica rešetke 1 - isticanje 51"/>
    <w:basedOn w:val="Obinatablica"/>
    <w:uiPriority w:val="46"/>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Naslov5Char">
    <w:name w:val="Naslov 5 Char"/>
    <w:basedOn w:val="Zadanifontodlomka"/>
    <w:link w:val="Naslov5"/>
    <w:uiPriority w:val="9"/>
    <w:rPr>
      <w:rFonts w:asciiTheme="majorHAnsi" w:eastAsiaTheme="majorEastAsia" w:hAnsiTheme="majorHAnsi" w:cstheme="majorBidi"/>
      <w:color w:val="2E74B5" w:themeColor="accent1" w:themeShade="BF"/>
    </w:rPr>
  </w:style>
  <w:style w:type="character" w:customStyle="1" w:styleId="TekstkomentaraChar">
    <w:name w:val="Tekst komentara Char"/>
    <w:basedOn w:val="Zadanifontodlomka"/>
    <w:link w:val="Tekstkomentara"/>
    <w:uiPriority w:val="99"/>
    <w:rPr>
      <w:sz w:val="20"/>
      <w:szCs w:val="20"/>
    </w:rPr>
  </w:style>
  <w:style w:type="paragraph" w:customStyle="1" w:styleId="Odlomakpopisa2">
    <w:name w:val="Odlomak popisa2"/>
    <w:basedOn w:val="Normal"/>
    <w:pPr>
      <w:spacing w:before="100" w:beforeAutospacing="1" w:after="100" w:afterAutospacing="1" w:line="256" w:lineRule="auto"/>
      <w:contextualSpacing/>
    </w:pPr>
    <w:rPr>
      <w:rFonts w:ascii="Calibri" w:eastAsia="Times New Roman" w:hAnsi="Calibri" w:cs="Times New Roman"/>
      <w:sz w:val="24"/>
      <w:szCs w:val="24"/>
      <w:lang w:eastAsia="hr-HR"/>
    </w:rPr>
  </w:style>
  <w:style w:type="paragraph" w:customStyle="1" w:styleId="Default">
    <w:name w:val="Default"/>
    <w:pPr>
      <w:autoSpaceDE w:val="0"/>
      <w:autoSpaceDN w:val="0"/>
      <w:adjustRightInd w:val="0"/>
    </w:pPr>
    <w:rPr>
      <w:rFonts w:ascii="Times New Roman" w:eastAsia="Times New Roman" w:hAnsi="Times New Roman" w:cs="Times New Roman"/>
      <w:color w:val="000000"/>
      <w:sz w:val="24"/>
      <w:szCs w:val="24"/>
    </w:rPr>
  </w:style>
  <w:style w:type="character" w:customStyle="1" w:styleId="Naslov8Char">
    <w:name w:val="Naslov 8 Char"/>
    <w:basedOn w:val="Zadanifontodlomka"/>
    <w:link w:val="Naslov8"/>
    <w:uiPriority w:val="9"/>
    <w:semiHidden/>
    <w:rPr>
      <w:rFonts w:asciiTheme="majorHAnsi" w:eastAsiaTheme="majorEastAsia" w:hAnsiTheme="majorHAnsi" w:cstheme="majorBidi"/>
      <w:color w:val="262626" w:themeColor="text1" w:themeTint="D9"/>
      <w:sz w:val="21"/>
      <w:szCs w:val="21"/>
      <w:lang w:eastAsia="hr-HR"/>
    </w:rPr>
  </w:style>
  <w:style w:type="character" w:customStyle="1" w:styleId="UvuenotijelotekstaChar">
    <w:name w:val="Uvučeno tijelo teksta Char"/>
    <w:basedOn w:val="Zadanifontodlomka"/>
    <w:link w:val="Uvuenotijeloteksta"/>
    <w:rPr>
      <w:rFonts w:ascii="Trebuchet MS" w:eastAsia="Times New Roman" w:hAnsi="Trebuchet MS" w:cs="Times New Roman"/>
      <w:sz w:val="24"/>
      <w:szCs w:val="20"/>
      <w:lang w:eastAsia="hr-HR"/>
    </w:rPr>
  </w:style>
  <w:style w:type="paragraph" w:customStyle="1" w:styleId="t-9-8-bez-uvl">
    <w:name w:val="t-9-8-bez-uvl"/>
    <w:basedOn w:val="Normal"/>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TableContents">
    <w:name w:val="Table Contents"/>
    <w:basedOn w:val="Normal"/>
    <w:qFormat/>
    <w:pPr>
      <w:suppressLineNumbers/>
      <w:spacing w:after="0" w:line="240" w:lineRule="auto"/>
    </w:pPr>
    <w:rPr>
      <w:rFonts w:ascii="Verdana" w:eastAsia="Source Han Serif CN" w:hAnsi="Verdana" w:cs="Lohit Devanagari"/>
      <w:kern w:val="2"/>
      <w:sz w:val="20"/>
      <w:szCs w:val="24"/>
      <w:lang w:eastAsia="zh-CN" w:bidi="hi-IN"/>
    </w:rPr>
  </w:style>
  <w:style w:type="character" w:customStyle="1" w:styleId="TijelotekstaChar">
    <w:name w:val="Tijelo teksta Char"/>
    <w:basedOn w:val="Zadanifontodlomka"/>
    <w:link w:val="Tijeloteksta"/>
    <w:uiPriority w:val="99"/>
    <w:rPr>
      <w:lang w:eastAsia="hr-HR"/>
    </w:rPr>
  </w:style>
  <w:style w:type="character" w:customStyle="1" w:styleId="PredmetkomentaraChar">
    <w:name w:val="Predmet komentara Char"/>
    <w:basedOn w:val="TekstkomentaraChar"/>
    <w:link w:val="Predmetkomentara"/>
    <w:uiPriority w:val="99"/>
    <w:semiHidden/>
    <w:rPr>
      <w:b/>
      <w:bCs/>
      <w:sz w:val="20"/>
      <w:szCs w:val="20"/>
    </w:rPr>
  </w:style>
  <w:style w:type="paragraph" w:customStyle="1" w:styleId="Odlomakpopisa1">
    <w:name w:val="Odlomak popisa1"/>
    <w:basedOn w:val="Normal"/>
    <w:rsid w:val="00367A97"/>
    <w:pPr>
      <w:spacing w:before="100" w:beforeAutospacing="1" w:after="100" w:afterAutospacing="1" w:line="256" w:lineRule="auto"/>
      <w:contextualSpacing/>
    </w:pPr>
    <w:rPr>
      <w:rFonts w:ascii="Calibri" w:eastAsia="Times New Roman" w:hAnsi="Calibri" w:cs="Times New Roman"/>
      <w:sz w:val="24"/>
      <w:szCs w:val="24"/>
      <w:lang w:eastAsia="hr-HR"/>
    </w:rPr>
  </w:style>
  <w:style w:type="table" w:customStyle="1" w:styleId="Reetkatablice6">
    <w:name w:val="Rešetka tablice6"/>
    <w:basedOn w:val="Obinatablica"/>
    <w:rsid w:val="00367A97"/>
    <w:rPr>
      <w:rFonts w:ascii="Times New Roman" w:eastAsia="Times New Roman" w:hAnsi="Times New Roman" w:cs="Times New Roman"/>
    </w:rPr>
    <w:tblPr>
      <w:tblInd w:w="0" w:type="nil"/>
      <w:tblCellMar>
        <w:left w:w="0" w:type="dxa"/>
        <w:right w:w="0" w:type="dxa"/>
      </w:tblCellMar>
    </w:tblPr>
  </w:style>
  <w:style w:type="character" w:customStyle="1" w:styleId="UnresolvedMention1">
    <w:name w:val="Unresolved Mention1"/>
    <w:basedOn w:val="Zadanifontodlomka"/>
    <w:uiPriority w:val="99"/>
    <w:semiHidden/>
    <w:unhideWhenUsed/>
    <w:rsid w:val="004D0017"/>
    <w:rPr>
      <w:color w:val="605E5C"/>
      <w:shd w:val="clear" w:color="auto" w:fill="E1DFDD"/>
    </w:rPr>
  </w:style>
  <w:style w:type="character" w:customStyle="1" w:styleId="pt-defaultparagraphfont-000017">
    <w:name w:val="pt-defaultparagraphfont-000017"/>
    <w:basedOn w:val="Zadanifontodlomka"/>
    <w:rsid w:val="00BA4F31"/>
  </w:style>
  <w:style w:type="paragraph" w:styleId="Revizija">
    <w:name w:val="Revision"/>
    <w:hidden/>
    <w:uiPriority w:val="99"/>
    <w:semiHidden/>
    <w:rsid w:val="00701056"/>
    <w:rPr>
      <w:sz w:val="22"/>
      <w:szCs w:val="22"/>
      <w:lang w:eastAsia="en-US"/>
    </w:rPr>
  </w:style>
  <w:style w:type="character" w:customStyle="1" w:styleId="relative">
    <w:name w:val="relative"/>
    <w:basedOn w:val="Zadanifontodlomka"/>
    <w:rsid w:val="00A127D1"/>
  </w:style>
  <w:style w:type="paragraph" w:customStyle="1" w:styleId="not-prose">
    <w:name w:val="not-prose"/>
    <w:basedOn w:val="Normal"/>
    <w:rsid w:val="00A127D1"/>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UnresolvedMention2">
    <w:name w:val="Unresolved Mention2"/>
    <w:basedOn w:val="Zadanifontodlomka"/>
    <w:uiPriority w:val="99"/>
    <w:semiHidden/>
    <w:unhideWhenUsed/>
    <w:rsid w:val="00E1043F"/>
    <w:rPr>
      <w:color w:val="605E5C"/>
      <w:shd w:val="clear" w:color="auto" w:fill="E1DFDD"/>
    </w:rPr>
  </w:style>
  <w:style w:type="character" w:customStyle="1" w:styleId="bzpyqfadein">
    <w:name w:val="bz_pyq_fadein"/>
    <w:basedOn w:val="Zadanifontodlomka"/>
    <w:rsid w:val="00F47645"/>
  </w:style>
  <w:style w:type="character" w:customStyle="1" w:styleId="whitespace-normal">
    <w:name w:val="whitespace-normal"/>
    <w:basedOn w:val="Zadanifontodlomka"/>
    <w:rsid w:val="00967735"/>
  </w:style>
  <w:style w:type="paragraph" w:customStyle="1" w:styleId="isselectedend">
    <w:name w:val="isselectedend"/>
    <w:basedOn w:val="Normal"/>
    <w:rsid w:val="0000106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erijeenospominjanje1">
    <w:name w:val="Neriješeno spominjanje1"/>
    <w:basedOn w:val="Zadanifontodlomka"/>
    <w:uiPriority w:val="99"/>
    <w:semiHidden/>
    <w:unhideWhenUsed/>
    <w:rsid w:val="0060220E"/>
    <w:rPr>
      <w:color w:val="605E5C"/>
      <w:shd w:val="clear" w:color="auto" w:fill="E1DFDD"/>
    </w:rPr>
  </w:style>
  <w:style w:type="character" w:customStyle="1" w:styleId="cf01">
    <w:name w:val="cf01"/>
    <w:basedOn w:val="Zadanifontodlomka"/>
    <w:rsid w:val="008E43A8"/>
    <w:rPr>
      <w:rFonts w:ascii="Segoe UI" w:hAnsi="Segoe UI" w:cs="Segoe UI" w:hint="default"/>
      <w:sz w:val="18"/>
      <w:szCs w:val="18"/>
    </w:rPr>
  </w:style>
  <w:style w:type="character" w:customStyle="1" w:styleId="cf21">
    <w:name w:val="cf21"/>
    <w:basedOn w:val="Zadanifontodlomka"/>
    <w:rsid w:val="008E43A8"/>
    <w:rPr>
      <w:rFonts w:ascii="Segoe UI" w:hAnsi="Segoe UI" w:cs="Segoe UI" w:hint="default"/>
      <w:b/>
      <w:bCs/>
      <w:sz w:val="18"/>
      <w:szCs w:val="18"/>
    </w:rPr>
  </w:style>
  <w:style w:type="character" w:customStyle="1" w:styleId="UnresolvedMention3">
    <w:name w:val="Unresolved Mention3"/>
    <w:basedOn w:val="Zadanifontodlomka"/>
    <w:uiPriority w:val="99"/>
    <w:semiHidden/>
    <w:unhideWhenUsed/>
    <w:rsid w:val="00EA71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5077">
      <w:bodyDiv w:val="1"/>
      <w:marLeft w:val="0"/>
      <w:marRight w:val="0"/>
      <w:marTop w:val="0"/>
      <w:marBottom w:val="0"/>
      <w:divBdr>
        <w:top w:val="none" w:sz="0" w:space="0" w:color="auto"/>
        <w:left w:val="none" w:sz="0" w:space="0" w:color="auto"/>
        <w:bottom w:val="none" w:sz="0" w:space="0" w:color="auto"/>
        <w:right w:val="none" w:sz="0" w:space="0" w:color="auto"/>
      </w:divBdr>
    </w:div>
    <w:div w:id="12415282">
      <w:bodyDiv w:val="1"/>
      <w:marLeft w:val="0"/>
      <w:marRight w:val="0"/>
      <w:marTop w:val="0"/>
      <w:marBottom w:val="0"/>
      <w:divBdr>
        <w:top w:val="none" w:sz="0" w:space="0" w:color="auto"/>
        <w:left w:val="none" w:sz="0" w:space="0" w:color="auto"/>
        <w:bottom w:val="none" w:sz="0" w:space="0" w:color="auto"/>
        <w:right w:val="none" w:sz="0" w:space="0" w:color="auto"/>
      </w:divBdr>
    </w:div>
    <w:div w:id="14622699">
      <w:bodyDiv w:val="1"/>
      <w:marLeft w:val="0"/>
      <w:marRight w:val="0"/>
      <w:marTop w:val="0"/>
      <w:marBottom w:val="0"/>
      <w:divBdr>
        <w:top w:val="none" w:sz="0" w:space="0" w:color="auto"/>
        <w:left w:val="none" w:sz="0" w:space="0" w:color="auto"/>
        <w:bottom w:val="none" w:sz="0" w:space="0" w:color="auto"/>
        <w:right w:val="none" w:sz="0" w:space="0" w:color="auto"/>
      </w:divBdr>
    </w:div>
    <w:div w:id="20134374">
      <w:bodyDiv w:val="1"/>
      <w:marLeft w:val="0"/>
      <w:marRight w:val="0"/>
      <w:marTop w:val="0"/>
      <w:marBottom w:val="0"/>
      <w:divBdr>
        <w:top w:val="none" w:sz="0" w:space="0" w:color="auto"/>
        <w:left w:val="none" w:sz="0" w:space="0" w:color="auto"/>
        <w:bottom w:val="none" w:sz="0" w:space="0" w:color="auto"/>
        <w:right w:val="none" w:sz="0" w:space="0" w:color="auto"/>
      </w:divBdr>
    </w:div>
    <w:div w:id="28730139">
      <w:bodyDiv w:val="1"/>
      <w:marLeft w:val="0"/>
      <w:marRight w:val="0"/>
      <w:marTop w:val="0"/>
      <w:marBottom w:val="0"/>
      <w:divBdr>
        <w:top w:val="none" w:sz="0" w:space="0" w:color="auto"/>
        <w:left w:val="none" w:sz="0" w:space="0" w:color="auto"/>
        <w:bottom w:val="none" w:sz="0" w:space="0" w:color="auto"/>
        <w:right w:val="none" w:sz="0" w:space="0" w:color="auto"/>
      </w:divBdr>
    </w:div>
    <w:div w:id="51318392">
      <w:bodyDiv w:val="1"/>
      <w:marLeft w:val="0"/>
      <w:marRight w:val="0"/>
      <w:marTop w:val="0"/>
      <w:marBottom w:val="0"/>
      <w:divBdr>
        <w:top w:val="none" w:sz="0" w:space="0" w:color="auto"/>
        <w:left w:val="none" w:sz="0" w:space="0" w:color="auto"/>
        <w:bottom w:val="none" w:sz="0" w:space="0" w:color="auto"/>
        <w:right w:val="none" w:sz="0" w:space="0" w:color="auto"/>
      </w:divBdr>
    </w:div>
    <w:div w:id="71244640">
      <w:bodyDiv w:val="1"/>
      <w:marLeft w:val="0"/>
      <w:marRight w:val="0"/>
      <w:marTop w:val="0"/>
      <w:marBottom w:val="0"/>
      <w:divBdr>
        <w:top w:val="none" w:sz="0" w:space="0" w:color="auto"/>
        <w:left w:val="none" w:sz="0" w:space="0" w:color="auto"/>
        <w:bottom w:val="none" w:sz="0" w:space="0" w:color="auto"/>
        <w:right w:val="none" w:sz="0" w:space="0" w:color="auto"/>
      </w:divBdr>
    </w:div>
    <w:div w:id="74981867">
      <w:bodyDiv w:val="1"/>
      <w:marLeft w:val="0"/>
      <w:marRight w:val="0"/>
      <w:marTop w:val="0"/>
      <w:marBottom w:val="0"/>
      <w:divBdr>
        <w:top w:val="none" w:sz="0" w:space="0" w:color="auto"/>
        <w:left w:val="none" w:sz="0" w:space="0" w:color="auto"/>
        <w:bottom w:val="none" w:sz="0" w:space="0" w:color="auto"/>
        <w:right w:val="none" w:sz="0" w:space="0" w:color="auto"/>
      </w:divBdr>
    </w:div>
    <w:div w:id="80373286">
      <w:bodyDiv w:val="1"/>
      <w:marLeft w:val="0"/>
      <w:marRight w:val="0"/>
      <w:marTop w:val="0"/>
      <w:marBottom w:val="0"/>
      <w:divBdr>
        <w:top w:val="none" w:sz="0" w:space="0" w:color="auto"/>
        <w:left w:val="none" w:sz="0" w:space="0" w:color="auto"/>
        <w:bottom w:val="none" w:sz="0" w:space="0" w:color="auto"/>
        <w:right w:val="none" w:sz="0" w:space="0" w:color="auto"/>
      </w:divBdr>
    </w:div>
    <w:div w:id="91510465">
      <w:bodyDiv w:val="1"/>
      <w:marLeft w:val="0"/>
      <w:marRight w:val="0"/>
      <w:marTop w:val="0"/>
      <w:marBottom w:val="0"/>
      <w:divBdr>
        <w:top w:val="none" w:sz="0" w:space="0" w:color="auto"/>
        <w:left w:val="none" w:sz="0" w:space="0" w:color="auto"/>
        <w:bottom w:val="none" w:sz="0" w:space="0" w:color="auto"/>
        <w:right w:val="none" w:sz="0" w:space="0" w:color="auto"/>
      </w:divBdr>
    </w:div>
    <w:div w:id="102967251">
      <w:bodyDiv w:val="1"/>
      <w:marLeft w:val="0"/>
      <w:marRight w:val="0"/>
      <w:marTop w:val="0"/>
      <w:marBottom w:val="0"/>
      <w:divBdr>
        <w:top w:val="none" w:sz="0" w:space="0" w:color="auto"/>
        <w:left w:val="none" w:sz="0" w:space="0" w:color="auto"/>
        <w:bottom w:val="none" w:sz="0" w:space="0" w:color="auto"/>
        <w:right w:val="none" w:sz="0" w:space="0" w:color="auto"/>
      </w:divBdr>
    </w:div>
    <w:div w:id="106632276">
      <w:bodyDiv w:val="1"/>
      <w:marLeft w:val="0"/>
      <w:marRight w:val="0"/>
      <w:marTop w:val="0"/>
      <w:marBottom w:val="0"/>
      <w:divBdr>
        <w:top w:val="none" w:sz="0" w:space="0" w:color="auto"/>
        <w:left w:val="none" w:sz="0" w:space="0" w:color="auto"/>
        <w:bottom w:val="none" w:sz="0" w:space="0" w:color="auto"/>
        <w:right w:val="none" w:sz="0" w:space="0" w:color="auto"/>
      </w:divBdr>
    </w:div>
    <w:div w:id="118376945">
      <w:bodyDiv w:val="1"/>
      <w:marLeft w:val="0"/>
      <w:marRight w:val="0"/>
      <w:marTop w:val="0"/>
      <w:marBottom w:val="0"/>
      <w:divBdr>
        <w:top w:val="none" w:sz="0" w:space="0" w:color="auto"/>
        <w:left w:val="none" w:sz="0" w:space="0" w:color="auto"/>
        <w:bottom w:val="none" w:sz="0" w:space="0" w:color="auto"/>
        <w:right w:val="none" w:sz="0" w:space="0" w:color="auto"/>
      </w:divBdr>
    </w:div>
    <w:div w:id="121123243">
      <w:bodyDiv w:val="1"/>
      <w:marLeft w:val="0"/>
      <w:marRight w:val="0"/>
      <w:marTop w:val="0"/>
      <w:marBottom w:val="0"/>
      <w:divBdr>
        <w:top w:val="none" w:sz="0" w:space="0" w:color="auto"/>
        <w:left w:val="none" w:sz="0" w:space="0" w:color="auto"/>
        <w:bottom w:val="none" w:sz="0" w:space="0" w:color="auto"/>
        <w:right w:val="none" w:sz="0" w:space="0" w:color="auto"/>
      </w:divBdr>
    </w:div>
    <w:div w:id="128909801">
      <w:bodyDiv w:val="1"/>
      <w:marLeft w:val="0"/>
      <w:marRight w:val="0"/>
      <w:marTop w:val="0"/>
      <w:marBottom w:val="0"/>
      <w:divBdr>
        <w:top w:val="none" w:sz="0" w:space="0" w:color="auto"/>
        <w:left w:val="none" w:sz="0" w:space="0" w:color="auto"/>
        <w:bottom w:val="none" w:sz="0" w:space="0" w:color="auto"/>
        <w:right w:val="none" w:sz="0" w:space="0" w:color="auto"/>
      </w:divBdr>
    </w:div>
    <w:div w:id="146635494">
      <w:bodyDiv w:val="1"/>
      <w:marLeft w:val="0"/>
      <w:marRight w:val="0"/>
      <w:marTop w:val="0"/>
      <w:marBottom w:val="0"/>
      <w:divBdr>
        <w:top w:val="none" w:sz="0" w:space="0" w:color="auto"/>
        <w:left w:val="none" w:sz="0" w:space="0" w:color="auto"/>
        <w:bottom w:val="none" w:sz="0" w:space="0" w:color="auto"/>
        <w:right w:val="none" w:sz="0" w:space="0" w:color="auto"/>
      </w:divBdr>
    </w:div>
    <w:div w:id="161893063">
      <w:bodyDiv w:val="1"/>
      <w:marLeft w:val="0"/>
      <w:marRight w:val="0"/>
      <w:marTop w:val="0"/>
      <w:marBottom w:val="0"/>
      <w:divBdr>
        <w:top w:val="none" w:sz="0" w:space="0" w:color="auto"/>
        <w:left w:val="none" w:sz="0" w:space="0" w:color="auto"/>
        <w:bottom w:val="none" w:sz="0" w:space="0" w:color="auto"/>
        <w:right w:val="none" w:sz="0" w:space="0" w:color="auto"/>
      </w:divBdr>
    </w:div>
    <w:div w:id="164636356">
      <w:bodyDiv w:val="1"/>
      <w:marLeft w:val="0"/>
      <w:marRight w:val="0"/>
      <w:marTop w:val="0"/>
      <w:marBottom w:val="0"/>
      <w:divBdr>
        <w:top w:val="none" w:sz="0" w:space="0" w:color="auto"/>
        <w:left w:val="none" w:sz="0" w:space="0" w:color="auto"/>
        <w:bottom w:val="none" w:sz="0" w:space="0" w:color="auto"/>
        <w:right w:val="none" w:sz="0" w:space="0" w:color="auto"/>
      </w:divBdr>
      <w:divsChild>
        <w:div w:id="734207839">
          <w:marLeft w:val="0"/>
          <w:marRight w:val="0"/>
          <w:marTop w:val="0"/>
          <w:marBottom w:val="0"/>
          <w:divBdr>
            <w:top w:val="none" w:sz="0" w:space="0" w:color="auto"/>
            <w:left w:val="none" w:sz="0" w:space="0" w:color="auto"/>
            <w:bottom w:val="none" w:sz="0" w:space="0" w:color="auto"/>
            <w:right w:val="none" w:sz="0" w:space="0" w:color="auto"/>
          </w:divBdr>
          <w:divsChild>
            <w:div w:id="1265570698">
              <w:marLeft w:val="0"/>
              <w:marRight w:val="0"/>
              <w:marTop w:val="0"/>
              <w:marBottom w:val="0"/>
              <w:divBdr>
                <w:top w:val="none" w:sz="0" w:space="0" w:color="auto"/>
                <w:left w:val="none" w:sz="0" w:space="0" w:color="auto"/>
                <w:bottom w:val="none" w:sz="0" w:space="0" w:color="auto"/>
                <w:right w:val="none" w:sz="0" w:space="0" w:color="auto"/>
              </w:divBdr>
              <w:divsChild>
                <w:div w:id="1135830632">
                  <w:marLeft w:val="0"/>
                  <w:marRight w:val="0"/>
                  <w:marTop w:val="0"/>
                  <w:marBottom w:val="0"/>
                  <w:divBdr>
                    <w:top w:val="none" w:sz="0" w:space="0" w:color="auto"/>
                    <w:left w:val="none" w:sz="0" w:space="0" w:color="auto"/>
                    <w:bottom w:val="none" w:sz="0" w:space="0" w:color="auto"/>
                    <w:right w:val="none" w:sz="0" w:space="0" w:color="auto"/>
                  </w:divBdr>
                  <w:divsChild>
                    <w:div w:id="102769848">
                      <w:marLeft w:val="0"/>
                      <w:marRight w:val="0"/>
                      <w:marTop w:val="0"/>
                      <w:marBottom w:val="0"/>
                      <w:divBdr>
                        <w:top w:val="none" w:sz="0" w:space="0" w:color="auto"/>
                        <w:left w:val="none" w:sz="0" w:space="0" w:color="auto"/>
                        <w:bottom w:val="none" w:sz="0" w:space="0" w:color="auto"/>
                        <w:right w:val="none" w:sz="0" w:space="0" w:color="auto"/>
                      </w:divBdr>
                      <w:divsChild>
                        <w:div w:id="1231381611">
                          <w:marLeft w:val="0"/>
                          <w:marRight w:val="0"/>
                          <w:marTop w:val="0"/>
                          <w:marBottom w:val="0"/>
                          <w:divBdr>
                            <w:top w:val="none" w:sz="0" w:space="0" w:color="auto"/>
                            <w:left w:val="none" w:sz="0" w:space="0" w:color="auto"/>
                            <w:bottom w:val="none" w:sz="0" w:space="0" w:color="auto"/>
                            <w:right w:val="none" w:sz="0" w:space="0" w:color="auto"/>
                          </w:divBdr>
                          <w:divsChild>
                            <w:div w:id="260114234">
                              <w:marLeft w:val="0"/>
                              <w:marRight w:val="0"/>
                              <w:marTop w:val="0"/>
                              <w:marBottom w:val="0"/>
                              <w:divBdr>
                                <w:top w:val="none" w:sz="0" w:space="0" w:color="auto"/>
                                <w:left w:val="none" w:sz="0" w:space="0" w:color="auto"/>
                                <w:bottom w:val="none" w:sz="0" w:space="0" w:color="auto"/>
                                <w:right w:val="none" w:sz="0" w:space="0" w:color="auto"/>
                              </w:divBdr>
                              <w:divsChild>
                                <w:div w:id="17354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727450">
      <w:bodyDiv w:val="1"/>
      <w:marLeft w:val="0"/>
      <w:marRight w:val="0"/>
      <w:marTop w:val="0"/>
      <w:marBottom w:val="0"/>
      <w:divBdr>
        <w:top w:val="none" w:sz="0" w:space="0" w:color="auto"/>
        <w:left w:val="none" w:sz="0" w:space="0" w:color="auto"/>
        <w:bottom w:val="none" w:sz="0" w:space="0" w:color="auto"/>
        <w:right w:val="none" w:sz="0" w:space="0" w:color="auto"/>
      </w:divBdr>
    </w:div>
    <w:div w:id="178664597">
      <w:bodyDiv w:val="1"/>
      <w:marLeft w:val="0"/>
      <w:marRight w:val="0"/>
      <w:marTop w:val="0"/>
      <w:marBottom w:val="0"/>
      <w:divBdr>
        <w:top w:val="none" w:sz="0" w:space="0" w:color="auto"/>
        <w:left w:val="none" w:sz="0" w:space="0" w:color="auto"/>
        <w:bottom w:val="none" w:sz="0" w:space="0" w:color="auto"/>
        <w:right w:val="none" w:sz="0" w:space="0" w:color="auto"/>
      </w:divBdr>
    </w:div>
    <w:div w:id="182983705">
      <w:bodyDiv w:val="1"/>
      <w:marLeft w:val="0"/>
      <w:marRight w:val="0"/>
      <w:marTop w:val="0"/>
      <w:marBottom w:val="0"/>
      <w:divBdr>
        <w:top w:val="none" w:sz="0" w:space="0" w:color="auto"/>
        <w:left w:val="none" w:sz="0" w:space="0" w:color="auto"/>
        <w:bottom w:val="none" w:sz="0" w:space="0" w:color="auto"/>
        <w:right w:val="none" w:sz="0" w:space="0" w:color="auto"/>
      </w:divBdr>
    </w:div>
    <w:div w:id="187914197">
      <w:bodyDiv w:val="1"/>
      <w:marLeft w:val="0"/>
      <w:marRight w:val="0"/>
      <w:marTop w:val="0"/>
      <w:marBottom w:val="0"/>
      <w:divBdr>
        <w:top w:val="none" w:sz="0" w:space="0" w:color="auto"/>
        <w:left w:val="none" w:sz="0" w:space="0" w:color="auto"/>
        <w:bottom w:val="none" w:sz="0" w:space="0" w:color="auto"/>
        <w:right w:val="none" w:sz="0" w:space="0" w:color="auto"/>
      </w:divBdr>
      <w:divsChild>
        <w:div w:id="1667048237">
          <w:marLeft w:val="547"/>
          <w:marRight w:val="0"/>
          <w:marTop w:val="0"/>
          <w:marBottom w:val="160"/>
          <w:divBdr>
            <w:top w:val="none" w:sz="0" w:space="0" w:color="auto"/>
            <w:left w:val="none" w:sz="0" w:space="0" w:color="auto"/>
            <w:bottom w:val="none" w:sz="0" w:space="0" w:color="auto"/>
            <w:right w:val="none" w:sz="0" w:space="0" w:color="auto"/>
          </w:divBdr>
        </w:div>
        <w:div w:id="281689526">
          <w:marLeft w:val="547"/>
          <w:marRight w:val="0"/>
          <w:marTop w:val="0"/>
          <w:marBottom w:val="160"/>
          <w:divBdr>
            <w:top w:val="none" w:sz="0" w:space="0" w:color="auto"/>
            <w:left w:val="none" w:sz="0" w:space="0" w:color="auto"/>
            <w:bottom w:val="none" w:sz="0" w:space="0" w:color="auto"/>
            <w:right w:val="none" w:sz="0" w:space="0" w:color="auto"/>
          </w:divBdr>
        </w:div>
      </w:divsChild>
    </w:div>
    <w:div w:id="188376975">
      <w:bodyDiv w:val="1"/>
      <w:marLeft w:val="0"/>
      <w:marRight w:val="0"/>
      <w:marTop w:val="0"/>
      <w:marBottom w:val="0"/>
      <w:divBdr>
        <w:top w:val="none" w:sz="0" w:space="0" w:color="auto"/>
        <w:left w:val="none" w:sz="0" w:space="0" w:color="auto"/>
        <w:bottom w:val="none" w:sz="0" w:space="0" w:color="auto"/>
        <w:right w:val="none" w:sz="0" w:space="0" w:color="auto"/>
      </w:divBdr>
    </w:div>
    <w:div w:id="188683456">
      <w:bodyDiv w:val="1"/>
      <w:marLeft w:val="0"/>
      <w:marRight w:val="0"/>
      <w:marTop w:val="0"/>
      <w:marBottom w:val="0"/>
      <w:divBdr>
        <w:top w:val="none" w:sz="0" w:space="0" w:color="auto"/>
        <w:left w:val="none" w:sz="0" w:space="0" w:color="auto"/>
        <w:bottom w:val="none" w:sz="0" w:space="0" w:color="auto"/>
        <w:right w:val="none" w:sz="0" w:space="0" w:color="auto"/>
      </w:divBdr>
    </w:div>
    <w:div w:id="191848126">
      <w:bodyDiv w:val="1"/>
      <w:marLeft w:val="0"/>
      <w:marRight w:val="0"/>
      <w:marTop w:val="0"/>
      <w:marBottom w:val="0"/>
      <w:divBdr>
        <w:top w:val="none" w:sz="0" w:space="0" w:color="auto"/>
        <w:left w:val="none" w:sz="0" w:space="0" w:color="auto"/>
        <w:bottom w:val="none" w:sz="0" w:space="0" w:color="auto"/>
        <w:right w:val="none" w:sz="0" w:space="0" w:color="auto"/>
      </w:divBdr>
    </w:div>
    <w:div w:id="193855634">
      <w:bodyDiv w:val="1"/>
      <w:marLeft w:val="0"/>
      <w:marRight w:val="0"/>
      <w:marTop w:val="0"/>
      <w:marBottom w:val="0"/>
      <w:divBdr>
        <w:top w:val="none" w:sz="0" w:space="0" w:color="auto"/>
        <w:left w:val="none" w:sz="0" w:space="0" w:color="auto"/>
        <w:bottom w:val="none" w:sz="0" w:space="0" w:color="auto"/>
        <w:right w:val="none" w:sz="0" w:space="0" w:color="auto"/>
      </w:divBdr>
    </w:div>
    <w:div w:id="197201955">
      <w:bodyDiv w:val="1"/>
      <w:marLeft w:val="0"/>
      <w:marRight w:val="0"/>
      <w:marTop w:val="0"/>
      <w:marBottom w:val="0"/>
      <w:divBdr>
        <w:top w:val="none" w:sz="0" w:space="0" w:color="auto"/>
        <w:left w:val="none" w:sz="0" w:space="0" w:color="auto"/>
        <w:bottom w:val="none" w:sz="0" w:space="0" w:color="auto"/>
        <w:right w:val="none" w:sz="0" w:space="0" w:color="auto"/>
      </w:divBdr>
    </w:div>
    <w:div w:id="209079475">
      <w:bodyDiv w:val="1"/>
      <w:marLeft w:val="0"/>
      <w:marRight w:val="0"/>
      <w:marTop w:val="0"/>
      <w:marBottom w:val="0"/>
      <w:divBdr>
        <w:top w:val="none" w:sz="0" w:space="0" w:color="auto"/>
        <w:left w:val="none" w:sz="0" w:space="0" w:color="auto"/>
        <w:bottom w:val="none" w:sz="0" w:space="0" w:color="auto"/>
        <w:right w:val="none" w:sz="0" w:space="0" w:color="auto"/>
      </w:divBdr>
    </w:div>
    <w:div w:id="211384191">
      <w:bodyDiv w:val="1"/>
      <w:marLeft w:val="0"/>
      <w:marRight w:val="0"/>
      <w:marTop w:val="0"/>
      <w:marBottom w:val="0"/>
      <w:divBdr>
        <w:top w:val="none" w:sz="0" w:space="0" w:color="auto"/>
        <w:left w:val="none" w:sz="0" w:space="0" w:color="auto"/>
        <w:bottom w:val="none" w:sz="0" w:space="0" w:color="auto"/>
        <w:right w:val="none" w:sz="0" w:space="0" w:color="auto"/>
      </w:divBdr>
    </w:div>
    <w:div w:id="211625800">
      <w:bodyDiv w:val="1"/>
      <w:marLeft w:val="0"/>
      <w:marRight w:val="0"/>
      <w:marTop w:val="0"/>
      <w:marBottom w:val="0"/>
      <w:divBdr>
        <w:top w:val="none" w:sz="0" w:space="0" w:color="auto"/>
        <w:left w:val="none" w:sz="0" w:space="0" w:color="auto"/>
        <w:bottom w:val="none" w:sz="0" w:space="0" w:color="auto"/>
        <w:right w:val="none" w:sz="0" w:space="0" w:color="auto"/>
      </w:divBdr>
    </w:div>
    <w:div w:id="218053011">
      <w:bodyDiv w:val="1"/>
      <w:marLeft w:val="0"/>
      <w:marRight w:val="0"/>
      <w:marTop w:val="0"/>
      <w:marBottom w:val="0"/>
      <w:divBdr>
        <w:top w:val="none" w:sz="0" w:space="0" w:color="auto"/>
        <w:left w:val="none" w:sz="0" w:space="0" w:color="auto"/>
        <w:bottom w:val="none" w:sz="0" w:space="0" w:color="auto"/>
        <w:right w:val="none" w:sz="0" w:space="0" w:color="auto"/>
      </w:divBdr>
    </w:div>
    <w:div w:id="220752230">
      <w:bodyDiv w:val="1"/>
      <w:marLeft w:val="0"/>
      <w:marRight w:val="0"/>
      <w:marTop w:val="0"/>
      <w:marBottom w:val="0"/>
      <w:divBdr>
        <w:top w:val="none" w:sz="0" w:space="0" w:color="auto"/>
        <w:left w:val="none" w:sz="0" w:space="0" w:color="auto"/>
        <w:bottom w:val="none" w:sz="0" w:space="0" w:color="auto"/>
        <w:right w:val="none" w:sz="0" w:space="0" w:color="auto"/>
      </w:divBdr>
    </w:div>
    <w:div w:id="235749162">
      <w:bodyDiv w:val="1"/>
      <w:marLeft w:val="0"/>
      <w:marRight w:val="0"/>
      <w:marTop w:val="0"/>
      <w:marBottom w:val="0"/>
      <w:divBdr>
        <w:top w:val="none" w:sz="0" w:space="0" w:color="auto"/>
        <w:left w:val="none" w:sz="0" w:space="0" w:color="auto"/>
        <w:bottom w:val="none" w:sz="0" w:space="0" w:color="auto"/>
        <w:right w:val="none" w:sz="0" w:space="0" w:color="auto"/>
      </w:divBdr>
    </w:div>
    <w:div w:id="236525622">
      <w:bodyDiv w:val="1"/>
      <w:marLeft w:val="0"/>
      <w:marRight w:val="0"/>
      <w:marTop w:val="0"/>
      <w:marBottom w:val="0"/>
      <w:divBdr>
        <w:top w:val="none" w:sz="0" w:space="0" w:color="auto"/>
        <w:left w:val="none" w:sz="0" w:space="0" w:color="auto"/>
        <w:bottom w:val="none" w:sz="0" w:space="0" w:color="auto"/>
        <w:right w:val="none" w:sz="0" w:space="0" w:color="auto"/>
      </w:divBdr>
    </w:div>
    <w:div w:id="264919475">
      <w:bodyDiv w:val="1"/>
      <w:marLeft w:val="0"/>
      <w:marRight w:val="0"/>
      <w:marTop w:val="0"/>
      <w:marBottom w:val="0"/>
      <w:divBdr>
        <w:top w:val="none" w:sz="0" w:space="0" w:color="auto"/>
        <w:left w:val="none" w:sz="0" w:space="0" w:color="auto"/>
        <w:bottom w:val="none" w:sz="0" w:space="0" w:color="auto"/>
        <w:right w:val="none" w:sz="0" w:space="0" w:color="auto"/>
      </w:divBdr>
    </w:div>
    <w:div w:id="268591518">
      <w:bodyDiv w:val="1"/>
      <w:marLeft w:val="0"/>
      <w:marRight w:val="0"/>
      <w:marTop w:val="0"/>
      <w:marBottom w:val="0"/>
      <w:divBdr>
        <w:top w:val="none" w:sz="0" w:space="0" w:color="auto"/>
        <w:left w:val="none" w:sz="0" w:space="0" w:color="auto"/>
        <w:bottom w:val="none" w:sz="0" w:space="0" w:color="auto"/>
        <w:right w:val="none" w:sz="0" w:space="0" w:color="auto"/>
      </w:divBdr>
    </w:div>
    <w:div w:id="283196926">
      <w:bodyDiv w:val="1"/>
      <w:marLeft w:val="0"/>
      <w:marRight w:val="0"/>
      <w:marTop w:val="0"/>
      <w:marBottom w:val="0"/>
      <w:divBdr>
        <w:top w:val="none" w:sz="0" w:space="0" w:color="auto"/>
        <w:left w:val="none" w:sz="0" w:space="0" w:color="auto"/>
        <w:bottom w:val="none" w:sz="0" w:space="0" w:color="auto"/>
        <w:right w:val="none" w:sz="0" w:space="0" w:color="auto"/>
      </w:divBdr>
    </w:div>
    <w:div w:id="299261759">
      <w:bodyDiv w:val="1"/>
      <w:marLeft w:val="0"/>
      <w:marRight w:val="0"/>
      <w:marTop w:val="0"/>
      <w:marBottom w:val="0"/>
      <w:divBdr>
        <w:top w:val="none" w:sz="0" w:space="0" w:color="auto"/>
        <w:left w:val="none" w:sz="0" w:space="0" w:color="auto"/>
        <w:bottom w:val="none" w:sz="0" w:space="0" w:color="auto"/>
        <w:right w:val="none" w:sz="0" w:space="0" w:color="auto"/>
      </w:divBdr>
    </w:div>
    <w:div w:id="299531317">
      <w:bodyDiv w:val="1"/>
      <w:marLeft w:val="0"/>
      <w:marRight w:val="0"/>
      <w:marTop w:val="0"/>
      <w:marBottom w:val="0"/>
      <w:divBdr>
        <w:top w:val="none" w:sz="0" w:space="0" w:color="auto"/>
        <w:left w:val="none" w:sz="0" w:space="0" w:color="auto"/>
        <w:bottom w:val="none" w:sz="0" w:space="0" w:color="auto"/>
        <w:right w:val="none" w:sz="0" w:space="0" w:color="auto"/>
      </w:divBdr>
    </w:div>
    <w:div w:id="314073014">
      <w:bodyDiv w:val="1"/>
      <w:marLeft w:val="0"/>
      <w:marRight w:val="0"/>
      <w:marTop w:val="0"/>
      <w:marBottom w:val="0"/>
      <w:divBdr>
        <w:top w:val="none" w:sz="0" w:space="0" w:color="auto"/>
        <w:left w:val="none" w:sz="0" w:space="0" w:color="auto"/>
        <w:bottom w:val="none" w:sz="0" w:space="0" w:color="auto"/>
        <w:right w:val="none" w:sz="0" w:space="0" w:color="auto"/>
      </w:divBdr>
    </w:div>
    <w:div w:id="323703662">
      <w:bodyDiv w:val="1"/>
      <w:marLeft w:val="0"/>
      <w:marRight w:val="0"/>
      <w:marTop w:val="0"/>
      <w:marBottom w:val="0"/>
      <w:divBdr>
        <w:top w:val="none" w:sz="0" w:space="0" w:color="auto"/>
        <w:left w:val="none" w:sz="0" w:space="0" w:color="auto"/>
        <w:bottom w:val="none" w:sz="0" w:space="0" w:color="auto"/>
        <w:right w:val="none" w:sz="0" w:space="0" w:color="auto"/>
      </w:divBdr>
    </w:div>
    <w:div w:id="337196989">
      <w:bodyDiv w:val="1"/>
      <w:marLeft w:val="0"/>
      <w:marRight w:val="0"/>
      <w:marTop w:val="0"/>
      <w:marBottom w:val="0"/>
      <w:divBdr>
        <w:top w:val="none" w:sz="0" w:space="0" w:color="auto"/>
        <w:left w:val="none" w:sz="0" w:space="0" w:color="auto"/>
        <w:bottom w:val="none" w:sz="0" w:space="0" w:color="auto"/>
        <w:right w:val="none" w:sz="0" w:space="0" w:color="auto"/>
      </w:divBdr>
    </w:div>
    <w:div w:id="337773546">
      <w:bodyDiv w:val="1"/>
      <w:marLeft w:val="0"/>
      <w:marRight w:val="0"/>
      <w:marTop w:val="0"/>
      <w:marBottom w:val="0"/>
      <w:divBdr>
        <w:top w:val="none" w:sz="0" w:space="0" w:color="auto"/>
        <w:left w:val="none" w:sz="0" w:space="0" w:color="auto"/>
        <w:bottom w:val="none" w:sz="0" w:space="0" w:color="auto"/>
        <w:right w:val="none" w:sz="0" w:space="0" w:color="auto"/>
      </w:divBdr>
      <w:divsChild>
        <w:div w:id="1835684204">
          <w:marLeft w:val="0"/>
          <w:marRight w:val="0"/>
          <w:marTop w:val="240"/>
          <w:marBottom w:val="240"/>
          <w:divBdr>
            <w:top w:val="none" w:sz="0" w:space="0" w:color="auto"/>
            <w:left w:val="none" w:sz="0" w:space="0" w:color="auto"/>
            <w:bottom w:val="none" w:sz="0" w:space="0" w:color="auto"/>
            <w:right w:val="none" w:sz="0" w:space="0" w:color="auto"/>
          </w:divBdr>
        </w:div>
        <w:div w:id="805974686">
          <w:marLeft w:val="0"/>
          <w:marRight w:val="0"/>
          <w:marTop w:val="240"/>
          <w:marBottom w:val="240"/>
          <w:divBdr>
            <w:top w:val="none" w:sz="0" w:space="0" w:color="auto"/>
            <w:left w:val="none" w:sz="0" w:space="0" w:color="auto"/>
            <w:bottom w:val="none" w:sz="0" w:space="0" w:color="auto"/>
            <w:right w:val="none" w:sz="0" w:space="0" w:color="auto"/>
          </w:divBdr>
        </w:div>
        <w:div w:id="1622493260">
          <w:marLeft w:val="0"/>
          <w:marRight w:val="0"/>
          <w:marTop w:val="240"/>
          <w:marBottom w:val="240"/>
          <w:divBdr>
            <w:top w:val="none" w:sz="0" w:space="0" w:color="auto"/>
            <w:left w:val="none" w:sz="0" w:space="0" w:color="auto"/>
            <w:bottom w:val="none" w:sz="0" w:space="0" w:color="auto"/>
            <w:right w:val="none" w:sz="0" w:space="0" w:color="auto"/>
          </w:divBdr>
        </w:div>
        <w:div w:id="511452669">
          <w:marLeft w:val="0"/>
          <w:marRight w:val="0"/>
          <w:marTop w:val="240"/>
          <w:marBottom w:val="240"/>
          <w:divBdr>
            <w:top w:val="none" w:sz="0" w:space="0" w:color="auto"/>
            <w:left w:val="none" w:sz="0" w:space="0" w:color="auto"/>
            <w:bottom w:val="none" w:sz="0" w:space="0" w:color="auto"/>
            <w:right w:val="none" w:sz="0" w:space="0" w:color="auto"/>
          </w:divBdr>
        </w:div>
        <w:div w:id="1918591899">
          <w:marLeft w:val="0"/>
          <w:marRight w:val="0"/>
          <w:marTop w:val="240"/>
          <w:marBottom w:val="240"/>
          <w:divBdr>
            <w:top w:val="none" w:sz="0" w:space="0" w:color="auto"/>
            <w:left w:val="none" w:sz="0" w:space="0" w:color="auto"/>
            <w:bottom w:val="none" w:sz="0" w:space="0" w:color="auto"/>
            <w:right w:val="none" w:sz="0" w:space="0" w:color="auto"/>
          </w:divBdr>
        </w:div>
        <w:div w:id="1461073566">
          <w:marLeft w:val="0"/>
          <w:marRight w:val="0"/>
          <w:marTop w:val="240"/>
          <w:marBottom w:val="240"/>
          <w:divBdr>
            <w:top w:val="none" w:sz="0" w:space="0" w:color="auto"/>
            <w:left w:val="none" w:sz="0" w:space="0" w:color="auto"/>
            <w:bottom w:val="none" w:sz="0" w:space="0" w:color="auto"/>
            <w:right w:val="none" w:sz="0" w:space="0" w:color="auto"/>
          </w:divBdr>
        </w:div>
        <w:div w:id="1502744638">
          <w:marLeft w:val="0"/>
          <w:marRight w:val="0"/>
          <w:marTop w:val="240"/>
          <w:marBottom w:val="240"/>
          <w:divBdr>
            <w:top w:val="none" w:sz="0" w:space="0" w:color="auto"/>
            <w:left w:val="none" w:sz="0" w:space="0" w:color="auto"/>
            <w:bottom w:val="none" w:sz="0" w:space="0" w:color="auto"/>
            <w:right w:val="none" w:sz="0" w:space="0" w:color="auto"/>
          </w:divBdr>
        </w:div>
      </w:divsChild>
    </w:div>
    <w:div w:id="342167621">
      <w:bodyDiv w:val="1"/>
      <w:marLeft w:val="0"/>
      <w:marRight w:val="0"/>
      <w:marTop w:val="0"/>
      <w:marBottom w:val="0"/>
      <w:divBdr>
        <w:top w:val="none" w:sz="0" w:space="0" w:color="auto"/>
        <w:left w:val="none" w:sz="0" w:space="0" w:color="auto"/>
        <w:bottom w:val="none" w:sz="0" w:space="0" w:color="auto"/>
        <w:right w:val="none" w:sz="0" w:space="0" w:color="auto"/>
      </w:divBdr>
    </w:div>
    <w:div w:id="345210736">
      <w:bodyDiv w:val="1"/>
      <w:marLeft w:val="0"/>
      <w:marRight w:val="0"/>
      <w:marTop w:val="0"/>
      <w:marBottom w:val="0"/>
      <w:divBdr>
        <w:top w:val="none" w:sz="0" w:space="0" w:color="auto"/>
        <w:left w:val="none" w:sz="0" w:space="0" w:color="auto"/>
        <w:bottom w:val="none" w:sz="0" w:space="0" w:color="auto"/>
        <w:right w:val="none" w:sz="0" w:space="0" w:color="auto"/>
      </w:divBdr>
    </w:div>
    <w:div w:id="351806500">
      <w:bodyDiv w:val="1"/>
      <w:marLeft w:val="0"/>
      <w:marRight w:val="0"/>
      <w:marTop w:val="0"/>
      <w:marBottom w:val="0"/>
      <w:divBdr>
        <w:top w:val="none" w:sz="0" w:space="0" w:color="auto"/>
        <w:left w:val="none" w:sz="0" w:space="0" w:color="auto"/>
        <w:bottom w:val="none" w:sz="0" w:space="0" w:color="auto"/>
        <w:right w:val="none" w:sz="0" w:space="0" w:color="auto"/>
      </w:divBdr>
    </w:div>
    <w:div w:id="355229184">
      <w:bodyDiv w:val="1"/>
      <w:marLeft w:val="0"/>
      <w:marRight w:val="0"/>
      <w:marTop w:val="0"/>
      <w:marBottom w:val="0"/>
      <w:divBdr>
        <w:top w:val="none" w:sz="0" w:space="0" w:color="auto"/>
        <w:left w:val="none" w:sz="0" w:space="0" w:color="auto"/>
        <w:bottom w:val="none" w:sz="0" w:space="0" w:color="auto"/>
        <w:right w:val="none" w:sz="0" w:space="0" w:color="auto"/>
      </w:divBdr>
    </w:div>
    <w:div w:id="362093079">
      <w:bodyDiv w:val="1"/>
      <w:marLeft w:val="0"/>
      <w:marRight w:val="0"/>
      <w:marTop w:val="0"/>
      <w:marBottom w:val="0"/>
      <w:divBdr>
        <w:top w:val="none" w:sz="0" w:space="0" w:color="auto"/>
        <w:left w:val="none" w:sz="0" w:space="0" w:color="auto"/>
        <w:bottom w:val="none" w:sz="0" w:space="0" w:color="auto"/>
        <w:right w:val="none" w:sz="0" w:space="0" w:color="auto"/>
      </w:divBdr>
      <w:divsChild>
        <w:div w:id="83962323">
          <w:marLeft w:val="446"/>
          <w:marRight w:val="0"/>
          <w:marTop w:val="0"/>
          <w:marBottom w:val="240"/>
          <w:divBdr>
            <w:top w:val="none" w:sz="0" w:space="0" w:color="auto"/>
            <w:left w:val="none" w:sz="0" w:space="0" w:color="auto"/>
            <w:bottom w:val="none" w:sz="0" w:space="0" w:color="auto"/>
            <w:right w:val="none" w:sz="0" w:space="0" w:color="auto"/>
          </w:divBdr>
        </w:div>
      </w:divsChild>
    </w:div>
    <w:div w:id="374161152">
      <w:bodyDiv w:val="1"/>
      <w:marLeft w:val="0"/>
      <w:marRight w:val="0"/>
      <w:marTop w:val="0"/>
      <w:marBottom w:val="0"/>
      <w:divBdr>
        <w:top w:val="none" w:sz="0" w:space="0" w:color="auto"/>
        <w:left w:val="none" w:sz="0" w:space="0" w:color="auto"/>
        <w:bottom w:val="none" w:sz="0" w:space="0" w:color="auto"/>
        <w:right w:val="none" w:sz="0" w:space="0" w:color="auto"/>
      </w:divBdr>
    </w:div>
    <w:div w:id="386271466">
      <w:bodyDiv w:val="1"/>
      <w:marLeft w:val="0"/>
      <w:marRight w:val="0"/>
      <w:marTop w:val="0"/>
      <w:marBottom w:val="0"/>
      <w:divBdr>
        <w:top w:val="none" w:sz="0" w:space="0" w:color="auto"/>
        <w:left w:val="none" w:sz="0" w:space="0" w:color="auto"/>
        <w:bottom w:val="none" w:sz="0" w:space="0" w:color="auto"/>
        <w:right w:val="none" w:sz="0" w:space="0" w:color="auto"/>
      </w:divBdr>
      <w:divsChild>
        <w:div w:id="1952126528">
          <w:marLeft w:val="0"/>
          <w:marRight w:val="0"/>
          <w:marTop w:val="0"/>
          <w:marBottom w:val="0"/>
          <w:divBdr>
            <w:top w:val="none" w:sz="0" w:space="0" w:color="auto"/>
            <w:left w:val="none" w:sz="0" w:space="0" w:color="auto"/>
            <w:bottom w:val="none" w:sz="0" w:space="0" w:color="auto"/>
            <w:right w:val="none" w:sz="0" w:space="0" w:color="auto"/>
          </w:divBdr>
          <w:divsChild>
            <w:div w:id="39704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817784">
      <w:bodyDiv w:val="1"/>
      <w:marLeft w:val="0"/>
      <w:marRight w:val="0"/>
      <w:marTop w:val="0"/>
      <w:marBottom w:val="0"/>
      <w:divBdr>
        <w:top w:val="none" w:sz="0" w:space="0" w:color="auto"/>
        <w:left w:val="none" w:sz="0" w:space="0" w:color="auto"/>
        <w:bottom w:val="none" w:sz="0" w:space="0" w:color="auto"/>
        <w:right w:val="none" w:sz="0" w:space="0" w:color="auto"/>
      </w:divBdr>
    </w:div>
    <w:div w:id="395131549">
      <w:bodyDiv w:val="1"/>
      <w:marLeft w:val="0"/>
      <w:marRight w:val="0"/>
      <w:marTop w:val="0"/>
      <w:marBottom w:val="0"/>
      <w:divBdr>
        <w:top w:val="none" w:sz="0" w:space="0" w:color="auto"/>
        <w:left w:val="none" w:sz="0" w:space="0" w:color="auto"/>
        <w:bottom w:val="none" w:sz="0" w:space="0" w:color="auto"/>
        <w:right w:val="none" w:sz="0" w:space="0" w:color="auto"/>
      </w:divBdr>
    </w:div>
    <w:div w:id="396175220">
      <w:bodyDiv w:val="1"/>
      <w:marLeft w:val="0"/>
      <w:marRight w:val="0"/>
      <w:marTop w:val="0"/>
      <w:marBottom w:val="0"/>
      <w:divBdr>
        <w:top w:val="none" w:sz="0" w:space="0" w:color="auto"/>
        <w:left w:val="none" w:sz="0" w:space="0" w:color="auto"/>
        <w:bottom w:val="none" w:sz="0" w:space="0" w:color="auto"/>
        <w:right w:val="none" w:sz="0" w:space="0" w:color="auto"/>
      </w:divBdr>
    </w:div>
    <w:div w:id="412942996">
      <w:bodyDiv w:val="1"/>
      <w:marLeft w:val="0"/>
      <w:marRight w:val="0"/>
      <w:marTop w:val="0"/>
      <w:marBottom w:val="0"/>
      <w:divBdr>
        <w:top w:val="none" w:sz="0" w:space="0" w:color="auto"/>
        <w:left w:val="none" w:sz="0" w:space="0" w:color="auto"/>
        <w:bottom w:val="none" w:sz="0" w:space="0" w:color="auto"/>
        <w:right w:val="none" w:sz="0" w:space="0" w:color="auto"/>
      </w:divBdr>
    </w:div>
    <w:div w:id="419764272">
      <w:bodyDiv w:val="1"/>
      <w:marLeft w:val="0"/>
      <w:marRight w:val="0"/>
      <w:marTop w:val="0"/>
      <w:marBottom w:val="0"/>
      <w:divBdr>
        <w:top w:val="none" w:sz="0" w:space="0" w:color="auto"/>
        <w:left w:val="none" w:sz="0" w:space="0" w:color="auto"/>
        <w:bottom w:val="none" w:sz="0" w:space="0" w:color="auto"/>
        <w:right w:val="none" w:sz="0" w:space="0" w:color="auto"/>
      </w:divBdr>
    </w:div>
    <w:div w:id="429665577">
      <w:bodyDiv w:val="1"/>
      <w:marLeft w:val="0"/>
      <w:marRight w:val="0"/>
      <w:marTop w:val="0"/>
      <w:marBottom w:val="0"/>
      <w:divBdr>
        <w:top w:val="none" w:sz="0" w:space="0" w:color="auto"/>
        <w:left w:val="none" w:sz="0" w:space="0" w:color="auto"/>
        <w:bottom w:val="none" w:sz="0" w:space="0" w:color="auto"/>
        <w:right w:val="none" w:sz="0" w:space="0" w:color="auto"/>
      </w:divBdr>
    </w:div>
    <w:div w:id="431777497">
      <w:bodyDiv w:val="1"/>
      <w:marLeft w:val="0"/>
      <w:marRight w:val="0"/>
      <w:marTop w:val="0"/>
      <w:marBottom w:val="0"/>
      <w:divBdr>
        <w:top w:val="none" w:sz="0" w:space="0" w:color="auto"/>
        <w:left w:val="none" w:sz="0" w:space="0" w:color="auto"/>
        <w:bottom w:val="none" w:sz="0" w:space="0" w:color="auto"/>
        <w:right w:val="none" w:sz="0" w:space="0" w:color="auto"/>
      </w:divBdr>
    </w:div>
    <w:div w:id="433211329">
      <w:bodyDiv w:val="1"/>
      <w:marLeft w:val="0"/>
      <w:marRight w:val="0"/>
      <w:marTop w:val="0"/>
      <w:marBottom w:val="0"/>
      <w:divBdr>
        <w:top w:val="none" w:sz="0" w:space="0" w:color="auto"/>
        <w:left w:val="none" w:sz="0" w:space="0" w:color="auto"/>
        <w:bottom w:val="none" w:sz="0" w:space="0" w:color="auto"/>
        <w:right w:val="none" w:sz="0" w:space="0" w:color="auto"/>
      </w:divBdr>
    </w:div>
    <w:div w:id="438376770">
      <w:bodyDiv w:val="1"/>
      <w:marLeft w:val="0"/>
      <w:marRight w:val="0"/>
      <w:marTop w:val="0"/>
      <w:marBottom w:val="0"/>
      <w:divBdr>
        <w:top w:val="none" w:sz="0" w:space="0" w:color="auto"/>
        <w:left w:val="none" w:sz="0" w:space="0" w:color="auto"/>
        <w:bottom w:val="none" w:sz="0" w:space="0" w:color="auto"/>
        <w:right w:val="none" w:sz="0" w:space="0" w:color="auto"/>
      </w:divBdr>
    </w:div>
    <w:div w:id="465582303">
      <w:bodyDiv w:val="1"/>
      <w:marLeft w:val="0"/>
      <w:marRight w:val="0"/>
      <w:marTop w:val="0"/>
      <w:marBottom w:val="0"/>
      <w:divBdr>
        <w:top w:val="none" w:sz="0" w:space="0" w:color="auto"/>
        <w:left w:val="none" w:sz="0" w:space="0" w:color="auto"/>
        <w:bottom w:val="none" w:sz="0" w:space="0" w:color="auto"/>
        <w:right w:val="none" w:sz="0" w:space="0" w:color="auto"/>
      </w:divBdr>
    </w:div>
    <w:div w:id="469372298">
      <w:bodyDiv w:val="1"/>
      <w:marLeft w:val="0"/>
      <w:marRight w:val="0"/>
      <w:marTop w:val="0"/>
      <w:marBottom w:val="0"/>
      <w:divBdr>
        <w:top w:val="none" w:sz="0" w:space="0" w:color="auto"/>
        <w:left w:val="none" w:sz="0" w:space="0" w:color="auto"/>
        <w:bottom w:val="none" w:sz="0" w:space="0" w:color="auto"/>
        <w:right w:val="none" w:sz="0" w:space="0" w:color="auto"/>
      </w:divBdr>
    </w:div>
    <w:div w:id="470486853">
      <w:bodyDiv w:val="1"/>
      <w:marLeft w:val="0"/>
      <w:marRight w:val="0"/>
      <w:marTop w:val="0"/>
      <w:marBottom w:val="0"/>
      <w:divBdr>
        <w:top w:val="none" w:sz="0" w:space="0" w:color="auto"/>
        <w:left w:val="none" w:sz="0" w:space="0" w:color="auto"/>
        <w:bottom w:val="none" w:sz="0" w:space="0" w:color="auto"/>
        <w:right w:val="none" w:sz="0" w:space="0" w:color="auto"/>
      </w:divBdr>
    </w:div>
    <w:div w:id="472413268">
      <w:bodyDiv w:val="1"/>
      <w:marLeft w:val="0"/>
      <w:marRight w:val="0"/>
      <w:marTop w:val="0"/>
      <w:marBottom w:val="0"/>
      <w:divBdr>
        <w:top w:val="none" w:sz="0" w:space="0" w:color="auto"/>
        <w:left w:val="none" w:sz="0" w:space="0" w:color="auto"/>
        <w:bottom w:val="none" w:sz="0" w:space="0" w:color="auto"/>
        <w:right w:val="none" w:sz="0" w:space="0" w:color="auto"/>
      </w:divBdr>
      <w:divsChild>
        <w:div w:id="1315060477">
          <w:marLeft w:val="0"/>
          <w:marRight w:val="0"/>
          <w:marTop w:val="0"/>
          <w:marBottom w:val="0"/>
          <w:divBdr>
            <w:top w:val="none" w:sz="0" w:space="0" w:color="auto"/>
            <w:left w:val="none" w:sz="0" w:space="0" w:color="auto"/>
            <w:bottom w:val="none" w:sz="0" w:space="0" w:color="auto"/>
            <w:right w:val="none" w:sz="0" w:space="0" w:color="auto"/>
          </w:divBdr>
          <w:divsChild>
            <w:div w:id="1072243129">
              <w:marLeft w:val="0"/>
              <w:marRight w:val="0"/>
              <w:marTop w:val="0"/>
              <w:marBottom w:val="0"/>
              <w:divBdr>
                <w:top w:val="none" w:sz="0" w:space="0" w:color="auto"/>
                <w:left w:val="none" w:sz="0" w:space="0" w:color="auto"/>
                <w:bottom w:val="none" w:sz="0" w:space="0" w:color="auto"/>
                <w:right w:val="none" w:sz="0" w:space="0" w:color="auto"/>
              </w:divBdr>
              <w:divsChild>
                <w:div w:id="470681358">
                  <w:marLeft w:val="0"/>
                  <w:marRight w:val="0"/>
                  <w:marTop w:val="0"/>
                  <w:marBottom w:val="0"/>
                  <w:divBdr>
                    <w:top w:val="none" w:sz="0" w:space="0" w:color="auto"/>
                    <w:left w:val="none" w:sz="0" w:space="0" w:color="auto"/>
                    <w:bottom w:val="none" w:sz="0" w:space="0" w:color="auto"/>
                    <w:right w:val="none" w:sz="0" w:space="0" w:color="auto"/>
                  </w:divBdr>
                  <w:divsChild>
                    <w:div w:id="1412656373">
                      <w:marLeft w:val="0"/>
                      <w:marRight w:val="0"/>
                      <w:marTop w:val="0"/>
                      <w:marBottom w:val="0"/>
                      <w:divBdr>
                        <w:top w:val="none" w:sz="0" w:space="0" w:color="auto"/>
                        <w:left w:val="none" w:sz="0" w:space="0" w:color="auto"/>
                        <w:bottom w:val="none" w:sz="0" w:space="0" w:color="auto"/>
                        <w:right w:val="none" w:sz="0" w:space="0" w:color="auto"/>
                      </w:divBdr>
                      <w:divsChild>
                        <w:div w:id="1848863827">
                          <w:marLeft w:val="0"/>
                          <w:marRight w:val="0"/>
                          <w:marTop w:val="0"/>
                          <w:marBottom w:val="0"/>
                          <w:divBdr>
                            <w:top w:val="none" w:sz="0" w:space="0" w:color="auto"/>
                            <w:left w:val="none" w:sz="0" w:space="0" w:color="auto"/>
                            <w:bottom w:val="none" w:sz="0" w:space="0" w:color="auto"/>
                            <w:right w:val="none" w:sz="0" w:space="0" w:color="auto"/>
                          </w:divBdr>
                          <w:divsChild>
                            <w:div w:id="1792361513">
                              <w:marLeft w:val="0"/>
                              <w:marRight w:val="0"/>
                              <w:marTop w:val="0"/>
                              <w:marBottom w:val="0"/>
                              <w:divBdr>
                                <w:top w:val="none" w:sz="0" w:space="0" w:color="auto"/>
                                <w:left w:val="none" w:sz="0" w:space="0" w:color="auto"/>
                                <w:bottom w:val="none" w:sz="0" w:space="0" w:color="auto"/>
                                <w:right w:val="none" w:sz="0" w:space="0" w:color="auto"/>
                              </w:divBdr>
                              <w:divsChild>
                                <w:div w:id="20055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4185247">
      <w:bodyDiv w:val="1"/>
      <w:marLeft w:val="0"/>
      <w:marRight w:val="0"/>
      <w:marTop w:val="0"/>
      <w:marBottom w:val="0"/>
      <w:divBdr>
        <w:top w:val="none" w:sz="0" w:space="0" w:color="auto"/>
        <w:left w:val="none" w:sz="0" w:space="0" w:color="auto"/>
        <w:bottom w:val="none" w:sz="0" w:space="0" w:color="auto"/>
        <w:right w:val="none" w:sz="0" w:space="0" w:color="auto"/>
      </w:divBdr>
    </w:div>
    <w:div w:id="477497771">
      <w:bodyDiv w:val="1"/>
      <w:marLeft w:val="0"/>
      <w:marRight w:val="0"/>
      <w:marTop w:val="0"/>
      <w:marBottom w:val="0"/>
      <w:divBdr>
        <w:top w:val="none" w:sz="0" w:space="0" w:color="auto"/>
        <w:left w:val="none" w:sz="0" w:space="0" w:color="auto"/>
        <w:bottom w:val="none" w:sz="0" w:space="0" w:color="auto"/>
        <w:right w:val="none" w:sz="0" w:space="0" w:color="auto"/>
      </w:divBdr>
    </w:div>
    <w:div w:id="487326482">
      <w:bodyDiv w:val="1"/>
      <w:marLeft w:val="0"/>
      <w:marRight w:val="0"/>
      <w:marTop w:val="0"/>
      <w:marBottom w:val="0"/>
      <w:divBdr>
        <w:top w:val="none" w:sz="0" w:space="0" w:color="auto"/>
        <w:left w:val="none" w:sz="0" w:space="0" w:color="auto"/>
        <w:bottom w:val="none" w:sz="0" w:space="0" w:color="auto"/>
        <w:right w:val="none" w:sz="0" w:space="0" w:color="auto"/>
      </w:divBdr>
    </w:div>
    <w:div w:id="504057367">
      <w:bodyDiv w:val="1"/>
      <w:marLeft w:val="0"/>
      <w:marRight w:val="0"/>
      <w:marTop w:val="0"/>
      <w:marBottom w:val="0"/>
      <w:divBdr>
        <w:top w:val="none" w:sz="0" w:space="0" w:color="auto"/>
        <w:left w:val="none" w:sz="0" w:space="0" w:color="auto"/>
        <w:bottom w:val="none" w:sz="0" w:space="0" w:color="auto"/>
        <w:right w:val="none" w:sz="0" w:space="0" w:color="auto"/>
      </w:divBdr>
    </w:div>
    <w:div w:id="506796453">
      <w:bodyDiv w:val="1"/>
      <w:marLeft w:val="0"/>
      <w:marRight w:val="0"/>
      <w:marTop w:val="0"/>
      <w:marBottom w:val="0"/>
      <w:divBdr>
        <w:top w:val="none" w:sz="0" w:space="0" w:color="auto"/>
        <w:left w:val="none" w:sz="0" w:space="0" w:color="auto"/>
        <w:bottom w:val="none" w:sz="0" w:space="0" w:color="auto"/>
        <w:right w:val="none" w:sz="0" w:space="0" w:color="auto"/>
      </w:divBdr>
    </w:div>
    <w:div w:id="507717212">
      <w:bodyDiv w:val="1"/>
      <w:marLeft w:val="0"/>
      <w:marRight w:val="0"/>
      <w:marTop w:val="0"/>
      <w:marBottom w:val="0"/>
      <w:divBdr>
        <w:top w:val="none" w:sz="0" w:space="0" w:color="auto"/>
        <w:left w:val="none" w:sz="0" w:space="0" w:color="auto"/>
        <w:bottom w:val="none" w:sz="0" w:space="0" w:color="auto"/>
        <w:right w:val="none" w:sz="0" w:space="0" w:color="auto"/>
      </w:divBdr>
    </w:div>
    <w:div w:id="516620603">
      <w:bodyDiv w:val="1"/>
      <w:marLeft w:val="0"/>
      <w:marRight w:val="0"/>
      <w:marTop w:val="0"/>
      <w:marBottom w:val="0"/>
      <w:divBdr>
        <w:top w:val="none" w:sz="0" w:space="0" w:color="auto"/>
        <w:left w:val="none" w:sz="0" w:space="0" w:color="auto"/>
        <w:bottom w:val="none" w:sz="0" w:space="0" w:color="auto"/>
        <w:right w:val="none" w:sz="0" w:space="0" w:color="auto"/>
      </w:divBdr>
    </w:div>
    <w:div w:id="519244476">
      <w:bodyDiv w:val="1"/>
      <w:marLeft w:val="0"/>
      <w:marRight w:val="0"/>
      <w:marTop w:val="0"/>
      <w:marBottom w:val="0"/>
      <w:divBdr>
        <w:top w:val="none" w:sz="0" w:space="0" w:color="auto"/>
        <w:left w:val="none" w:sz="0" w:space="0" w:color="auto"/>
        <w:bottom w:val="none" w:sz="0" w:space="0" w:color="auto"/>
        <w:right w:val="none" w:sz="0" w:space="0" w:color="auto"/>
      </w:divBdr>
    </w:div>
    <w:div w:id="531578891">
      <w:bodyDiv w:val="1"/>
      <w:marLeft w:val="0"/>
      <w:marRight w:val="0"/>
      <w:marTop w:val="0"/>
      <w:marBottom w:val="0"/>
      <w:divBdr>
        <w:top w:val="none" w:sz="0" w:space="0" w:color="auto"/>
        <w:left w:val="none" w:sz="0" w:space="0" w:color="auto"/>
        <w:bottom w:val="none" w:sz="0" w:space="0" w:color="auto"/>
        <w:right w:val="none" w:sz="0" w:space="0" w:color="auto"/>
      </w:divBdr>
    </w:div>
    <w:div w:id="533007498">
      <w:bodyDiv w:val="1"/>
      <w:marLeft w:val="0"/>
      <w:marRight w:val="0"/>
      <w:marTop w:val="0"/>
      <w:marBottom w:val="0"/>
      <w:divBdr>
        <w:top w:val="none" w:sz="0" w:space="0" w:color="auto"/>
        <w:left w:val="none" w:sz="0" w:space="0" w:color="auto"/>
        <w:bottom w:val="none" w:sz="0" w:space="0" w:color="auto"/>
        <w:right w:val="none" w:sz="0" w:space="0" w:color="auto"/>
      </w:divBdr>
    </w:div>
    <w:div w:id="534345065">
      <w:bodyDiv w:val="1"/>
      <w:marLeft w:val="0"/>
      <w:marRight w:val="0"/>
      <w:marTop w:val="0"/>
      <w:marBottom w:val="0"/>
      <w:divBdr>
        <w:top w:val="none" w:sz="0" w:space="0" w:color="auto"/>
        <w:left w:val="none" w:sz="0" w:space="0" w:color="auto"/>
        <w:bottom w:val="none" w:sz="0" w:space="0" w:color="auto"/>
        <w:right w:val="none" w:sz="0" w:space="0" w:color="auto"/>
      </w:divBdr>
    </w:div>
    <w:div w:id="541791565">
      <w:bodyDiv w:val="1"/>
      <w:marLeft w:val="0"/>
      <w:marRight w:val="0"/>
      <w:marTop w:val="0"/>
      <w:marBottom w:val="0"/>
      <w:divBdr>
        <w:top w:val="none" w:sz="0" w:space="0" w:color="auto"/>
        <w:left w:val="none" w:sz="0" w:space="0" w:color="auto"/>
        <w:bottom w:val="none" w:sz="0" w:space="0" w:color="auto"/>
        <w:right w:val="none" w:sz="0" w:space="0" w:color="auto"/>
      </w:divBdr>
    </w:div>
    <w:div w:id="548761679">
      <w:bodyDiv w:val="1"/>
      <w:marLeft w:val="0"/>
      <w:marRight w:val="0"/>
      <w:marTop w:val="0"/>
      <w:marBottom w:val="0"/>
      <w:divBdr>
        <w:top w:val="none" w:sz="0" w:space="0" w:color="auto"/>
        <w:left w:val="none" w:sz="0" w:space="0" w:color="auto"/>
        <w:bottom w:val="none" w:sz="0" w:space="0" w:color="auto"/>
        <w:right w:val="none" w:sz="0" w:space="0" w:color="auto"/>
      </w:divBdr>
    </w:div>
    <w:div w:id="550382797">
      <w:bodyDiv w:val="1"/>
      <w:marLeft w:val="0"/>
      <w:marRight w:val="0"/>
      <w:marTop w:val="0"/>
      <w:marBottom w:val="0"/>
      <w:divBdr>
        <w:top w:val="none" w:sz="0" w:space="0" w:color="auto"/>
        <w:left w:val="none" w:sz="0" w:space="0" w:color="auto"/>
        <w:bottom w:val="none" w:sz="0" w:space="0" w:color="auto"/>
        <w:right w:val="none" w:sz="0" w:space="0" w:color="auto"/>
      </w:divBdr>
    </w:div>
    <w:div w:id="557858706">
      <w:bodyDiv w:val="1"/>
      <w:marLeft w:val="0"/>
      <w:marRight w:val="0"/>
      <w:marTop w:val="0"/>
      <w:marBottom w:val="0"/>
      <w:divBdr>
        <w:top w:val="none" w:sz="0" w:space="0" w:color="auto"/>
        <w:left w:val="none" w:sz="0" w:space="0" w:color="auto"/>
        <w:bottom w:val="none" w:sz="0" w:space="0" w:color="auto"/>
        <w:right w:val="none" w:sz="0" w:space="0" w:color="auto"/>
      </w:divBdr>
    </w:div>
    <w:div w:id="562103669">
      <w:bodyDiv w:val="1"/>
      <w:marLeft w:val="0"/>
      <w:marRight w:val="0"/>
      <w:marTop w:val="0"/>
      <w:marBottom w:val="0"/>
      <w:divBdr>
        <w:top w:val="none" w:sz="0" w:space="0" w:color="auto"/>
        <w:left w:val="none" w:sz="0" w:space="0" w:color="auto"/>
        <w:bottom w:val="none" w:sz="0" w:space="0" w:color="auto"/>
        <w:right w:val="none" w:sz="0" w:space="0" w:color="auto"/>
      </w:divBdr>
    </w:div>
    <w:div w:id="568001949">
      <w:bodyDiv w:val="1"/>
      <w:marLeft w:val="0"/>
      <w:marRight w:val="0"/>
      <w:marTop w:val="0"/>
      <w:marBottom w:val="0"/>
      <w:divBdr>
        <w:top w:val="none" w:sz="0" w:space="0" w:color="auto"/>
        <w:left w:val="none" w:sz="0" w:space="0" w:color="auto"/>
        <w:bottom w:val="none" w:sz="0" w:space="0" w:color="auto"/>
        <w:right w:val="none" w:sz="0" w:space="0" w:color="auto"/>
      </w:divBdr>
    </w:div>
    <w:div w:id="571354184">
      <w:bodyDiv w:val="1"/>
      <w:marLeft w:val="0"/>
      <w:marRight w:val="0"/>
      <w:marTop w:val="0"/>
      <w:marBottom w:val="0"/>
      <w:divBdr>
        <w:top w:val="none" w:sz="0" w:space="0" w:color="auto"/>
        <w:left w:val="none" w:sz="0" w:space="0" w:color="auto"/>
        <w:bottom w:val="none" w:sz="0" w:space="0" w:color="auto"/>
        <w:right w:val="none" w:sz="0" w:space="0" w:color="auto"/>
      </w:divBdr>
    </w:div>
    <w:div w:id="580523992">
      <w:bodyDiv w:val="1"/>
      <w:marLeft w:val="0"/>
      <w:marRight w:val="0"/>
      <w:marTop w:val="0"/>
      <w:marBottom w:val="0"/>
      <w:divBdr>
        <w:top w:val="none" w:sz="0" w:space="0" w:color="auto"/>
        <w:left w:val="none" w:sz="0" w:space="0" w:color="auto"/>
        <w:bottom w:val="none" w:sz="0" w:space="0" w:color="auto"/>
        <w:right w:val="none" w:sz="0" w:space="0" w:color="auto"/>
      </w:divBdr>
    </w:div>
    <w:div w:id="591352271">
      <w:bodyDiv w:val="1"/>
      <w:marLeft w:val="0"/>
      <w:marRight w:val="0"/>
      <w:marTop w:val="0"/>
      <w:marBottom w:val="0"/>
      <w:divBdr>
        <w:top w:val="none" w:sz="0" w:space="0" w:color="auto"/>
        <w:left w:val="none" w:sz="0" w:space="0" w:color="auto"/>
        <w:bottom w:val="none" w:sz="0" w:space="0" w:color="auto"/>
        <w:right w:val="none" w:sz="0" w:space="0" w:color="auto"/>
      </w:divBdr>
    </w:div>
    <w:div w:id="591663705">
      <w:bodyDiv w:val="1"/>
      <w:marLeft w:val="0"/>
      <w:marRight w:val="0"/>
      <w:marTop w:val="0"/>
      <w:marBottom w:val="0"/>
      <w:divBdr>
        <w:top w:val="none" w:sz="0" w:space="0" w:color="auto"/>
        <w:left w:val="none" w:sz="0" w:space="0" w:color="auto"/>
        <w:bottom w:val="none" w:sz="0" w:space="0" w:color="auto"/>
        <w:right w:val="none" w:sz="0" w:space="0" w:color="auto"/>
      </w:divBdr>
    </w:div>
    <w:div w:id="591819359">
      <w:bodyDiv w:val="1"/>
      <w:marLeft w:val="0"/>
      <w:marRight w:val="0"/>
      <w:marTop w:val="0"/>
      <w:marBottom w:val="0"/>
      <w:divBdr>
        <w:top w:val="none" w:sz="0" w:space="0" w:color="auto"/>
        <w:left w:val="none" w:sz="0" w:space="0" w:color="auto"/>
        <w:bottom w:val="none" w:sz="0" w:space="0" w:color="auto"/>
        <w:right w:val="none" w:sz="0" w:space="0" w:color="auto"/>
      </w:divBdr>
    </w:div>
    <w:div w:id="593393024">
      <w:bodyDiv w:val="1"/>
      <w:marLeft w:val="0"/>
      <w:marRight w:val="0"/>
      <w:marTop w:val="0"/>
      <w:marBottom w:val="0"/>
      <w:divBdr>
        <w:top w:val="none" w:sz="0" w:space="0" w:color="auto"/>
        <w:left w:val="none" w:sz="0" w:space="0" w:color="auto"/>
        <w:bottom w:val="none" w:sz="0" w:space="0" w:color="auto"/>
        <w:right w:val="none" w:sz="0" w:space="0" w:color="auto"/>
      </w:divBdr>
    </w:div>
    <w:div w:id="596452090">
      <w:bodyDiv w:val="1"/>
      <w:marLeft w:val="0"/>
      <w:marRight w:val="0"/>
      <w:marTop w:val="0"/>
      <w:marBottom w:val="0"/>
      <w:divBdr>
        <w:top w:val="none" w:sz="0" w:space="0" w:color="auto"/>
        <w:left w:val="none" w:sz="0" w:space="0" w:color="auto"/>
        <w:bottom w:val="none" w:sz="0" w:space="0" w:color="auto"/>
        <w:right w:val="none" w:sz="0" w:space="0" w:color="auto"/>
      </w:divBdr>
      <w:divsChild>
        <w:div w:id="978266793">
          <w:marLeft w:val="547"/>
          <w:marRight w:val="0"/>
          <w:marTop w:val="0"/>
          <w:marBottom w:val="160"/>
          <w:divBdr>
            <w:top w:val="none" w:sz="0" w:space="0" w:color="auto"/>
            <w:left w:val="none" w:sz="0" w:space="0" w:color="auto"/>
            <w:bottom w:val="none" w:sz="0" w:space="0" w:color="auto"/>
            <w:right w:val="none" w:sz="0" w:space="0" w:color="auto"/>
          </w:divBdr>
        </w:div>
        <w:div w:id="913271810">
          <w:marLeft w:val="547"/>
          <w:marRight w:val="0"/>
          <w:marTop w:val="0"/>
          <w:marBottom w:val="160"/>
          <w:divBdr>
            <w:top w:val="none" w:sz="0" w:space="0" w:color="auto"/>
            <w:left w:val="none" w:sz="0" w:space="0" w:color="auto"/>
            <w:bottom w:val="none" w:sz="0" w:space="0" w:color="auto"/>
            <w:right w:val="none" w:sz="0" w:space="0" w:color="auto"/>
          </w:divBdr>
        </w:div>
        <w:div w:id="1345787030">
          <w:marLeft w:val="547"/>
          <w:marRight w:val="0"/>
          <w:marTop w:val="0"/>
          <w:marBottom w:val="160"/>
          <w:divBdr>
            <w:top w:val="none" w:sz="0" w:space="0" w:color="auto"/>
            <w:left w:val="none" w:sz="0" w:space="0" w:color="auto"/>
            <w:bottom w:val="none" w:sz="0" w:space="0" w:color="auto"/>
            <w:right w:val="none" w:sz="0" w:space="0" w:color="auto"/>
          </w:divBdr>
        </w:div>
        <w:div w:id="1504053987">
          <w:marLeft w:val="547"/>
          <w:marRight w:val="0"/>
          <w:marTop w:val="0"/>
          <w:marBottom w:val="160"/>
          <w:divBdr>
            <w:top w:val="none" w:sz="0" w:space="0" w:color="auto"/>
            <w:left w:val="none" w:sz="0" w:space="0" w:color="auto"/>
            <w:bottom w:val="none" w:sz="0" w:space="0" w:color="auto"/>
            <w:right w:val="none" w:sz="0" w:space="0" w:color="auto"/>
          </w:divBdr>
        </w:div>
        <w:div w:id="114106921">
          <w:marLeft w:val="547"/>
          <w:marRight w:val="0"/>
          <w:marTop w:val="0"/>
          <w:marBottom w:val="160"/>
          <w:divBdr>
            <w:top w:val="none" w:sz="0" w:space="0" w:color="auto"/>
            <w:left w:val="none" w:sz="0" w:space="0" w:color="auto"/>
            <w:bottom w:val="none" w:sz="0" w:space="0" w:color="auto"/>
            <w:right w:val="none" w:sz="0" w:space="0" w:color="auto"/>
          </w:divBdr>
        </w:div>
        <w:div w:id="1448547842">
          <w:marLeft w:val="547"/>
          <w:marRight w:val="0"/>
          <w:marTop w:val="0"/>
          <w:marBottom w:val="160"/>
          <w:divBdr>
            <w:top w:val="none" w:sz="0" w:space="0" w:color="auto"/>
            <w:left w:val="none" w:sz="0" w:space="0" w:color="auto"/>
            <w:bottom w:val="none" w:sz="0" w:space="0" w:color="auto"/>
            <w:right w:val="none" w:sz="0" w:space="0" w:color="auto"/>
          </w:divBdr>
        </w:div>
        <w:div w:id="414791399">
          <w:marLeft w:val="547"/>
          <w:marRight w:val="0"/>
          <w:marTop w:val="0"/>
          <w:marBottom w:val="160"/>
          <w:divBdr>
            <w:top w:val="none" w:sz="0" w:space="0" w:color="auto"/>
            <w:left w:val="none" w:sz="0" w:space="0" w:color="auto"/>
            <w:bottom w:val="none" w:sz="0" w:space="0" w:color="auto"/>
            <w:right w:val="none" w:sz="0" w:space="0" w:color="auto"/>
          </w:divBdr>
        </w:div>
        <w:div w:id="512302109">
          <w:marLeft w:val="547"/>
          <w:marRight w:val="0"/>
          <w:marTop w:val="0"/>
          <w:marBottom w:val="160"/>
          <w:divBdr>
            <w:top w:val="none" w:sz="0" w:space="0" w:color="auto"/>
            <w:left w:val="none" w:sz="0" w:space="0" w:color="auto"/>
            <w:bottom w:val="none" w:sz="0" w:space="0" w:color="auto"/>
            <w:right w:val="none" w:sz="0" w:space="0" w:color="auto"/>
          </w:divBdr>
        </w:div>
      </w:divsChild>
    </w:div>
    <w:div w:id="637415357">
      <w:bodyDiv w:val="1"/>
      <w:marLeft w:val="0"/>
      <w:marRight w:val="0"/>
      <w:marTop w:val="0"/>
      <w:marBottom w:val="0"/>
      <w:divBdr>
        <w:top w:val="none" w:sz="0" w:space="0" w:color="auto"/>
        <w:left w:val="none" w:sz="0" w:space="0" w:color="auto"/>
        <w:bottom w:val="none" w:sz="0" w:space="0" w:color="auto"/>
        <w:right w:val="none" w:sz="0" w:space="0" w:color="auto"/>
      </w:divBdr>
    </w:div>
    <w:div w:id="650525225">
      <w:bodyDiv w:val="1"/>
      <w:marLeft w:val="0"/>
      <w:marRight w:val="0"/>
      <w:marTop w:val="0"/>
      <w:marBottom w:val="0"/>
      <w:divBdr>
        <w:top w:val="none" w:sz="0" w:space="0" w:color="auto"/>
        <w:left w:val="none" w:sz="0" w:space="0" w:color="auto"/>
        <w:bottom w:val="none" w:sz="0" w:space="0" w:color="auto"/>
        <w:right w:val="none" w:sz="0" w:space="0" w:color="auto"/>
      </w:divBdr>
    </w:div>
    <w:div w:id="656344653">
      <w:bodyDiv w:val="1"/>
      <w:marLeft w:val="0"/>
      <w:marRight w:val="0"/>
      <w:marTop w:val="0"/>
      <w:marBottom w:val="0"/>
      <w:divBdr>
        <w:top w:val="none" w:sz="0" w:space="0" w:color="auto"/>
        <w:left w:val="none" w:sz="0" w:space="0" w:color="auto"/>
        <w:bottom w:val="none" w:sz="0" w:space="0" w:color="auto"/>
        <w:right w:val="none" w:sz="0" w:space="0" w:color="auto"/>
      </w:divBdr>
    </w:div>
    <w:div w:id="674302488">
      <w:bodyDiv w:val="1"/>
      <w:marLeft w:val="0"/>
      <w:marRight w:val="0"/>
      <w:marTop w:val="0"/>
      <w:marBottom w:val="0"/>
      <w:divBdr>
        <w:top w:val="none" w:sz="0" w:space="0" w:color="auto"/>
        <w:left w:val="none" w:sz="0" w:space="0" w:color="auto"/>
        <w:bottom w:val="none" w:sz="0" w:space="0" w:color="auto"/>
        <w:right w:val="none" w:sz="0" w:space="0" w:color="auto"/>
      </w:divBdr>
    </w:div>
    <w:div w:id="688219410">
      <w:bodyDiv w:val="1"/>
      <w:marLeft w:val="0"/>
      <w:marRight w:val="0"/>
      <w:marTop w:val="0"/>
      <w:marBottom w:val="0"/>
      <w:divBdr>
        <w:top w:val="none" w:sz="0" w:space="0" w:color="auto"/>
        <w:left w:val="none" w:sz="0" w:space="0" w:color="auto"/>
        <w:bottom w:val="none" w:sz="0" w:space="0" w:color="auto"/>
        <w:right w:val="none" w:sz="0" w:space="0" w:color="auto"/>
      </w:divBdr>
    </w:div>
    <w:div w:id="688724529">
      <w:bodyDiv w:val="1"/>
      <w:marLeft w:val="0"/>
      <w:marRight w:val="0"/>
      <w:marTop w:val="0"/>
      <w:marBottom w:val="0"/>
      <w:divBdr>
        <w:top w:val="none" w:sz="0" w:space="0" w:color="auto"/>
        <w:left w:val="none" w:sz="0" w:space="0" w:color="auto"/>
        <w:bottom w:val="none" w:sz="0" w:space="0" w:color="auto"/>
        <w:right w:val="none" w:sz="0" w:space="0" w:color="auto"/>
      </w:divBdr>
    </w:div>
    <w:div w:id="694845243">
      <w:bodyDiv w:val="1"/>
      <w:marLeft w:val="0"/>
      <w:marRight w:val="0"/>
      <w:marTop w:val="0"/>
      <w:marBottom w:val="0"/>
      <w:divBdr>
        <w:top w:val="none" w:sz="0" w:space="0" w:color="auto"/>
        <w:left w:val="none" w:sz="0" w:space="0" w:color="auto"/>
        <w:bottom w:val="none" w:sz="0" w:space="0" w:color="auto"/>
        <w:right w:val="none" w:sz="0" w:space="0" w:color="auto"/>
      </w:divBdr>
      <w:divsChild>
        <w:div w:id="633292059">
          <w:marLeft w:val="0"/>
          <w:marRight w:val="0"/>
          <w:marTop w:val="0"/>
          <w:marBottom w:val="0"/>
          <w:divBdr>
            <w:top w:val="none" w:sz="0" w:space="0" w:color="auto"/>
            <w:left w:val="none" w:sz="0" w:space="0" w:color="auto"/>
            <w:bottom w:val="none" w:sz="0" w:space="0" w:color="auto"/>
            <w:right w:val="none" w:sz="0" w:space="0" w:color="auto"/>
          </w:divBdr>
          <w:divsChild>
            <w:div w:id="1098020553">
              <w:marLeft w:val="0"/>
              <w:marRight w:val="0"/>
              <w:marTop w:val="0"/>
              <w:marBottom w:val="0"/>
              <w:divBdr>
                <w:top w:val="none" w:sz="0" w:space="0" w:color="auto"/>
                <w:left w:val="none" w:sz="0" w:space="0" w:color="auto"/>
                <w:bottom w:val="none" w:sz="0" w:space="0" w:color="auto"/>
                <w:right w:val="none" w:sz="0" w:space="0" w:color="auto"/>
              </w:divBdr>
              <w:divsChild>
                <w:div w:id="142935239">
                  <w:marLeft w:val="0"/>
                  <w:marRight w:val="0"/>
                  <w:marTop w:val="0"/>
                  <w:marBottom w:val="0"/>
                  <w:divBdr>
                    <w:top w:val="none" w:sz="0" w:space="0" w:color="auto"/>
                    <w:left w:val="none" w:sz="0" w:space="0" w:color="auto"/>
                    <w:bottom w:val="none" w:sz="0" w:space="0" w:color="auto"/>
                    <w:right w:val="none" w:sz="0" w:space="0" w:color="auto"/>
                  </w:divBdr>
                  <w:divsChild>
                    <w:div w:id="1169714721">
                      <w:marLeft w:val="0"/>
                      <w:marRight w:val="0"/>
                      <w:marTop w:val="0"/>
                      <w:marBottom w:val="0"/>
                      <w:divBdr>
                        <w:top w:val="none" w:sz="0" w:space="0" w:color="auto"/>
                        <w:left w:val="none" w:sz="0" w:space="0" w:color="auto"/>
                        <w:bottom w:val="none" w:sz="0" w:space="0" w:color="auto"/>
                        <w:right w:val="none" w:sz="0" w:space="0" w:color="auto"/>
                      </w:divBdr>
                      <w:divsChild>
                        <w:div w:id="1746485628">
                          <w:marLeft w:val="0"/>
                          <w:marRight w:val="0"/>
                          <w:marTop w:val="0"/>
                          <w:marBottom w:val="0"/>
                          <w:divBdr>
                            <w:top w:val="none" w:sz="0" w:space="0" w:color="auto"/>
                            <w:left w:val="none" w:sz="0" w:space="0" w:color="auto"/>
                            <w:bottom w:val="none" w:sz="0" w:space="0" w:color="auto"/>
                            <w:right w:val="none" w:sz="0" w:space="0" w:color="auto"/>
                          </w:divBdr>
                          <w:divsChild>
                            <w:div w:id="59509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8163881">
      <w:bodyDiv w:val="1"/>
      <w:marLeft w:val="0"/>
      <w:marRight w:val="0"/>
      <w:marTop w:val="0"/>
      <w:marBottom w:val="0"/>
      <w:divBdr>
        <w:top w:val="none" w:sz="0" w:space="0" w:color="auto"/>
        <w:left w:val="none" w:sz="0" w:space="0" w:color="auto"/>
        <w:bottom w:val="none" w:sz="0" w:space="0" w:color="auto"/>
        <w:right w:val="none" w:sz="0" w:space="0" w:color="auto"/>
      </w:divBdr>
    </w:div>
    <w:div w:id="698824968">
      <w:bodyDiv w:val="1"/>
      <w:marLeft w:val="0"/>
      <w:marRight w:val="0"/>
      <w:marTop w:val="0"/>
      <w:marBottom w:val="0"/>
      <w:divBdr>
        <w:top w:val="none" w:sz="0" w:space="0" w:color="auto"/>
        <w:left w:val="none" w:sz="0" w:space="0" w:color="auto"/>
        <w:bottom w:val="none" w:sz="0" w:space="0" w:color="auto"/>
        <w:right w:val="none" w:sz="0" w:space="0" w:color="auto"/>
      </w:divBdr>
    </w:div>
    <w:div w:id="702100425">
      <w:bodyDiv w:val="1"/>
      <w:marLeft w:val="0"/>
      <w:marRight w:val="0"/>
      <w:marTop w:val="0"/>
      <w:marBottom w:val="0"/>
      <w:divBdr>
        <w:top w:val="none" w:sz="0" w:space="0" w:color="auto"/>
        <w:left w:val="none" w:sz="0" w:space="0" w:color="auto"/>
        <w:bottom w:val="none" w:sz="0" w:space="0" w:color="auto"/>
        <w:right w:val="none" w:sz="0" w:space="0" w:color="auto"/>
      </w:divBdr>
    </w:div>
    <w:div w:id="705175098">
      <w:bodyDiv w:val="1"/>
      <w:marLeft w:val="0"/>
      <w:marRight w:val="0"/>
      <w:marTop w:val="0"/>
      <w:marBottom w:val="0"/>
      <w:divBdr>
        <w:top w:val="none" w:sz="0" w:space="0" w:color="auto"/>
        <w:left w:val="none" w:sz="0" w:space="0" w:color="auto"/>
        <w:bottom w:val="none" w:sz="0" w:space="0" w:color="auto"/>
        <w:right w:val="none" w:sz="0" w:space="0" w:color="auto"/>
      </w:divBdr>
    </w:div>
    <w:div w:id="713500138">
      <w:bodyDiv w:val="1"/>
      <w:marLeft w:val="0"/>
      <w:marRight w:val="0"/>
      <w:marTop w:val="0"/>
      <w:marBottom w:val="0"/>
      <w:divBdr>
        <w:top w:val="none" w:sz="0" w:space="0" w:color="auto"/>
        <w:left w:val="none" w:sz="0" w:space="0" w:color="auto"/>
        <w:bottom w:val="none" w:sz="0" w:space="0" w:color="auto"/>
        <w:right w:val="none" w:sz="0" w:space="0" w:color="auto"/>
      </w:divBdr>
    </w:div>
    <w:div w:id="720402688">
      <w:bodyDiv w:val="1"/>
      <w:marLeft w:val="0"/>
      <w:marRight w:val="0"/>
      <w:marTop w:val="0"/>
      <w:marBottom w:val="0"/>
      <w:divBdr>
        <w:top w:val="none" w:sz="0" w:space="0" w:color="auto"/>
        <w:left w:val="none" w:sz="0" w:space="0" w:color="auto"/>
        <w:bottom w:val="none" w:sz="0" w:space="0" w:color="auto"/>
        <w:right w:val="none" w:sz="0" w:space="0" w:color="auto"/>
      </w:divBdr>
    </w:div>
    <w:div w:id="726105896">
      <w:bodyDiv w:val="1"/>
      <w:marLeft w:val="0"/>
      <w:marRight w:val="0"/>
      <w:marTop w:val="0"/>
      <w:marBottom w:val="0"/>
      <w:divBdr>
        <w:top w:val="none" w:sz="0" w:space="0" w:color="auto"/>
        <w:left w:val="none" w:sz="0" w:space="0" w:color="auto"/>
        <w:bottom w:val="none" w:sz="0" w:space="0" w:color="auto"/>
        <w:right w:val="none" w:sz="0" w:space="0" w:color="auto"/>
      </w:divBdr>
    </w:div>
    <w:div w:id="726563855">
      <w:bodyDiv w:val="1"/>
      <w:marLeft w:val="0"/>
      <w:marRight w:val="0"/>
      <w:marTop w:val="0"/>
      <w:marBottom w:val="0"/>
      <w:divBdr>
        <w:top w:val="none" w:sz="0" w:space="0" w:color="auto"/>
        <w:left w:val="none" w:sz="0" w:space="0" w:color="auto"/>
        <w:bottom w:val="none" w:sz="0" w:space="0" w:color="auto"/>
        <w:right w:val="none" w:sz="0" w:space="0" w:color="auto"/>
      </w:divBdr>
    </w:div>
    <w:div w:id="730615952">
      <w:bodyDiv w:val="1"/>
      <w:marLeft w:val="0"/>
      <w:marRight w:val="0"/>
      <w:marTop w:val="0"/>
      <w:marBottom w:val="0"/>
      <w:divBdr>
        <w:top w:val="none" w:sz="0" w:space="0" w:color="auto"/>
        <w:left w:val="none" w:sz="0" w:space="0" w:color="auto"/>
        <w:bottom w:val="none" w:sz="0" w:space="0" w:color="auto"/>
        <w:right w:val="none" w:sz="0" w:space="0" w:color="auto"/>
      </w:divBdr>
    </w:div>
    <w:div w:id="743721844">
      <w:bodyDiv w:val="1"/>
      <w:marLeft w:val="0"/>
      <w:marRight w:val="0"/>
      <w:marTop w:val="0"/>
      <w:marBottom w:val="0"/>
      <w:divBdr>
        <w:top w:val="none" w:sz="0" w:space="0" w:color="auto"/>
        <w:left w:val="none" w:sz="0" w:space="0" w:color="auto"/>
        <w:bottom w:val="none" w:sz="0" w:space="0" w:color="auto"/>
        <w:right w:val="none" w:sz="0" w:space="0" w:color="auto"/>
      </w:divBdr>
    </w:div>
    <w:div w:id="750198412">
      <w:bodyDiv w:val="1"/>
      <w:marLeft w:val="0"/>
      <w:marRight w:val="0"/>
      <w:marTop w:val="0"/>
      <w:marBottom w:val="0"/>
      <w:divBdr>
        <w:top w:val="none" w:sz="0" w:space="0" w:color="auto"/>
        <w:left w:val="none" w:sz="0" w:space="0" w:color="auto"/>
        <w:bottom w:val="none" w:sz="0" w:space="0" w:color="auto"/>
        <w:right w:val="none" w:sz="0" w:space="0" w:color="auto"/>
      </w:divBdr>
    </w:div>
    <w:div w:id="758407315">
      <w:bodyDiv w:val="1"/>
      <w:marLeft w:val="0"/>
      <w:marRight w:val="0"/>
      <w:marTop w:val="0"/>
      <w:marBottom w:val="0"/>
      <w:divBdr>
        <w:top w:val="none" w:sz="0" w:space="0" w:color="auto"/>
        <w:left w:val="none" w:sz="0" w:space="0" w:color="auto"/>
        <w:bottom w:val="none" w:sz="0" w:space="0" w:color="auto"/>
        <w:right w:val="none" w:sz="0" w:space="0" w:color="auto"/>
      </w:divBdr>
    </w:div>
    <w:div w:id="763259014">
      <w:bodyDiv w:val="1"/>
      <w:marLeft w:val="0"/>
      <w:marRight w:val="0"/>
      <w:marTop w:val="0"/>
      <w:marBottom w:val="0"/>
      <w:divBdr>
        <w:top w:val="none" w:sz="0" w:space="0" w:color="auto"/>
        <w:left w:val="none" w:sz="0" w:space="0" w:color="auto"/>
        <w:bottom w:val="none" w:sz="0" w:space="0" w:color="auto"/>
        <w:right w:val="none" w:sz="0" w:space="0" w:color="auto"/>
      </w:divBdr>
    </w:div>
    <w:div w:id="769159239">
      <w:bodyDiv w:val="1"/>
      <w:marLeft w:val="0"/>
      <w:marRight w:val="0"/>
      <w:marTop w:val="0"/>
      <w:marBottom w:val="0"/>
      <w:divBdr>
        <w:top w:val="none" w:sz="0" w:space="0" w:color="auto"/>
        <w:left w:val="none" w:sz="0" w:space="0" w:color="auto"/>
        <w:bottom w:val="none" w:sz="0" w:space="0" w:color="auto"/>
        <w:right w:val="none" w:sz="0" w:space="0" w:color="auto"/>
      </w:divBdr>
    </w:div>
    <w:div w:id="769786585">
      <w:bodyDiv w:val="1"/>
      <w:marLeft w:val="0"/>
      <w:marRight w:val="0"/>
      <w:marTop w:val="0"/>
      <w:marBottom w:val="0"/>
      <w:divBdr>
        <w:top w:val="none" w:sz="0" w:space="0" w:color="auto"/>
        <w:left w:val="none" w:sz="0" w:space="0" w:color="auto"/>
        <w:bottom w:val="none" w:sz="0" w:space="0" w:color="auto"/>
        <w:right w:val="none" w:sz="0" w:space="0" w:color="auto"/>
      </w:divBdr>
    </w:div>
    <w:div w:id="793254911">
      <w:bodyDiv w:val="1"/>
      <w:marLeft w:val="0"/>
      <w:marRight w:val="0"/>
      <w:marTop w:val="0"/>
      <w:marBottom w:val="0"/>
      <w:divBdr>
        <w:top w:val="none" w:sz="0" w:space="0" w:color="auto"/>
        <w:left w:val="none" w:sz="0" w:space="0" w:color="auto"/>
        <w:bottom w:val="none" w:sz="0" w:space="0" w:color="auto"/>
        <w:right w:val="none" w:sz="0" w:space="0" w:color="auto"/>
      </w:divBdr>
    </w:div>
    <w:div w:id="801849091">
      <w:bodyDiv w:val="1"/>
      <w:marLeft w:val="0"/>
      <w:marRight w:val="0"/>
      <w:marTop w:val="0"/>
      <w:marBottom w:val="0"/>
      <w:divBdr>
        <w:top w:val="none" w:sz="0" w:space="0" w:color="auto"/>
        <w:left w:val="none" w:sz="0" w:space="0" w:color="auto"/>
        <w:bottom w:val="none" w:sz="0" w:space="0" w:color="auto"/>
        <w:right w:val="none" w:sz="0" w:space="0" w:color="auto"/>
      </w:divBdr>
    </w:div>
    <w:div w:id="808598263">
      <w:bodyDiv w:val="1"/>
      <w:marLeft w:val="0"/>
      <w:marRight w:val="0"/>
      <w:marTop w:val="0"/>
      <w:marBottom w:val="0"/>
      <w:divBdr>
        <w:top w:val="none" w:sz="0" w:space="0" w:color="auto"/>
        <w:left w:val="none" w:sz="0" w:space="0" w:color="auto"/>
        <w:bottom w:val="none" w:sz="0" w:space="0" w:color="auto"/>
        <w:right w:val="none" w:sz="0" w:space="0" w:color="auto"/>
      </w:divBdr>
    </w:div>
    <w:div w:id="808744821">
      <w:bodyDiv w:val="1"/>
      <w:marLeft w:val="0"/>
      <w:marRight w:val="0"/>
      <w:marTop w:val="0"/>
      <w:marBottom w:val="0"/>
      <w:divBdr>
        <w:top w:val="none" w:sz="0" w:space="0" w:color="auto"/>
        <w:left w:val="none" w:sz="0" w:space="0" w:color="auto"/>
        <w:bottom w:val="none" w:sz="0" w:space="0" w:color="auto"/>
        <w:right w:val="none" w:sz="0" w:space="0" w:color="auto"/>
      </w:divBdr>
    </w:div>
    <w:div w:id="814373516">
      <w:bodyDiv w:val="1"/>
      <w:marLeft w:val="0"/>
      <w:marRight w:val="0"/>
      <w:marTop w:val="0"/>
      <w:marBottom w:val="0"/>
      <w:divBdr>
        <w:top w:val="none" w:sz="0" w:space="0" w:color="auto"/>
        <w:left w:val="none" w:sz="0" w:space="0" w:color="auto"/>
        <w:bottom w:val="none" w:sz="0" w:space="0" w:color="auto"/>
        <w:right w:val="none" w:sz="0" w:space="0" w:color="auto"/>
      </w:divBdr>
    </w:div>
    <w:div w:id="819231371">
      <w:bodyDiv w:val="1"/>
      <w:marLeft w:val="0"/>
      <w:marRight w:val="0"/>
      <w:marTop w:val="0"/>
      <w:marBottom w:val="0"/>
      <w:divBdr>
        <w:top w:val="none" w:sz="0" w:space="0" w:color="auto"/>
        <w:left w:val="none" w:sz="0" w:space="0" w:color="auto"/>
        <w:bottom w:val="none" w:sz="0" w:space="0" w:color="auto"/>
        <w:right w:val="none" w:sz="0" w:space="0" w:color="auto"/>
      </w:divBdr>
      <w:divsChild>
        <w:div w:id="1846435070">
          <w:marLeft w:val="0"/>
          <w:marRight w:val="0"/>
          <w:marTop w:val="0"/>
          <w:marBottom w:val="0"/>
          <w:divBdr>
            <w:top w:val="none" w:sz="0" w:space="0" w:color="auto"/>
            <w:left w:val="none" w:sz="0" w:space="0" w:color="auto"/>
            <w:bottom w:val="none" w:sz="0" w:space="0" w:color="auto"/>
            <w:right w:val="none" w:sz="0" w:space="0" w:color="auto"/>
          </w:divBdr>
          <w:divsChild>
            <w:div w:id="905644729">
              <w:marLeft w:val="0"/>
              <w:marRight w:val="0"/>
              <w:marTop w:val="0"/>
              <w:marBottom w:val="0"/>
              <w:divBdr>
                <w:top w:val="none" w:sz="0" w:space="0" w:color="auto"/>
                <w:left w:val="none" w:sz="0" w:space="0" w:color="auto"/>
                <w:bottom w:val="none" w:sz="0" w:space="0" w:color="auto"/>
                <w:right w:val="none" w:sz="0" w:space="0" w:color="auto"/>
              </w:divBdr>
              <w:divsChild>
                <w:div w:id="92752566">
                  <w:marLeft w:val="0"/>
                  <w:marRight w:val="0"/>
                  <w:marTop w:val="0"/>
                  <w:marBottom w:val="0"/>
                  <w:divBdr>
                    <w:top w:val="none" w:sz="0" w:space="0" w:color="auto"/>
                    <w:left w:val="none" w:sz="0" w:space="0" w:color="auto"/>
                    <w:bottom w:val="none" w:sz="0" w:space="0" w:color="auto"/>
                    <w:right w:val="none" w:sz="0" w:space="0" w:color="auto"/>
                  </w:divBdr>
                  <w:divsChild>
                    <w:div w:id="1896047393">
                      <w:marLeft w:val="0"/>
                      <w:marRight w:val="0"/>
                      <w:marTop w:val="0"/>
                      <w:marBottom w:val="0"/>
                      <w:divBdr>
                        <w:top w:val="none" w:sz="0" w:space="0" w:color="auto"/>
                        <w:left w:val="none" w:sz="0" w:space="0" w:color="auto"/>
                        <w:bottom w:val="none" w:sz="0" w:space="0" w:color="auto"/>
                        <w:right w:val="none" w:sz="0" w:space="0" w:color="auto"/>
                      </w:divBdr>
                      <w:divsChild>
                        <w:div w:id="219368229">
                          <w:marLeft w:val="0"/>
                          <w:marRight w:val="0"/>
                          <w:marTop w:val="0"/>
                          <w:marBottom w:val="0"/>
                          <w:divBdr>
                            <w:top w:val="none" w:sz="0" w:space="0" w:color="auto"/>
                            <w:left w:val="none" w:sz="0" w:space="0" w:color="auto"/>
                            <w:bottom w:val="none" w:sz="0" w:space="0" w:color="auto"/>
                            <w:right w:val="none" w:sz="0" w:space="0" w:color="auto"/>
                          </w:divBdr>
                          <w:divsChild>
                            <w:div w:id="2460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0780321">
      <w:bodyDiv w:val="1"/>
      <w:marLeft w:val="0"/>
      <w:marRight w:val="0"/>
      <w:marTop w:val="0"/>
      <w:marBottom w:val="0"/>
      <w:divBdr>
        <w:top w:val="none" w:sz="0" w:space="0" w:color="auto"/>
        <w:left w:val="none" w:sz="0" w:space="0" w:color="auto"/>
        <w:bottom w:val="none" w:sz="0" w:space="0" w:color="auto"/>
        <w:right w:val="none" w:sz="0" w:space="0" w:color="auto"/>
      </w:divBdr>
    </w:div>
    <w:div w:id="825901516">
      <w:bodyDiv w:val="1"/>
      <w:marLeft w:val="0"/>
      <w:marRight w:val="0"/>
      <w:marTop w:val="0"/>
      <w:marBottom w:val="0"/>
      <w:divBdr>
        <w:top w:val="none" w:sz="0" w:space="0" w:color="auto"/>
        <w:left w:val="none" w:sz="0" w:space="0" w:color="auto"/>
        <w:bottom w:val="none" w:sz="0" w:space="0" w:color="auto"/>
        <w:right w:val="none" w:sz="0" w:space="0" w:color="auto"/>
      </w:divBdr>
    </w:div>
    <w:div w:id="826021361">
      <w:bodyDiv w:val="1"/>
      <w:marLeft w:val="0"/>
      <w:marRight w:val="0"/>
      <w:marTop w:val="0"/>
      <w:marBottom w:val="0"/>
      <w:divBdr>
        <w:top w:val="none" w:sz="0" w:space="0" w:color="auto"/>
        <w:left w:val="none" w:sz="0" w:space="0" w:color="auto"/>
        <w:bottom w:val="none" w:sz="0" w:space="0" w:color="auto"/>
        <w:right w:val="none" w:sz="0" w:space="0" w:color="auto"/>
      </w:divBdr>
    </w:div>
    <w:div w:id="835922327">
      <w:bodyDiv w:val="1"/>
      <w:marLeft w:val="0"/>
      <w:marRight w:val="0"/>
      <w:marTop w:val="0"/>
      <w:marBottom w:val="0"/>
      <w:divBdr>
        <w:top w:val="none" w:sz="0" w:space="0" w:color="auto"/>
        <w:left w:val="none" w:sz="0" w:space="0" w:color="auto"/>
        <w:bottom w:val="none" w:sz="0" w:space="0" w:color="auto"/>
        <w:right w:val="none" w:sz="0" w:space="0" w:color="auto"/>
      </w:divBdr>
    </w:div>
    <w:div w:id="838158106">
      <w:bodyDiv w:val="1"/>
      <w:marLeft w:val="0"/>
      <w:marRight w:val="0"/>
      <w:marTop w:val="0"/>
      <w:marBottom w:val="0"/>
      <w:divBdr>
        <w:top w:val="none" w:sz="0" w:space="0" w:color="auto"/>
        <w:left w:val="none" w:sz="0" w:space="0" w:color="auto"/>
        <w:bottom w:val="none" w:sz="0" w:space="0" w:color="auto"/>
        <w:right w:val="none" w:sz="0" w:space="0" w:color="auto"/>
      </w:divBdr>
    </w:div>
    <w:div w:id="843057980">
      <w:bodyDiv w:val="1"/>
      <w:marLeft w:val="0"/>
      <w:marRight w:val="0"/>
      <w:marTop w:val="0"/>
      <w:marBottom w:val="0"/>
      <w:divBdr>
        <w:top w:val="none" w:sz="0" w:space="0" w:color="auto"/>
        <w:left w:val="none" w:sz="0" w:space="0" w:color="auto"/>
        <w:bottom w:val="none" w:sz="0" w:space="0" w:color="auto"/>
        <w:right w:val="none" w:sz="0" w:space="0" w:color="auto"/>
      </w:divBdr>
    </w:div>
    <w:div w:id="845628314">
      <w:bodyDiv w:val="1"/>
      <w:marLeft w:val="0"/>
      <w:marRight w:val="0"/>
      <w:marTop w:val="0"/>
      <w:marBottom w:val="0"/>
      <w:divBdr>
        <w:top w:val="none" w:sz="0" w:space="0" w:color="auto"/>
        <w:left w:val="none" w:sz="0" w:space="0" w:color="auto"/>
        <w:bottom w:val="none" w:sz="0" w:space="0" w:color="auto"/>
        <w:right w:val="none" w:sz="0" w:space="0" w:color="auto"/>
      </w:divBdr>
    </w:div>
    <w:div w:id="850992489">
      <w:bodyDiv w:val="1"/>
      <w:marLeft w:val="0"/>
      <w:marRight w:val="0"/>
      <w:marTop w:val="0"/>
      <w:marBottom w:val="0"/>
      <w:divBdr>
        <w:top w:val="none" w:sz="0" w:space="0" w:color="auto"/>
        <w:left w:val="none" w:sz="0" w:space="0" w:color="auto"/>
        <w:bottom w:val="none" w:sz="0" w:space="0" w:color="auto"/>
        <w:right w:val="none" w:sz="0" w:space="0" w:color="auto"/>
      </w:divBdr>
    </w:div>
    <w:div w:id="857356710">
      <w:bodyDiv w:val="1"/>
      <w:marLeft w:val="0"/>
      <w:marRight w:val="0"/>
      <w:marTop w:val="0"/>
      <w:marBottom w:val="0"/>
      <w:divBdr>
        <w:top w:val="none" w:sz="0" w:space="0" w:color="auto"/>
        <w:left w:val="none" w:sz="0" w:space="0" w:color="auto"/>
        <w:bottom w:val="none" w:sz="0" w:space="0" w:color="auto"/>
        <w:right w:val="none" w:sz="0" w:space="0" w:color="auto"/>
      </w:divBdr>
    </w:div>
    <w:div w:id="862472534">
      <w:bodyDiv w:val="1"/>
      <w:marLeft w:val="0"/>
      <w:marRight w:val="0"/>
      <w:marTop w:val="0"/>
      <w:marBottom w:val="0"/>
      <w:divBdr>
        <w:top w:val="none" w:sz="0" w:space="0" w:color="auto"/>
        <w:left w:val="none" w:sz="0" w:space="0" w:color="auto"/>
        <w:bottom w:val="none" w:sz="0" w:space="0" w:color="auto"/>
        <w:right w:val="none" w:sz="0" w:space="0" w:color="auto"/>
      </w:divBdr>
    </w:div>
    <w:div w:id="865946176">
      <w:bodyDiv w:val="1"/>
      <w:marLeft w:val="0"/>
      <w:marRight w:val="0"/>
      <w:marTop w:val="0"/>
      <w:marBottom w:val="0"/>
      <w:divBdr>
        <w:top w:val="none" w:sz="0" w:space="0" w:color="auto"/>
        <w:left w:val="none" w:sz="0" w:space="0" w:color="auto"/>
        <w:bottom w:val="none" w:sz="0" w:space="0" w:color="auto"/>
        <w:right w:val="none" w:sz="0" w:space="0" w:color="auto"/>
      </w:divBdr>
    </w:div>
    <w:div w:id="867530375">
      <w:bodyDiv w:val="1"/>
      <w:marLeft w:val="0"/>
      <w:marRight w:val="0"/>
      <w:marTop w:val="0"/>
      <w:marBottom w:val="0"/>
      <w:divBdr>
        <w:top w:val="none" w:sz="0" w:space="0" w:color="auto"/>
        <w:left w:val="none" w:sz="0" w:space="0" w:color="auto"/>
        <w:bottom w:val="none" w:sz="0" w:space="0" w:color="auto"/>
        <w:right w:val="none" w:sz="0" w:space="0" w:color="auto"/>
      </w:divBdr>
    </w:div>
    <w:div w:id="876627335">
      <w:bodyDiv w:val="1"/>
      <w:marLeft w:val="0"/>
      <w:marRight w:val="0"/>
      <w:marTop w:val="0"/>
      <w:marBottom w:val="0"/>
      <w:divBdr>
        <w:top w:val="none" w:sz="0" w:space="0" w:color="auto"/>
        <w:left w:val="none" w:sz="0" w:space="0" w:color="auto"/>
        <w:bottom w:val="none" w:sz="0" w:space="0" w:color="auto"/>
        <w:right w:val="none" w:sz="0" w:space="0" w:color="auto"/>
      </w:divBdr>
    </w:div>
    <w:div w:id="877282356">
      <w:bodyDiv w:val="1"/>
      <w:marLeft w:val="0"/>
      <w:marRight w:val="0"/>
      <w:marTop w:val="0"/>
      <w:marBottom w:val="0"/>
      <w:divBdr>
        <w:top w:val="none" w:sz="0" w:space="0" w:color="auto"/>
        <w:left w:val="none" w:sz="0" w:space="0" w:color="auto"/>
        <w:bottom w:val="none" w:sz="0" w:space="0" w:color="auto"/>
        <w:right w:val="none" w:sz="0" w:space="0" w:color="auto"/>
      </w:divBdr>
    </w:div>
    <w:div w:id="880094133">
      <w:bodyDiv w:val="1"/>
      <w:marLeft w:val="0"/>
      <w:marRight w:val="0"/>
      <w:marTop w:val="0"/>
      <w:marBottom w:val="0"/>
      <w:divBdr>
        <w:top w:val="none" w:sz="0" w:space="0" w:color="auto"/>
        <w:left w:val="none" w:sz="0" w:space="0" w:color="auto"/>
        <w:bottom w:val="none" w:sz="0" w:space="0" w:color="auto"/>
        <w:right w:val="none" w:sz="0" w:space="0" w:color="auto"/>
      </w:divBdr>
      <w:divsChild>
        <w:div w:id="2052026109">
          <w:marLeft w:val="547"/>
          <w:marRight w:val="0"/>
          <w:marTop w:val="0"/>
          <w:marBottom w:val="160"/>
          <w:divBdr>
            <w:top w:val="none" w:sz="0" w:space="0" w:color="auto"/>
            <w:left w:val="none" w:sz="0" w:space="0" w:color="auto"/>
            <w:bottom w:val="none" w:sz="0" w:space="0" w:color="auto"/>
            <w:right w:val="none" w:sz="0" w:space="0" w:color="auto"/>
          </w:divBdr>
        </w:div>
        <w:div w:id="91825620">
          <w:marLeft w:val="547"/>
          <w:marRight w:val="0"/>
          <w:marTop w:val="0"/>
          <w:marBottom w:val="160"/>
          <w:divBdr>
            <w:top w:val="none" w:sz="0" w:space="0" w:color="auto"/>
            <w:left w:val="none" w:sz="0" w:space="0" w:color="auto"/>
            <w:bottom w:val="none" w:sz="0" w:space="0" w:color="auto"/>
            <w:right w:val="none" w:sz="0" w:space="0" w:color="auto"/>
          </w:divBdr>
        </w:div>
        <w:div w:id="219246441">
          <w:marLeft w:val="547"/>
          <w:marRight w:val="0"/>
          <w:marTop w:val="0"/>
          <w:marBottom w:val="160"/>
          <w:divBdr>
            <w:top w:val="none" w:sz="0" w:space="0" w:color="auto"/>
            <w:left w:val="none" w:sz="0" w:space="0" w:color="auto"/>
            <w:bottom w:val="none" w:sz="0" w:space="0" w:color="auto"/>
            <w:right w:val="none" w:sz="0" w:space="0" w:color="auto"/>
          </w:divBdr>
        </w:div>
        <w:div w:id="143936252">
          <w:marLeft w:val="547"/>
          <w:marRight w:val="0"/>
          <w:marTop w:val="0"/>
          <w:marBottom w:val="160"/>
          <w:divBdr>
            <w:top w:val="none" w:sz="0" w:space="0" w:color="auto"/>
            <w:left w:val="none" w:sz="0" w:space="0" w:color="auto"/>
            <w:bottom w:val="none" w:sz="0" w:space="0" w:color="auto"/>
            <w:right w:val="none" w:sz="0" w:space="0" w:color="auto"/>
          </w:divBdr>
        </w:div>
        <w:div w:id="969165025">
          <w:marLeft w:val="547"/>
          <w:marRight w:val="0"/>
          <w:marTop w:val="0"/>
          <w:marBottom w:val="160"/>
          <w:divBdr>
            <w:top w:val="none" w:sz="0" w:space="0" w:color="auto"/>
            <w:left w:val="none" w:sz="0" w:space="0" w:color="auto"/>
            <w:bottom w:val="none" w:sz="0" w:space="0" w:color="auto"/>
            <w:right w:val="none" w:sz="0" w:space="0" w:color="auto"/>
          </w:divBdr>
        </w:div>
        <w:div w:id="1065641419">
          <w:marLeft w:val="547"/>
          <w:marRight w:val="0"/>
          <w:marTop w:val="0"/>
          <w:marBottom w:val="160"/>
          <w:divBdr>
            <w:top w:val="none" w:sz="0" w:space="0" w:color="auto"/>
            <w:left w:val="none" w:sz="0" w:space="0" w:color="auto"/>
            <w:bottom w:val="none" w:sz="0" w:space="0" w:color="auto"/>
            <w:right w:val="none" w:sz="0" w:space="0" w:color="auto"/>
          </w:divBdr>
        </w:div>
        <w:div w:id="523322674">
          <w:marLeft w:val="547"/>
          <w:marRight w:val="0"/>
          <w:marTop w:val="0"/>
          <w:marBottom w:val="160"/>
          <w:divBdr>
            <w:top w:val="none" w:sz="0" w:space="0" w:color="auto"/>
            <w:left w:val="none" w:sz="0" w:space="0" w:color="auto"/>
            <w:bottom w:val="none" w:sz="0" w:space="0" w:color="auto"/>
            <w:right w:val="none" w:sz="0" w:space="0" w:color="auto"/>
          </w:divBdr>
        </w:div>
      </w:divsChild>
    </w:div>
    <w:div w:id="886914473">
      <w:bodyDiv w:val="1"/>
      <w:marLeft w:val="0"/>
      <w:marRight w:val="0"/>
      <w:marTop w:val="0"/>
      <w:marBottom w:val="0"/>
      <w:divBdr>
        <w:top w:val="none" w:sz="0" w:space="0" w:color="auto"/>
        <w:left w:val="none" w:sz="0" w:space="0" w:color="auto"/>
        <w:bottom w:val="none" w:sz="0" w:space="0" w:color="auto"/>
        <w:right w:val="none" w:sz="0" w:space="0" w:color="auto"/>
      </w:divBdr>
    </w:div>
    <w:div w:id="887103898">
      <w:bodyDiv w:val="1"/>
      <w:marLeft w:val="0"/>
      <w:marRight w:val="0"/>
      <w:marTop w:val="0"/>
      <w:marBottom w:val="0"/>
      <w:divBdr>
        <w:top w:val="none" w:sz="0" w:space="0" w:color="auto"/>
        <w:left w:val="none" w:sz="0" w:space="0" w:color="auto"/>
        <w:bottom w:val="none" w:sz="0" w:space="0" w:color="auto"/>
        <w:right w:val="none" w:sz="0" w:space="0" w:color="auto"/>
      </w:divBdr>
    </w:div>
    <w:div w:id="893931247">
      <w:bodyDiv w:val="1"/>
      <w:marLeft w:val="0"/>
      <w:marRight w:val="0"/>
      <w:marTop w:val="0"/>
      <w:marBottom w:val="0"/>
      <w:divBdr>
        <w:top w:val="none" w:sz="0" w:space="0" w:color="auto"/>
        <w:left w:val="none" w:sz="0" w:space="0" w:color="auto"/>
        <w:bottom w:val="none" w:sz="0" w:space="0" w:color="auto"/>
        <w:right w:val="none" w:sz="0" w:space="0" w:color="auto"/>
      </w:divBdr>
    </w:div>
    <w:div w:id="896473845">
      <w:bodyDiv w:val="1"/>
      <w:marLeft w:val="0"/>
      <w:marRight w:val="0"/>
      <w:marTop w:val="0"/>
      <w:marBottom w:val="0"/>
      <w:divBdr>
        <w:top w:val="none" w:sz="0" w:space="0" w:color="auto"/>
        <w:left w:val="none" w:sz="0" w:space="0" w:color="auto"/>
        <w:bottom w:val="none" w:sz="0" w:space="0" w:color="auto"/>
        <w:right w:val="none" w:sz="0" w:space="0" w:color="auto"/>
      </w:divBdr>
    </w:div>
    <w:div w:id="916207371">
      <w:bodyDiv w:val="1"/>
      <w:marLeft w:val="0"/>
      <w:marRight w:val="0"/>
      <w:marTop w:val="0"/>
      <w:marBottom w:val="0"/>
      <w:divBdr>
        <w:top w:val="none" w:sz="0" w:space="0" w:color="auto"/>
        <w:left w:val="none" w:sz="0" w:space="0" w:color="auto"/>
        <w:bottom w:val="none" w:sz="0" w:space="0" w:color="auto"/>
        <w:right w:val="none" w:sz="0" w:space="0" w:color="auto"/>
      </w:divBdr>
    </w:div>
    <w:div w:id="929506132">
      <w:bodyDiv w:val="1"/>
      <w:marLeft w:val="0"/>
      <w:marRight w:val="0"/>
      <w:marTop w:val="0"/>
      <w:marBottom w:val="0"/>
      <w:divBdr>
        <w:top w:val="none" w:sz="0" w:space="0" w:color="auto"/>
        <w:left w:val="none" w:sz="0" w:space="0" w:color="auto"/>
        <w:bottom w:val="none" w:sz="0" w:space="0" w:color="auto"/>
        <w:right w:val="none" w:sz="0" w:space="0" w:color="auto"/>
      </w:divBdr>
    </w:div>
    <w:div w:id="934434831">
      <w:bodyDiv w:val="1"/>
      <w:marLeft w:val="0"/>
      <w:marRight w:val="0"/>
      <w:marTop w:val="0"/>
      <w:marBottom w:val="0"/>
      <w:divBdr>
        <w:top w:val="none" w:sz="0" w:space="0" w:color="auto"/>
        <w:left w:val="none" w:sz="0" w:space="0" w:color="auto"/>
        <w:bottom w:val="none" w:sz="0" w:space="0" w:color="auto"/>
        <w:right w:val="none" w:sz="0" w:space="0" w:color="auto"/>
      </w:divBdr>
    </w:div>
    <w:div w:id="936060504">
      <w:bodyDiv w:val="1"/>
      <w:marLeft w:val="0"/>
      <w:marRight w:val="0"/>
      <w:marTop w:val="0"/>
      <w:marBottom w:val="0"/>
      <w:divBdr>
        <w:top w:val="none" w:sz="0" w:space="0" w:color="auto"/>
        <w:left w:val="none" w:sz="0" w:space="0" w:color="auto"/>
        <w:bottom w:val="none" w:sz="0" w:space="0" w:color="auto"/>
        <w:right w:val="none" w:sz="0" w:space="0" w:color="auto"/>
      </w:divBdr>
    </w:div>
    <w:div w:id="948243214">
      <w:bodyDiv w:val="1"/>
      <w:marLeft w:val="0"/>
      <w:marRight w:val="0"/>
      <w:marTop w:val="0"/>
      <w:marBottom w:val="0"/>
      <w:divBdr>
        <w:top w:val="none" w:sz="0" w:space="0" w:color="auto"/>
        <w:left w:val="none" w:sz="0" w:space="0" w:color="auto"/>
        <w:bottom w:val="none" w:sz="0" w:space="0" w:color="auto"/>
        <w:right w:val="none" w:sz="0" w:space="0" w:color="auto"/>
      </w:divBdr>
    </w:div>
    <w:div w:id="955986189">
      <w:bodyDiv w:val="1"/>
      <w:marLeft w:val="0"/>
      <w:marRight w:val="0"/>
      <w:marTop w:val="0"/>
      <w:marBottom w:val="0"/>
      <w:divBdr>
        <w:top w:val="none" w:sz="0" w:space="0" w:color="auto"/>
        <w:left w:val="none" w:sz="0" w:space="0" w:color="auto"/>
        <w:bottom w:val="none" w:sz="0" w:space="0" w:color="auto"/>
        <w:right w:val="none" w:sz="0" w:space="0" w:color="auto"/>
      </w:divBdr>
    </w:div>
    <w:div w:id="960720492">
      <w:bodyDiv w:val="1"/>
      <w:marLeft w:val="0"/>
      <w:marRight w:val="0"/>
      <w:marTop w:val="0"/>
      <w:marBottom w:val="0"/>
      <w:divBdr>
        <w:top w:val="none" w:sz="0" w:space="0" w:color="auto"/>
        <w:left w:val="none" w:sz="0" w:space="0" w:color="auto"/>
        <w:bottom w:val="none" w:sz="0" w:space="0" w:color="auto"/>
        <w:right w:val="none" w:sz="0" w:space="0" w:color="auto"/>
      </w:divBdr>
    </w:div>
    <w:div w:id="963341985">
      <w:bodyDiv w:val="1"/>
      <w:marLeft w:val="0"/>
      <w:marRight w:val="0"/>
      <w:marTop w:val="0"/>
      <w:marBottom w:val="0"/>
      <w:divBdr>
        <w:top w:val="none" w:sz="0" w:space="0" w:color="auto"/>
        <w:left w:val="none" w:sz="0" w:space="0" w:color="auto"/>
        <w:bottom w:val="none" w:sz="0" w:space="0" w:color="auto"/>
        <w:right w:val="none" w:sz="0" w:space="0" w:color="auto"/>
      </w:divBdr>
    </w:div>
    <w:div w:id="973023266">
      <w:bodyDiv w:val="1"/>
      <w:marLeft w:val="0"/>
      <w:marRight w:val="0"/>
      <w:marTop w:val="0"/>
      <w:marBottom w:val="0"/>
      <w:divBdr>
        <w:top w:val="none" w:sz="0" w:space="0" w:color="auto"/>
        <w:left w:val="none" w:sz="0" w:space="0" w:color="auto"/>
        <w:bottom w:val="none" w:sz="0" w:space="0" w:color="auto"/>
        <w:right w:val="none" w:sz="0" w:space="0" w:color="auto"/>
      </w:divBdr>
    </w:div>
    <w:div w:id="978269102">
      <w:bodyDiv w:val="1"/>
      <w:marLeft w:val="0"/>
      <w:marRight w:val="0"/>
      <w:marTop w:val="0"/>
      <w:marBottom w:val="0"/>
      <w:divBdr>
        <w:top w:val="none" w:sz="0" w:space="0" w:color="auto"/>
        <w:left w:val="none" w:sz="0" w:space="0" w:color="auto"/>
        <w:bottom w:val="none" w:sz="0" w:space="0" w:color="auto"/>
        <w:right w:val="none" w:sz="0" w:space="0" w:color="auto"/>
      </w:divBdr>
    </w:div>
    <w:div w:id="985356308">
      <w:bodyDiv w:val="1"/>
      <w:marLeft w:val="0"/>
      <w:marRight w:val="0"/>
      <w:marTop w:val="0"/>
      <w:marBottom w:val="0"/>
      <w:divBdr>
        <w:top w:val="none" w:sz="0" w:space="0" w:color="auto"/>
        <w:left w:val="none" w:sz="0" w:space="0" w:color="auto"/>
        <w:bottom w:val="none" w:sz="0" w:space="0" w:color="auto"/>
        <w:right w:val="none" w:sz="0" w:space="0" w:color="auto"/>
      </w:divBdr>
    </w:div>
    <w:div w:id="985401834">
      <w:bodyDiv w:val="1"/>
      <w:marLeft w:val="0"/>
      <w:marRight w:val="0"/>
      <w:marTop w:val="0"/>
      <w:marBottom w:val="0"/>
      <w:divBdr>
        <w:top w:val="none" w:sz="0" w:space="0" w:color="auto"/>
        <w:left w:val="none" w:sz="0" w:space="0" w:color="auto"/>
        <w:bottom w:val="none" w:sz="0" w:space="0" w:color="auto"/>
        <w:right w:val="none" w:sz="0" w:space="0" w:color="auto"/>
      </w:divBdr>
    </w:div>
    <w:div w:id="987442853">
      <w:bodyDiv w:val="1"/>
      <w:marLeft w:val="0"/>
      <w:marRight w:val="0"/>
      <w:marTop w:val="0"/>
      <w:marBottom w:val="0"/>
      <w:divBdr>
        <w:top w:val="none" w:sz="0" w:space="0" w:color="auto"/>
        <w:left w:val="none" w:sz="0" w:space="0" w:color="auto"/>
        <w:bottom w:val="none" w:sz="0" w:space="0" w:color="auto"/>
        <w:right w:val="none" w:sz="0" w:space="0" w:color="auto"/>
      </w:divBdr>
    </w:div>
    <w:div w:id="1005597016">
      <w:bodyDiv w:val="1"/>
      <w:marLeft w:val="0"/>
      <w:marRight w:val="0"/>
      <w:marTop w:val="0"/>
      <w:marBottom w:val="0"/>
      <w:divBdr>
        <w:top w:val="none" w:sz="0" w:space="0" w:color="auto"/>
        <w:left w:val="none" w:sz="0" w:space="0" w:color="auto"/>
        <w:bottom w:val="none" w:sz="0" w:space="0" w:color="auto"/>
        <w:right w:val="none" w:sz="0" w:space="0" w:color="auto"/>
      </w:divBdr>
    </w:div>
    <w:div w:id="1017002847">
      <w:bodyDiv w:val="1"/>
      <w:marLeft w:val="0"/>
      <w:marRight w:val="0"/>
      <w:marTop w:val="0"/>
      <w:marBottom w:val="0"/>
      <w:divBdr>
        <w:top w:val="none" w:sz="0" w:space="0" w:color="auto"/>
        <w:left w:val="none" w:sz="0" w:space="0" w:color="auto"/>
        <w:bottom w:val="none" w:sz="0" w:space="0" w:color="auto"/>
        <w:right w:val="none" w:sz="0" w:space="0" w:color="auto"/>
      </w:divBdr>
      <w:divsChild>
        <w:div w:id="1408308031">
          <w:marLeft w:val="0"/>
          <w:marRight w:val="0"/>
          <w:marTop w:val="0"/>
          <w:marBottom w:val="0"/>
          <w:divBdr>
            <w:top w:val="none" w:sz="0" w:space="0" w:color="auto"/>
            <w:left w:val="none" w:sz="0" w:space="0" w:color="auto"/>
            <w:bottom w:val="none" w:sz="0" w:space="0" w:color="auto"/>
            <w:right w:val="none" w:sz="0" w:space="0" w:color="auto"/>
          </w:divBdr>
        </w:div>
        <w:div w:id="2016879985">
          <w:marLeft w:val="0"/>
          <w:marRight w:val="0"/>
          <w:marTop w:val="0"/>
          <w:marBottom w:val="0"/>
          <w:divBdr>
            <w:top w:val="none" w:sz="0" w:space="0" w:color="auto"/>
            <w:left w:val="none" w:sz="0" w:space="0" w:color="auto"/>
            <w:bottom w:val="none" w:sz="0" w:space="0" w:color="auto"/>
            <w:right w:val="none" w:sz="0" w:space="0" w:color="auto"/>
          </w:divBdr>
        </w:div>
        <w:div w:id="2023581443">
          <w:marLeft w:val="0"/>
          <w:marRight w:val="0"/>
          <w:marTop w:val="0"/>
          <w:marBottom w:val="0"/>
          <w:divBdr>
            <w:top w:val="none" w:sz="0" w:space="0" w:color="auto"/>
            <w:left w:val="none" w:sz="0" w:space="0" w:color="auto"/>
            <w:bottom w:val="none" w:sz="0" w:space="0" w:color="auto"/>
            <w:right w:val="none" w:sz="0" w:space="0" w:color="auto"/>
          </w:divBdr>
        </w:div>
        <w:div w:id="670572108">
          <w:marLeft w:val="0"/>
          <w:marRight w:val="0"/>
          <w:marTop w:val="0"/>
          <w:marBottom w:val="0"/>
          <w:divBdr>
            <w:top w:val="none" w:sz="0" w:space="0" w:color="auto"/>
            <w:left w:val="none" w:sz="0" w:space="0" w:color="auto"/>
            <w:bottom w:val="none" w:sz="0" w:space="0" w:color="auto"/>
            <w:right w:val="none" w:sz="0" w:space="0" w:color="auto"/>
          </w:divBdr>
        </w:div>
        <w:div w:id="1318269161">
          <w:marLeft w:val="0"/>
          <w:marRight w:val="0"/>
          <w:marTop w:val="0"/>
          <w:marBottom w:val="0"/>
          <w:divBdr>
            <w:top w:val="none" w:sz="0" w:space="0" w:color="auto"/>
            <w:left w:val="none" w:sz="0" w:space="0" w:color="auto"/>
            <w:bottom w:val="none" w:sz="0" w:space="0" w:color="auto"/>
            <w:right w:val="none" w:sz="0" w:space="0" w:color="auto"/>
          </w:divBdr>
        </w:div>
        <w:div w:id="1958676595">
          <w:marLeft w:val="0"/>
          <w:marRight w:val="0"/>
          <w:marTop w:val="0"/>
          <w:marBottom w:val="0"/>
          <w:divBdr>
            <w:top w:val="none" w:sz="0" w:space="0" w:color="auto"/>
            <w:left w:val="none" w:sz="0" w:space="0" w:color="auto"/>
            <w:bottom w:val="none" w:sz="0" w:space="0" w:color="auto"/>
            <w:right w:val="none" w:sz="0" w:space="0" w:color="auto"/>
          </w:divBdr>
        </w:div>
        <w:div w:id="1063479172">
          <w:marLeft w:val="0"/>
          <w:marRight w:val="0"/>
          <w:marTop w:val="0"/>
          <w:marBottom w:val="0"/>
          <w:divBdr>
            <w:top w:val="none" w:sz="0" w:space="0" w:color="auto"/>
            <w:left w:val="none" w:sz="0" w:space="0" w:color="auto"/>
            <w:bottom w:val="none" w:sz="0" w:space="0" w:color="auto"/>
            <w:right w:val="none" w:sz="0" w:space="0" w:color="auto"/>
          </w:divBdr>
        </w:div>
        <w:div w:id="77598234">
          <w:marLeft w:val="0"/>
          <w:marRight w:val="0"/>
          <w:marTop w:val="0"/>
          <w:marBottom w:val="0"/>
          <w:divBdr>
            <w:top w:val="none" w:sz="0" w:space="0" w:color="auto"/>
            <w:left w:val="none" w:sz="0" w:space="0" w:color="auto"/>
            <w:bottom w:val="none" w:sz="0" w:space="0" w:color="auto"/>
            <w:right w:val="none" w:sz="0" w:space="0" w:color="auto"/>
          </w:divBdr>
        </w:div>
        <w:div w:id="323629554">
          <w:marLeft w:val="0"/>
          <w:marRight w:val="0"/>
          <w:marTop w:val="0"/>
          <w:marBottom w:val="0"/>
          <w:divBdr>
            <w:top w:val="none" w:sz="0" w:space="0" w:color="auto"/>
            <w:left w:val="none" w:sz="0" w:space="0" w:color="auto"/>
            <w:bottom w:val="none" w:sz="0" w:space="0" w:color="auto"/>
            <w:right w:val="none" w:sz="0" w:space="0" w:color="auto"/>
          </w:divBdr>
        </w:div>
        <w:div w:id="756679981">
          <w:marLeft w:val="0"/>
          <w:marRight w:val="0"/>
          <w:marTop w:val="0"/>
          <w:marBottom w:val="0"/>
          <w:divBdr>
            <w:top w:val="none" w:sz="0" w:space="0" w:color="auto"/>
            <w:left w:val="none" w:sz="0" w:space="0" w:color="auto"/>
            <w:bottom w:val="none" w:sz="0" w:space="0" w:color="auto"/>
            <w:right w:val="none" w:sz="0" w:space="0" w:color="auto"/>
          </w:divBdr>
        </w:div>
        <w:div w:id="475150539">
          <w:marLeft w:val="0"/>
          <w:marRight w:val="0"/>
          <w:marTop w:val="0"/>
          <w:marBottom w:val="0"/>
          <w:divBdr>
            <w:top w:val="none" w:sz="0" w:space="0" w:color="auto"/>
            <w:left w:val="none" w:sz="0" w:space="0" w:color="auto"/>
            <w:bottom w:val="none" w:sz="0" w:space="0" w:color="auto"/>
            <w:right w:val="none" w:sz="0" w:space="0" w:color="auto"/>
          </w:divBdr>
        </w:div>
        <w:div w:id="1785032486">
          <w:marLeft w:val="0"/>
          <w:marRight w:val="0"/>
          <w:marTop w:val="0"/>
          <w:marBottom w:val="0"/>
          <w:divBdr>
            <w:top w:val="none" w:sz="0" w:space="0" w:color="auto"/>
            <w:left w:val="none" w:sz="0" w:space="0" w:color="auto"/>
            <w:bottom w:val="none" w:sz="0" w:space="0" w:color="auto"/>
            <w:right w:val="none" w:sz="0" w:space="0" w:color="auto"/>
          </w:divBdr>
        </w:div>
      </w:divsChild>
    </w:div>
    <w:div w:id="1019090200">
      <w:bodyDiv w:val="1"/>
      <w:marLeft w:val="0"/>
      <w:marRight w:val="0"/>
      <w:marTop w:val="0"/>
      <w:marBottom w:val="0"/>
      <w:divBdr>
        <w:top w:val="none" w:sz="0" w:space="0" w:color="auto"/>
        <w:left w:val="none" w:sz="0" w:space="0" w:color="auto"/>
        <w:bottom w:val="none" w:sz="0" w:space="0" w:color="auto"/>
        <w:right w:val="none" w:sz="0" w:space="0" w:color="auto"/>
      </w:divBdr>
    </w:div>
    <w:div w:id="1021202201">
      <w:bodyDiv w:val="1"/>
      <w:marLeft w:val="0"/>
      <w:marRight w:val="0"/>
      <w:marTop w:val="0"/>
      <w:marBottom w:val="0"/>
      <w:divBdr>
        <w:top w:val="none" w:sz="0" w:space="0" w:color="auto"/>
        <w:left w:val="none" w:sz="0" w:space="0" w:color="auto"/>
        <w:bottom w:val="none" w:sz="0" w:space="0" w:color="auto"/>
        <w:right w:val="none" w:sz="0" w:space="0" w:color="auto"/>
      </w:divBdr>
      <w:divsChild>
        <w:div w:id="486358873">
          <w:marLeft w:val="547"/>
          <w:marRight w:val="0"/>
          <w:marTop w:val="0"/>
          <w:marBottom w:val="160"/>
          <w:divBdr>
            <w:top w:val="none" w:sz="0" w:space="0" w:color="auto"/>
            <w:left w:val="none" w:sz="0" w:space="0" w:color="auto"/>
            <w:bottom w:val="none" w:sz="0" w:space="0" w:color="auto"/>
            <w:right w:val="none" w:sz="0" w:space="0" w:color="auto"/>
          </w:divBdr>
        </w:div>
        <w:div w:id="455568476">
          <w:marLeft w:val="547"/>
          <w:marRight w:val="0"/>
          <w:marTop w:val="0"/>
          <w:marBottom w:val="160"/>
          <w:divBdr>
            <w:top w:val="none" w:sz="0" w:space="0" w:color="auto"/>
            <w:left w:val="none" w:sz="0" w:space="0" w:color="auto"/>
            <w:bottom w:val="none" w:sz="0" w:space="0" w:color="auto"/>
            <w:right w:val="none" w:sz="0" w:space="0" w:color="auto"/>
          </w:divBdr>
        </w:div>
      </w:divsChild>
    </w:div>
    <w:div w:id="1027027287">
      <w:bodyDiv w:val="1"/>
      <w:marLeft w:val="0"/>
      <w:marRight w:val="0"/>
      <w:marTop w:val="0"/>
      <w:marBottom w:val="0"/>
      <w:divBdr>
        <w:top w:val="none" w:sz="0" w:space="0" w:color="auto"/>
        <w:left w:val="none" w:sz="0" w:space="0" w:color="auto"/>
        <w:bottom w:val="none" w:sz="0" w:space="0" w:color="auto"/>
        <w:right w:val="none" w:sz="0" w:space="0" w:color="auto"/>
      </w:divBdr>
    </w:div>
    <w:div w:id="1033579805">
      <w:bodyDiv w:val="1"/>
      <w:marLeft w:val="0"/>
      <w:marRight w:val="0"/>
      <w:marTop w:val="0"/>
      <w:marBottom w:val="0"/>
      <w:divBdr>
        <w:top w:val="none" w:sz="0" w:space="0" w:color="auto"/>
        <w:left w:val="none" w:sz="0" w:space="0" w:color="auto"/>
        <w:bottom w:val="none" w:sz="0" w:space="0" w:color="auto"/>
        <w:right w:val="none" w:sz="0" w:space="0" w:color="auto"/>
      </w:divBdr>
    </w:div>
    <w:div w:id="1036079046">
      <w:bodyDiv w:val="1"/>
      <w:marLeft w:val="0"/>
      <w:marRight w:val="0"/>
      <w:marTop w:val="0"/>
      <w:marBottom w:val="0"/>
      <w:divBdr>
        <w:top w:val="none" w:sz="0" w:space="0" w:color="auto"/>
        <w:left w:val="none" w:sz="0" w:space="0" w:color="auto"/>
        <w:bottom w:val="none" w:sz="0" w:space="0" w:color="auto"/>
        <w:right w:val="none" w:sz="0" w:space="0" w:color="auto"/>
      </w:divBdr>
    </w:div>
    <w:div w:id="1040279801">
      <w:bodyDiv w:val="1"/>
      <w:marLeft w:val="0"/>
      <w:marRight w:val="0"/>
      <w:marTop w:val="0"/>
      <w:marBottom w:val="0"/>
      <w:divBdr>
        <w:top w:val="none" w:sz="0" w:space="0" w:color="auto"/>
        <w:left w:val="none" w:sz="0" w:space="0" w:color="auto"/>
        <w:bottom w:val="none" w:sz="0" w:space="0" w:color="auto"/>
        <w:right w:val="none" w:sz="0" w:space="0" w:color="auto"/>
      </w:divBdr>
    </w:div>
    <w:div w:id="1054546358">
      <w:bodyDiv w:val="1"/>
      <w:marLeft w:val="0"/>
      <w:marRight w:val="0"/>
      <w:marTop w:val="0"/>
      <w:marBottom w:val="0"/>
      <w:divBdr>
        <w:top w:val="none" w:sz="0" w:space="0" w:color="auto"/>
        <w:left w:val="none" w:sz="0" w:space="0" w:color="auto"/>
        <w:bottom w:val="none" w:sz="0" w:space="0" w:color="auto"/>
        <w:right w:val="none" w:sz="0" w:space="0" w:color="auto"/>
      </w:divBdr>
    </w:div>
    <w:div w:id="1063943755">
      <w:bodyDiv w:val="1"/>
      <w:marLeft w:val="0"/>
      <w:marRight w:val="0"/>
      <w:marTop w:val="0"/>
      <w:marBottom w:val="0"/>
      <w:divBdr>
        <w:top w:val="none" w:sz="0" w:space="0" w:color="auto"/>
        <w:left w:val="none" w:sz="0" w:space="0" w:color="auto"/>
        <w:bottom w:val="none" w:sz="0" w:space="0" w:color="auto"/>
        <w:right w:val="none" w:sz="0" w:space="0" w:color="auto"/>
      </w:divBdr>
    </w:div>
    <w:div w:id="1069377043">
      <w:bodyDiv w:val="1"/>
      <w:marLeft w:val="0"/>
      <w:marRight w:val="0"/>
      <w:marTop w:val="0"/>
      <w:marBottom w:val="0"/>
      <w:divBdr>
        <w:top w:val="none" w:sz="0" w:space="0" w:color="auto"/>
        <w:left w:val="none" w:sz="0" w:space="0" w:color="auto"/>
        <w:bottom w:val="none" w:sz="0" w:space="0" w:color="auto"/>
        <w:right w:val="none" w:sz="0" w:space="0" w:color="auto"/>
      </w:divBdr>
    </w:div>
    <w:div w:id="1074471254">
      <w:bodyDiv w:val="1"/>
      <w:marLeft w:val="0"/>
      <w:marRight w:val="0"/>
      <w:marTop w:val="0"/>
      <w:marBottom w:val="0"/>
      <w:divBdr>
        <w:top w:val="none" w:sz="0" w:space="0" w:color="auto"/>
        <w:left w:val="none" w:sz="0" w:space="0" w:color="auto"/>
        <w:bottom w:val="none" w:sz="0" w:space="0" w:color="auto"/>
        <w:right w:val="none" w:sz="0" w:space="0" w:color="auto"/>
      </w:divBdr>
    </w:div>
    <w:div w:id="1082137863">
      <w:bodyDiv w:val="1"/>
      <w:marLeft w:val="0"/>
      <w:marRight w:val="0"/>
      <w:marTop w:val="0"/>
      <w:marBottom w:val="0"/>
      <w:divBdr>
        <w:top w:val="none" w:sz="0" w:space="0" w:color="auto"/>
        <w:left w:val="none" w:sz="0" w:space="0" w:color="auto"/>
        <w:bottom w:val="none" w:sz="0" w:space="0" w:color="auto"/>
        <w:right w:val="none" w:sz="0" w:space="0" w:color="auto"/>
      </w:divBdr>
    </w:div>
    <w:div w:id="1083916792">
      <w:bodyDiv w:val="1"/>
      <w:marLeft w:val="0"/>
      <w:marRight w:val="0"/>
      <w:marTop w:val="0"/>
      <w:marBottom w:val="0"/>
      <w:divBdr>
        <w:top w:val="none" w:sz="0" w:space="0" w:color="auto"/>
        <w:left w:val="none" w:sz="0" w:space="0" w:color="auto"/>
        <w:bottom w:val="none" w:sz="0" w:space="0" w:color="auto"/>
        <w:right w:val="none" w:sz="0" w:space="0" w:color="auto"/>
      </w:divBdr>
      <w:divsChild>
        <w:div w:id="223181442">
          <w:marLeft w:val="547"/>
          <w:marRight w:val="0"/>
          <w:marTop w:val="0"/>
          <w:marBottom w:val="160"/>
          <w:divBdr>
            <w:top w:val="none" w:sz="0" w:space="0" w:color="auto"/>
            <w:left w:val="none" w:sz="0" w:space="0" w:color="auto"/>
            <w:bottom w:val="none" w:sz="0" w:space="0" w:color="auto"/>
            <w:right w:val="none" w:sz="0" w:space="0" w:color="auto"/>
          </w:divBdr>
        </w:div>
        <w:div w:id="1853300379">
          <w:marLeft w:val="547"/>
          <w:marRight w:val="0"/>
          <w:marTop w:val="0"/>
          <w:marBottom w:val="160"/>
          <w:divBdr>
            <w:top w:val="none" w:sz="0" w:space="0" w:color="auto"/>
            <w:left w:val="none" w:sz="0" w:space="0" w:color="auto"/>
            <w:bottom w:val="none" w:sz="0" w:space="0" w:color="auto"/>
            <w:right w:val="none" w:sz="0" w:space="0" w:color="auto"/>
          </w:divBdr>
        </w:div>
        <w:div w:id="797070724">
          <w:marLeft w:val="547"/>
          <w:marRight w:val="0"/>
          <w:marTop w:val="0"/>
          <w:marBottom w:val="160"/>
          <w:divBdr>
            <w:top w:val="none" w:sz="0" w:space="0" w:color="auto"/>
            <w:left w:val="none" w:sz="0" w:space="0" w:color="auto"/>
            <w:bottom w:val="none" w:sz="0" w:space="0" w:color="auto"/>
            <w:right w:val="none" w:sz="0" w:space="0" w:color="auto"/>
          </w:divBdr>
        </w:div>
        <w:div w:id="2061518647">
          <w:marLeft w:val="547"/>
          <w:marRight w:val="0"/>
          <w:marTop w:val="0"/>
          <w:marBottom w:val="160"/>
          <w:divBdr>
            <w:top w:val="none" w:sz="0" w:space="0" w:color="auto"/>
            <w:left w:val="none" w:sz="0" w:space="0" w:color="auto"/>
            <w:bottom w:val="none" w:sz="0" w:space="0" w:color="auto"/>
            <w:right w:val="none" w:sz="0" w:space="0" w:color="auto"/>
          </w:divBdr>
        </w:div>
        <w:div w:id="1956709283">
          <w:marLeft w:val="547"/>
          <w:marRight w:val="0"/>
          <w:marTop w:val="0"/>
          <w:marBottom w:val="160"/>
          <w:divBdr>
            <w:top w:val="none" w:sz="0" w:space="0" w:color="auto"/>
            <w:left w:val="none" w:sz="0" w:space="0" w:color="auto"/>
            <w:bottom w:val="none" w:sz="0" w:space="0" w:color="auto"/>
            <w:right w:val="none" w:sz="0" w:space="0" w:color="auto"/>
          </w:divBdr>
        </w:div>
        <w:div w:id="1457064034">
          <w:marLeft w:val="547"/>
          <w:marRight w:val="0"/>
          <w:marTop w:val="0"/>
          <w:marBottom w:val="160"/>
          <w:divBdr>
            <w:top w:val="none" w:sz="0" w:space="0" w:color="auto"/>
            <w:left w:val="none" w:sz="0" w:space="0" w:color="auto"/>
            <w:bottom w:val="none" w:sz="0" w:space="0" w:color="auto"/>
            <w:right w:val="none" w:sz="0" w:space="0" w:color="auto"/>
          </w:divBdr>
        </w:div>
        <w:div w:id="534195874">
          <w:marLeft w:val="547"/>
          <w:marRight w:val="0"/>
          <w:marTop w:val="0"/>
          <w:marBottom w:val="160"/>
          <w:divBdr>
            <w:top w:val="none" w:sz="0" w:space="0" w:color="auto"/>
            <w:left w:val="none" w:sz="0" w:space="0" w:color="auto"/>
            <w:bottom w:val="none" w:sz="0" w:space="0" w:color="auto"/>
            <w:right w:val="none" w:sz="0" w:space="0" w:color="auto"/>
          </w:divBdr>
        </w:div>
        <w:div w:id="1234896057">
          <w:marLeft w:val="547"/>
          <w:marRight w:val="0"/>
          <w:marTop w:val="0"/>
          <w:marBottom w:val="160"/>
          <w:divBdr>
            <w:top w:val="none" w:sz="0" w:space="0" w:color="auto"/>
            <w:left w:val="none" w:sz="0" w:space="0" w:color="auto"/>
            <w:bottom w:val="none" w:sz="0" w:space="0" w:color="auto"/>
            <w:right w:val="none" w:sz="0" w:space="0" w:color="auto"/>
          </w:divBdr>
        </w:div>
      </w:divsChild>
    </w:div>
    <w:div w:id="1089620066">
      <w:bodyDiv w:val="1"/>
      <w:marLeft w:val="0"/>
      <w:marRight w:val="0"/>
      <w:marTop w:val="0"/>
      <w:marBottom w:val="0"/>
      <w:divBdr>
        <w:top w:val="none" w:sz="0" w:space="0" w:color="auto"/>
        <w:left w:val="none" w:sz="0" w:space="0" w:color="auto"/>
        <w:bottom w:val="none" w:sz="0" w:space="0" w:color="auto"/>
        <w:right w:val="none" w:sz="0" w:space="0" w:color="auto"/>
      </w:divBdr>
    </w:div>
    <w:div w:id="1089890979">
      <w:bodyDiv w:val="1"/>
      <w:marLeft w:val="0"/>
      <w:marRight w:val="0"/>
      <w:marTop w:val="0"/>
      <w:marBottom w:val="0"/>
      <w:divBdr>
        <w:top w:val="none" w:sz="0" w:space="0" w:color="auto"/>
        <w:left w:val="none" w:sz="0" w:space="0" w:color="auto"/>
        <w:bottom w:val="none" w:sz="0" w:space="0" w:color="auto"/>
        <w:right w:val="none" w:sz="0" w:space="0" w:color="auto"/>
      </w:divBdr>
    </w:div>
    <w:div w:id="1091049017">
      <w:bodyDiv w:val="1"/>
      <w:marLeft w:val="0"/>
      <w:marRight w:val="0"/>
      <w:marTop w:val="0"/>
      <w:marBottom w:val="0"/>
      <w:divBdr>
        <w:top w:val="none" w:sz="0" w:space="0" w:color="auto"/>
        <w:left w:val="none" w:sz="0" w:space="0" w:color="auto"/>
        <w:bottom w:val="none" w:sz="0" w:space="0" w:color="auto"/>
        <w:right w:val="none" w:sz="0" w:space="0" w:color="auto"/>
      </w:divBdr>
    </w:div>
    <w:div w:id="1093089395">
      <w:bodyDiv w:val="1"/>
      <w:marLeft w:val="0"/>
      <w:marRight w:val="0"/>
      <w:marTop w:val="0"/>
      <w:marBottom w:val="0"/>
      <w:divBdr>
        <w:top w:val="none" w:sz="0" w:space="0" w:color="auto"/>
        <w:left w:val="none" w:sz="0" w:space="0" w:color="auto"/>
        <w:bottom w:val="none" w:sz="0" w:space="0" w:color="auto"/>
        <w:right w:val="none" w:sz="0" w:space="0" w:color="auto"/>
      </w:divBdr>
    </w:div>
    <w:div w:id="1112869279">
      <w:bodyDiv w:val="1"/>
      <w:marLeft w:val="0"/>
      <w:marRight w:val="0"/>
      <w:marTop w:val="0"/>
      <w:marBottom w:val="0"/>
      <w:divBdr>
        <w:top w:val="none" w:sz="0" w:space="0" w:color="auto"/>
        <w:left w:val="none" w:sz="0" w:space="0" w:color="auto"/>
        <w:bottom w:val="none" w:sz="0" w:space="0" w:color="auto"/>
        <w:right w:val="none" w:sz="0" w:space="0" w:color="auto"/>
      </w:divBdr>
    </w:div>
    <w:div w:id="1121846860">
      <w:bodyDiv w:val="1"/>
      <w:marLeft w:val="0"/>
      <w:marRight w:val="0"/>
      <w:marTop w:val="0"/>
      <w:marBottom w:val="0"/>
      <w:divBdr>
        <w:top w:val="none" w:sz="0" w:space="0" w:color="auto"/>
        <w:left w:val="none" w:sz="0" w:space="0" w:color="auto"/>
        <w:bottom w:val="none" w:sz="0" w:space="0" w:color="auto"/>
        <w:right w:val="none" w:sz="0" w:space="0" w:color="auto"/>
      </w:divBdr>
    </w:div>
    <w:div w:id="1122072219">
      <w:bodyDiv w:val="1"/>
      <w:marLeft w:val="0"/>
      <w:marRight w:val="0"/>
      <w:marTop w:val="0"/>
      <w:marBottom w:val="0"/>
      <w:divBdr>
        <w:top w:val="none" w:sz="0" w:space="0" w:color="auto"/>
        <w:left w:val="none" w:sz="0" w:space="0" w:color="auto"/>
        <w:bottom w:val="none" w:sz="0" w:space="0" w:color="auto"/>
        <w:right w:val="none" w:sz="0" w:space="0" w:color="auto"/>
      </w:divBdr>
    </w:div>
    <w:div w:id="1126848535">
      <w:bodyDiv w:val="1"/>
      <w:marLeft w:val="0"/>
      <w:marRight w:val="0"/>
      <w:marTop w:val="0"/>
      <w:marBottom w:val="0"/>
      <w:divBdr>
        <w:top w:val="none" w:sz="0" w:space="0" w:color="auto"/>
        <w:left w:val="none" w:sz="0" w:space="0" w:color="auto"/>
        <w:bottom w:val="none" w:sz="0" w:space="0" w:color="auto"/>
        <w:right w:val="none" w:sz="0" w:space="0" w:color="auto"/>
      </w:divBdr>
      <w:divsChild>
        <w:div w:id="1616326517">
          <w:marLeft w:val="0"/>
          <w:marRight w:val="0"/>
          <w:marTop w:val="240"/>
          <w:marBottom w:val="240"/>
          <w:divBdr>
            <w:top w:val="none" w:sz="0" w:space="0" w:color="auto"/>
            <w:left w:val="none" w:sz="0" w:space="0" w:color="auto"/>
            <w:bottom w:val="none" w:sz="0" w:space="0" w:color="auto"/>
            <w:right w:val="none" w:sz="0" w:space="0" w:color="auto"/>
          </w:divBdr>
        </w:div>
        <w:div w:id="2037148314">
          <w:marLeft w:val="0"/>
          <w:marRight w:val="0"/>
          <w:marTop w:val="0"/>
          <w:marBottom w:val="0"/>
          <w:divBdr>
            <w:top w:val="none" w:sz="0" w:space="0" w:color="auto"/>
            <w:left w:val="none" w:sz="0" w:space="0" w:color="auto"/>
            <w:bottom w:val="none" w:sz="0" w:space="0" w:color="auto"/>
            <w:right w:val="none" w:sz="0" w:space="0" w:color="auto"/>
          </w:divBdr>
        </w:div>
        <w:div w:id="825822288">
          <w:marLeft w:val="0"/>
          <w:marRight w:val="0"/>
          <w:marTop w:val="0"/>
          <w:marBottom w:val="0"/>
          <w:divBdr>
            <w:top w:val="none" w:sz="0" w:space="0" w:color="auto"/>
            <w:left w:val="none" w:sz="0" w:space="0" w:color="auto"/>
            <w:bottom w:val="none" w:sz="0" w:space="0" w:color="auto"/>
            <w:right w:val="none" w:sz="0" w:space="0" w:color="auto"/>
          </w:divBdr>
        </w:div>
        <w:div w:id="1854955496">
          <w:marLeft w:val="0"/>
          <w:marRight w:val="0"/>
          <w:marTop w:val="0"/>
          <w:marBottom w:val="0"/>
          <w:divBdr>
            <w:top w:val="none" w:sz="0" w:space="0" w:color="auto"/>
            <w:left w:val="none" w:sz="0" w:space="0" w:color="auto"/>
            <w:bottom w:val="none" w:sz="0" w:space="0" w:color="auto"/>
            <w:right w:val="none" w:sz="0" w:space="0" w:color="auto"/>
          </w:divBdr>
        </w:div>
        <w:div w:id="1564948166">
          <w:marLeft w:val="0"/>
          <w:marRight w:val="0"/>
          <w:marTop w:val="240"/>
          <w:marBottom w:val="240"/>
          <w:divBdr>
            <w:top w:val="none" w:sz="0" w:space="0" w:color="auto"/>
            <w:left w:val="none" w:sz="0" w:space="0" w:color="auto"/>
            <w:bottom w:val="none" w:sz="0" w:space="0" w:color="auto"/>
            <w:right w:val="none" w:sz="0" w:space="0" w:color="auto"/>
          </w:divBdr>
        </w:div>
        <w:div w:id="1655139094">
          <w:marLeft w:val="0"/>
          <w:marRight w:val="0"/>
          <w:marTop w:val="240"/>
          <w:marBottom w:val="240"/>
          <w:divBdr>
            <w:top w:val="none" w:sz="0" w:space="0" w:color="auto"/>
            <w:left w:val="none" w:sz="0" w:space="0" w:color="auto"/>
            <w:bottom w:val="none" w:sz="0" w:space="0" w:color="auto"/>
            <w:right w:val="none" w:sz="0" w:space="0" w:color="auto"/>
          </w:divBdr>
        </w:div>
      </w:divsChild>
    </w:div>
    <w:div w:id="1128091659">
      <w:bodyDiv w:val="1"/>
      <w:marLeft w:val="0"/>
      <w:marRight w:val="0"/>
      <w:marTop w:val="0"/>
      <w:marBottom w:val="0"/>
      <w:divBdr>
        <w:top w:val="none" w:sz="0" w:space="0" w:color="auto"/>
        <w:left w:val="none" w:sz="0" w:space="0" w:color="auto"/>
        <w:bottom w:val="none" w:sz="0" w:space="0" w:color="auto"/>
        <w:right w:val="none" w:sz="0" w:space="0" w:color="auto"/>
      </w:divBdr>
    </w:div>
    <w:div w:id="1136071251">
      <w:bodyDiv w:val="1"/>
      <w:marLeft w:val="0"/>
      <w:marRight w:val="0"/>
      <w:marTop w:val="0"/>
      <w:marBottom w:val="0"/>
      <w:divBdr>
        <w:top w:val="none" w:sz="0" w:space="0" w:color="auto"/>
        <w:left w:val="none" w:sz="0" w:space="0" w:color="auto"/>
        <w:bottom w:val="none" w:sz="0" w:space="0" w:color="auto"/>
        <w:right w:val="none" w:sz="0" w:space="0" w:color="auto"/>
      </w:divBdr>
      <w:divsChild>
        <w:div w:id="1061367568">
          <w:marLeft w:val="0"/>
          <w:marRight w:val="0"/>
          <w:marTop w:val="240"/>
          <w:marBottom w:val="240"/>
          <w:divBdr>
            <w:top w:val="none" w:sz="0" w:space="0" w:color="auto"/>
            <w:left w:val="none" w:sz="0" w:space="0" w:color="auto"/>
            <w:bottom w:val="none" w:sz="0" w:space="0" w:color="auto"/>
            <w:right w:val="none" w:sz="0" w:space="0" w:color="auto"/>
          </w:divBdr>
        </w:div>
        <w:div w:id="382028263">
          <w:marLeft w:val="0"/>
          <w:marRight w:val="0"/>
          <w:marTop w:val="240"/>
          <w:marBottom w:val="240"/>
          <w:divBdr>
            <w:top w:val="none" w:sz="0" w:space="0" w:color="auto"/>
            <w:left w:val="none" w:sz="0" w:space="0" w:color="auto"/>
            <w:bottom w:val="none" w:sz="0" w:space="0" w:color="auto"/>
            <w:right w:val="none" w:sz="0" w:space="0" w:color="auto"/>
          </w:divBdr>
        </w:div>
      </w:divsChild>
    </w:div>
    <w:div w:id="1147085582">
      <w:bodyDiv w:val="1"/>
      <w:marLeft w:val="0"/>
      <w:marRight w:val="0"/>
      <w:marTop w:val="0"/>
      <w:marBottom w:val="0"/>
      <w:divBdr>
        <w:top w:val="none" w:sz="0" w:space="0" w:color="auto"/>
        <w:left w:val="none" w:sz="0" w:space="0" w:color="auto"/>
        <w:bottom w:val="none" w:sz="0" w:space="0" w:color="auto"/>
        <w:right w:val="none" w:sz="0" w:space="0" w:color="auto"/>
      </w:divBdr>
    </w:div>
    <w:div w:id="1155873508">
      <w:bodyDiv w:val="1"/>
      <w:marLeft w:val="0"/>
      <w:marRight w:val="0"/>
      <w:marTop w:val="0"/>
      <w:marBottom w:val="0"/>
      <w:divBdr>
        <w:top w:val="none" w:sz="0" w:space="0" w:color="auto"/>
        <w:left w:val="none" w:sz="0" w:space="0" w:color="auto"/>
        <w:bottom w:val="none" w:sz="0" w:space="0" w:color="auto"/>
        <w:right w:val="none" w:sz="0" w:space="0" w:color="auto"/>
      </w:divBdr>
    </w:div>
    <w:div w:id="1156334044">
      <w:bodyDiv w:val="1"/>
      <w:marLeft w:val="0"/>
      <w:marRight w:val="0"/>
      <w:marTop w:val="0"/>
      <w:marBottom w:val="0"/>
      <w:divBdr>
        <w:top w:val="none" w:sz="0" w:space="0" w:color="auto"/>
        <w:left w:val="none" w:sz="0" w:space="0" w:color="auto"/>
        <w:bottom w:val="none" w:sz="0" w:space="0" w:color="auto"/>
        <w:right w:val="none" w:sz="0" w:space="0" w:color="auto"/>
      </w:divBdr>
    </w:div>
    <w:div w:id="1159156926">
      <w:bodyDiv w:val="1"/>
      <w:marLeft w:val="0"/>
      <w:marRight w:val="0"/>
      <w:marTop w:val="0"/>
      <w:marBottom w:val="0"/>
      <w:divBdr>
        <w:top w:val="none" w:sz="0" w:space="0" w:color="auto"/>
        <w:left w:val="none" w:sz="0" w:space="0" w:color="auto"/>
        <w:bottom w:val="none" w:sz="0" w:space="0" w:color="auto"/>
        <w:right w:val="none" w:sz="0" w:space="0" w:color="auto"/>
      </w:divBdr>
    </w:div>
    <w:div w:id="1171486451">
      <w:bodyDiv w:val="1"/>
      <w:marLeft w:val="0"/>
      <w:marRight w:val="0"/>
      <w:marTop w:val="0"/>
      <w:marBottom w:val="0"/>
      <w:divBdr>
        <w:top w:val="none" w:sz="0" w:space="0" w:color="auto"/>
        <w:left w:val="none" w:sz="0" w:space="0" w:color="auto"/>
        <w:bottom w:val="none" w:sz="0" w:space="0" w:color="auto"/>
        <w:right w:val="none" w:sz="0" w:space="0" w:color="auto"/>
      </w:divBdr>
    </w:div>
    <w:div w:id="1175262554">
      <w:bodyDiv w:val="1"/>
      <w:marLeft w:val="0"/>
      <w:marRight w:val="0"/>
      <w:marTop w:val="0"/>
      <w:marBottom w:val="0"/>
      <w:divBdr>
        <w:top w:val="none" w:sz="0" w:space="0" w:color="auto"/>
        <w:left w:val="none" w:sz="0" w:space="0" w:color="auto"/>
        <w:bottom w:val="none" w:sz="0" w:space="0" w:color="auto"/>
        <w:right w:val="none" w:sz="0" w:space="0" w:color="auto"/>
      </w:divBdr>
    </w:div>
    <w:div w:id="1187062114">
      <w:bodyDiv w:val="1"/>
      <w:marLeft w:val="0"/>
      <w:marRight w:val="0"/>
      <w:marTop w:val="0"/>
      <w:marBottom w:val="0"/>
      <w:divBdr>
        <w:top w:val="none" w:sz="0" w:space="0" w:color="auto"/>
        <w:left w:val="none" w:sz="0" w:space="0" w:color="auto"/>
        <w:bottom w:val="none" w:sz="0" w:space="0" w:color="auto"/>
        <w:right w:val="none" w:sz="0" w:space="0" w:color="auto"/>
      </w:divBdr>
    </w:div>
    <w:div w:id="1188519900">
      <w:bodyDiv w:val="1"/>
      <w:marLeft w:val="0"/>
      <w:marRight w:val="0"/>
      <w:marTop w:val="0"/>
      <w:marBottom w:val="0"/>
      <w:divBdr>
        <w:top w:val="none" w:sz="0" w:space="0" w:color="auto"/>
        <w:left w:val="none" w:sz="0" w:space="0" w:color="auto"/>
        <w:bottom w:val="none" w:sz="0" w:space="0" w:color="auto"/>
        <w:right w:val="none" w:sz="0" w:space="0" w:color="auto"/>
      </w:divBdr>
    </w:div>
    <w:div w:id="1189417456">
      <w:bodyDiv w:val="1"/>
      <w:marLeft w:val="0"/>
      <w:marRight w:val="0"/>
      <w:marTop w:val="0"/>
      <w:marBottom w:val="0"/>
      <w:divBdr>
        <w:top w:val="none" w:sz="0" w:space="0" w:color="auto"/>
        <w:left w:val="none" w:sz="0" w:space="0" w:color="auto"/>
        <w:bottom w:val="none" w:sz="0" w:space="0" w:color="auto"/>
        <w:right w:val="none" w:sz="0" w:space="0" w:color="auto"/>
      </w:divBdr>
    </w:div>
    <w:div w:id="1200051719">
      <w:bodyDiv w:val="1"/>
      <w:marLeft w:val="0"/>
      <w:marRight w:val="0"/>
      <w:marTop w:val="0"/>
      <w:marBottom w:val="0"/>
      <w:divBdr>
        <w:top w:val="none" w:sz="0" w:space="0" w:color="auto"/>
        <w:left w:val="none" w:sz="0" w:space="0" w:color="auto"/>
        <w:bottom w:val="none" w:sz="0" w:space="0" w:color="auto"/>
        <w:right w:val="none" w:sz="0" w:space="0" w:color="auto"/>
      </w:divBdr>
    </w:div>
    <w:div w:id="1200586401">
      <w:bodyDiv w:val="1"/>
      <w:marLeft w:val="0"/>
      <w:marRight w:val="0"/>
      <w:marTop w:val="0"/>
      <w:marBottom w:val="0"/>
      <w:divBdr>
        <w:top w:val="none" w:sz="0" w:space="0" w:color="auto"/>
        <w:left w:val="none" w:sz="0" w:space="0" w:color="auto"/>
        <w:bottom w:val="none" w:sz="0" w:space="0" w:color="auto"/>
        <w:right w:val="none" w:sz="0" w:space="0" w:color="auto"/>
      </w:divBdr>
    </w:div>
    <w:div w:id="1202205138">
      <w:bodyDiv w:val="1"/>
      <w:marLeft w:val="0"/>
      <w:marRight w:val="0"/>
      <w:marTop w:val="0"/>
      <w:marBottom w:val="0"/>
      <w:divBdr>
        <w:top w:val="none" w:sz="0" w:space="0" w:color="auto"/>
        <w:left w:val="none" w:sz="0" w:space="0" w:color="auto"/>
        <w:bottom w:val="none" w:sz="0" w:space="0" w:color="auto"/>
        <w:right w:val="none" w:sz="0" w:space="0" w:color="auto"/>
      </w:divBdr>
    </w:div>
    <w:div w:id="1214777980">
      <w:bodyDiv w:val="1"/>
      <w:marLeft w:val="0"/>
      <w:marRight w:val="0"/>
      <w:marTop w:val="0"/>
      <w:marBottom w:val="0"/>
      <w:divBdr>
        <w:top w:val="none" w:sz="0" w:space="0" w:color="auto"/>
        <w:left w:val="none" w:sz="0" w:space="0" w:color="auto"/>
        <w:bottom w:val="none" w:sz="0" w:space="0" w:color="auto"/>
        <w:right w:val="none" w:sz="0" w:space="0" w:color="auto"/>
      </w:divBdr>
    </w:div>
    <w:div w:id="1225868089">
      <w:bodyDiv w:val="1"/>
      <w:marLeft w:val="0"/>
      <w:marRight w:val="0"/>
      <w:marTop w:val="0"/>
      <w:marBottom w:val="0"/>
      <w:divBdr>
        <w:top w:val="none" w:sz="0" w:space="0" w:color="auto"/>
        <w:left w:val="none" w:sz="0" w:space="0" w:color="auto"/>
        <w:bottom w:val="none" w:sz="0" w:space="0" w:color="auto"/>
        <w:right w:val="none" w:sz="0" w:space="0" w:color="auto"/>
      </w:divBdr>
    </w:div>
    <w:div w:id="1227951600">
      <w:bodyDiv w:val="1"/>
      <w:marLeft w:val="0"/>
      <w:marRight w:val="0"/>
      <w:marTop w:val="0"/>
      <w:marBottom w:val="0"/>
      <w:divBdr>
        <w:top w:val="none" w:sz="0" w:space="0" w:color="auto"/>
        <w:left w:val="none" w:sz="0" w:space="0" w:color="auto"/>
        <w:bottom w:val="none" w:sz="0" w:space="0" w:color="auto"/>
        <w:right w:val="none" w:sz="0" w:space="0" w:color="auto"/>
      </w:divBdr>
    </w:div>
    <w:div w:id="1228418800">
      <w:bodyDiv w:val="1"/>
      <w:marLeft w:val="0"/>
      <w:marRight w:val="0"/>
      <w:marTop w:val="0"/>
      <w:marBottom w:val="0"/>
      <w:divBdr>
        <w:top w:val="none" w:sz="0" w:space="0" w:color="auto"/>
        <w:left w:val="none" w:sz="0" w:space="0" w:color="auto"/>
        <w:bottom w:val="none" w:sz="0" w:space="0" w:color="auto"/>
        <w:right w:val="none" w:sz="0" w:space="0" w:color="auto"/>
      </w:divBdr>
    </w:div>
    <w:div w:id="1231312902">
      <w:bodyDiv w:val="1"/>
      <w:marLeft w:val="0"/>
      <w:marRight w:val="0"/>
      <w:marTop w:val="0"/>
      <w:marBottom w:val="0"/>
      <w:divBdr>
        <w:top w:val="none" w:sz="0" w:space="0" w:color="auto"/>
        <w:left w:val="none" w:sz="0" w:space="0" w:color="auto"/>
        <w:bottom w:val="none" w:sz="0" w:space="0" w:color="auto"/>
        <w:right w:val="none" w:sz="0" w:space="0" w:color="auto"/>
      </w:divBdr>
    </w:div>
    <w:div w:id="1231501531">
      <w:bodyDiv w:val="1"/>
      <w:marLeft w:val="0"/>
      <w:marRight w:val="0"/>
      <w:marTop w:val="0"/>
      <w:marBottom w:val="0"/>
      <w:divBdr>
        <w:top w:val="none" w:sz="0" w:space="0" w:color="auto"/>
        <w:left w:val="none" w:sz="0" w:space="0" w:color="auto"/>
        <w:bottom w:val="none" w:sz="0" w:space="0" w:color="auto"/>
        <w:right w:val="none" w:sz="0" w:space="0" w:color="auto"/>
      </w:divBdr>
    </w:div>
    <w:div w:id="1242837542">
      <w:bodyDiv w:val="1"/>
      <w:marLeft w:val="0"/>
      <w:marRight w:val="0"/>
      <w:marTop w:val="0"/>
      <w:marBottom w:val="0"/>
      <w:divBdr>
        <w:top w:val="none" w:sz="0" w:space="0" w:color="auto"/>
        <w:left w:val="none" w:sz="0" w:space="0" w:color="auto"/>
        <w:bottom w:val="none" w:sz="0" w:space="0" w:color="auto"/>
        <w:right w:val="none" w:sz="0" w:space="0" w:color="auto"/>
      </w:divBdr>
    </w:div>
    <w:div w:id="1243953188">
      <w:bodyDiv w:val="1"/>
      <w:marLeft w:val="0"/>
      <w:marRight w:val="0"/>
      <w:marTop w:val="0"/>
      <w:marBottom w:val="0"/>
      <w:divBdr>
        <w:top w:val="none" w:sz="0" w:space="0" w:color="auto"/>
        <w:left w:val="none" w:sz="0" w:space="0" w:color="auto"/>
        <w:bottom w:val="none" w:sz="0" w:space="0" w:color="auto"/>
        <w:right w:val="none" w:sz="0" w:space="0" w:color="auto"/>
      </w:divBdr>
    </w:div>
    <w:div w:id="1247568969">
      <w:bodyDiv w:val="1"/>
      <w:marLeft w:val="0"/>
      <w:marRight w:val="0"/>
      <w:marTop w:val="0"/>
      <w:marBottom w:val="0"/>
      <w:divBdr>
        <w:top w:val="none" w:sz="0" w:space="0" w:color="auto"/>
        <w:left w:val="none" w:sz="0" w:space="0" w:color="auto"/>
        <w:bottom w:val="none" w:sz="0" w:space="0" w:color="auto"/>
        <w:right w:val="none" w:sz="0" w:space="0" w:color="auto"/>
      </w:divBdr>
    </w:div>
    <w:div w:id="1250702040">
      <w:bodyDiv w:val="1"/>
      <w:marLeft w:val="0"/>
      <w:marRight w:val="0"/>
      <w:marTop w:val="0"/>
      <w:marBottom w:val="0"/>
      <w:divBdr>
        <w:top w:val="none" w:sz="0" w:space="0" w:color="auto"/>
        <w:left w:val="none" w:sz="0" w:space="0" w:color="auto"/>
        <w:bottom w:val="none" w:sz="0" w:space="0" w:color="auto"/>
        <w:right w:val="none" w:sz="0" w:space="0" w:color="auto"/>
      </w:divBdr>
    </w:div>
    <w:div w:id="1252734687">
      <w:bodyDiv w:val="1"/>
      <w:marLeft w:val="0"/>
      <w:marRight w:val="0"/>
      <w:marTop w:val="0"/>
      <w:marBottom w:val="0"/>
      <w:divBdr>
        <w:top w:val="none" w:sz="0" w:space="0" w:color="auto"/>
        <w:left w:val="none" w:sz="0" w:space="0" w:color="auto"/>
        <w:bottom w:val="none" w:sz="0" w:space="0" w:color="auto"/>
        <w:right w:val="none" w:sz="0" w:space="0" w:color="auto"/>
      </w:divBdr>
      <w:divsChild>
        <w:div w:id="1600405407">
          <w:marLeft w:val="547"/>
          <w:marRight w:val="0"/>
          <w:marTop w:val="0"/>
          <w:marBottom w:val="160"/>
          <w:divBdr>
            <w:top w:val="none" w:sz="0" w:space="0" w:color="auto"/>
            <w:left w:val="none" w:sz="0" w:space="0" w:color="auto"/>
            <w:bottom w:val="none" w:sz="0" w:space="0" w:color="auto"/>
            <w:right w:val="none" w:sz="0" w:space="0" w:color="auto"/>
          </w:divBdr>
        </w:div>
      </w:divsChild>
    </w:div>
    <w:div w:id="1255742825">
      <w:bodyDiv w:val="1"/>
      <w:marLeft w:val="0"/>
      <w:marRight w:val="0"/>
      <w:marTop w:val="0"/>
      <w:marBottom w:val="0"/>
      <w:divBdr>
        <w:top w:val="none" w:sz="0" w:space="0" w:color="auto"/>
        <w:left w:val="none" w:sz="0" w:space="0" w:color="auto"/>
        <w:bottom w:val="none" w:sz="0" w:space="0" w:color="auto"/>
        <w:right w:val="none" w:sz="0" w:space="0" w:color="auto"/>
      </w:divBdr>
    </w:div>
    <w:div w:id="1269192202">
      <w:bodyDiv w:val="1"/>
      <w:marLeft w:val="0"/>
      <w:marRight w:val="0"/>
      <w:marTop w:val="0"/>
      <w:marBottom w:val="0"/>
      <w:divBdr>
        <w:top w:val="none" w:sz="0" w:space="0" w:color="auto"/>
        <w:left w:val="none" w:sz="0" w:space="0" w:color="auto"/>
        <w:bottom w:val="none" w:sz="0" w:space="0" w:color="auto"/>
        <w:right w:val="none" w:sz="0" w:space="0" w:color="auto"/>
      </w:divBdr>
    </w:div>
    <w:div w:id="1293713056">
      <w:bodyDiv w:val="1"/>
      <w:marLeft w:val="0"/>
      <w:marRight w:val="0"/>
      <w:marTop w:val="0"/>
      <w:marBottom w:val="0"/>
      <w:divBdr>
        <w:top w:val="none" w:sz="0" w:space="0" w:color="auto"/>
        <w:left w:val="none" w:sz="0" w:space="0" w:color="auto"/>
        <w:bottom w:val="none" w:sz="0" w:space="0" w:color="auto"/>
        <w:right w:val="none" w:sz="0" w:space="0" w:color="auto"/>
      </w:divBdr>
    </w:div>
    <w:div w:id="1301106321">
      <w:bodyDiv w:val="1"/>
      <w:marLeft w:val="0"/>
      <w:marRight w:val="0"/>
      <w:marTop w:val="0"/>
      <w:marBottom w:val="0"/>
      <w:divBdr>
        <w:top w:val="none" w:sz="0" w:space="0" w:color="auto"/>
        <w:left w:val="none" w:sz="0" w:space="0" w:color="auto"/>
        <w:bottom w:val="none" w:sz="0" w:space="0" w:color="auto"/>
        <w:right w:val="none" w:sz="0" w:space="0" w:color="auto"/>
      </w:divBdr>
    </w:div>
    <w:div w:id="1309893783">
      <w:bodyDiv w:val="1"/>
      <w:marLeft w:val="0"/>
      <w:marRight w:val="0"/>
      <w:marTop w:val="0"/>
      <w:marBottom w:val="0"/>
      <w:divBdr>
        <w:top w:val="none" w:sz="0" w:space="0" w:color="auto"/>
        <w:left w:val="none" w:sz="0" w:space="0" w:color="auto"/>
        <w:bottom w:val="none" w:sz="0" w:space="0" w:color="auto"/>
        <w:right w:val="none" w:sz="0" w:space="0" w:color="auto"/>
      </w:divBdr>
    </w:div>
    <w:div w:id="1321275353">
      <w:bodyDiv w:val="1"/>
      <w:marLeft w:val="0"/>
      <w:marRight w:val="0"/>
      <w:marTop w:val="0"/>
      <w:marBottom w:val="0"/>
      <w:divBdr>
        <w:top w:val="none" w:sz="0" w:space="0" w:color="auto"/>
        <w:left w:val="none" w:sz="0" w:space="0" w:color="auto"/>
        <w:bottom w:val="none" w:sz="0" w:space="0" w:color="auto"/>
        <w:right w:val="none" w:sz="0" w:space="0" w:color="auto"/>
      </w:divBdr>
    </w:div>
    <w:div w:id="1333794033">
      <w:bodyDiv w:val="1"/>
      <w:marLeft w:val="0"/>
      <w:marRight w:val="0"/>
      <w:marTop w:val="0"/>
      <w:marBottom w:val="0"/>
      <w:divBdr>
        <w:top w:val="none" w:sz="0" w:space="0" w:color="auto"/>
        <w:left w:val="none" w:sz="0" w:space="0" w:color="auto"/>
        <w:bottom w:val="none" w:sz="0" w:space="0" w:color="auto"/>
        <w:right w:val="none" w:sz="0" w:space="0" w:color="auto"/>
      </w:divBdr>
    </w:div>
    <w:div w:id="1340160273">
      <w:bodyDiv w:val="1"/>
      <w:marLeft w:val="0"/>
      <w:marRight w:val="0"/>
      <w:marTop w:val="0"/>
      <w:marBottom w:val="0"/>
      <w:divBdr>
        <w:top w:val="none" w:sz="0" w:space="0" w:color="auto"/>
        <w:left w:val="none" w:sz="0" w:space="0" w:color="auto"/>
        <w:bottom w:val="none" w:sz="0" w:space="0" w:color="auto"/>
        <w:right w:val="none" w:sz="0" w:space="0" w:color="auto"/>
      </w:divBdr>
    </w:div>
    <w:div w:id="1342396947">
      <w:bodyDiv w:val="1"/>
      <w:marLeft w:val="0"/>
      <w:marRight w:val="0"/>
      <w:marTop w:val="0"/>
      <w:marBottom w:val="0"/>
      <w:divBdr>
        <w:top w:val="none" w:sz="0" w:space="0" w:color="auto"/>
        <w:left w:val="none" w:sz="0" w:space="0" w:color="auto"/>
        <w:bottom w:val="none" w:sz="0" w:space="0" w:color="auto"/>
        <w:right w:val="none" w:sz="0" w:space="0" w:color="auto"/>
      </w:divBdr>
    </w:div>
    <w:div w:id="1343314077">
      <w:bodyDiv w:val="1"/>
      <w:marLeft w:val="0"/>
      <w:marRight w:val="0"/>
      <w:marTop w:val="0"/>
      <w:marBottom w:val="0"/>
      <w:divBdr>
        <w:top w:val="none" w:sz="0" w:space="0" w:color="auto"/>
        <w:left w:val="none" w:sz="0" w:space="0" w:color="auto"/>
        <w:bottom w:val="none" w:sz="0" w:space="0" w:color="auto"/>
        <w:right w:val="none" w:sz="0" w:space="0" w:color="auto"/>
      </w:divBdr>
    </w:div>
    <w:div w:id="1353998668">
      <w:bodyDiv w:val="1"/>
      <w:marLeft w:val="0"/>
      <w:marRight w:val="0"/>
      <w:marTop w:val="0"/>
      <w:marBottom w:val="0"/>
      <w:divBdr>
        <w:top w:val="none" w:sz="0" w:space="0" w:color="auto"/>
        <w:left w:val="none" w:sz="0" w:space="0" w:color="auto"/>
        <w:bottom w:val="none" w:sz="0" w:space="0" w:color="auto"/>
        <w:right w:val="none" w:sz="0" w:space="0" w:color="auto"/>
      </w:divBdr>
    </w:div>
    <w:div w:id="1362903952">
      <w:bodyDiv w:val="1"/>
      <w:marLeft w:val="0"/>
      <w:marRight w:val="0"/>
      <w:marTop w:val="0"/>
      <w:marBottom w:val="0"/>
      <w:divBdr>
        <w:top w:val="none" w:sz="0" w:space="0" w:color="auto"/>
        <w:left w:val="none" w:sz="0" w:space="0" w:color="auto"/>
        <w:bottom w:val="none" w:sz="0" w:space="0" w:color="auto"/>
        <w:right w:val="none" w:sz="0" w:space="0" w:color="auto"/>
      </w:divBdr>
    </w:div>
    <w:div w:id="1365791277">
      <w:bodyDiv w:val="1"/>
      <w:marLeft w:val="0"/>
      <w:marRight w:val="0"/>
      <w:marTop w:val="0"/>
      <w:marBottom w:val="0"/>
      <w:divBdr>
        <w:top w:val="none" w:sz="0" w:space="0" w:color="auto"/>
        <w:left w:val="none" w:sz="0" w:space="0" w:color="auto"/>
        <w:bottom w:val="none" w:sz="0" w:space="0" w:color="auto"/>
        <w:right w:val="none" w:sz="0" w:space="0" w:color="auto"/>
      </w:divBdr>
    </w:div>
    <w:div w:id="1378509066">
      <w:bodyDiv w:val="1"/>
      <w:marLeft w:val="0"/>
      <w:marRight w:val="0"/>
      <w:marTop w:val="0"/>
      <w:marBottom w:val="0"/>
      <w:divBdr>
        <w:top w:val="none" w:sz="0" w:space="0" w:color="auto"/>
        <w:left w:val="none" w:sz="0" w:space="0" w:color="auto"/>
        <w:bottom w:val="none" w:sz="0" w:space="0" w:color="auto"/>
        <w:right w:val="none" w:sz="0" w:space="0" w:color="auto"/>
      </w:divBdr>
    </w:div>
    <w:div w:id="1383558086">
      <w:bodyDiv w:val="1"/>
      <w:marLeft w:val="0"/>
      <w:marRight w:val="0"/>
      <w:marTop w:val="0"/>
      <w:marBottom w:val="0"/>
      <w:divBdr>
        <w:top w:val="none" w:sz="0" w:space="0" w:color="auto"/>
        <w:left w:val="none" w:sz="0" w:space="0" w:color="auto"/>
        <w:bottom w:val="none" w:sz="0" w:space="0" w:color="auto"/>
        <w:right w:val="none" w:sz="0" w:space="0" w:color="auto"/>
      </w:divBdr>
    </w:div>
    <w:div w:id="1384527221">
      <w:bodyDiv w:val="1"/>
      <w:marLeft w:val="0"/>
      <w:marRight w:val="0"/>
      <w:marTop w:val="0"/>
      <w:marBottom w:val="0"/>
      <w:divBdr>
        <w:top w:val="none" w:sz="0" w:space="0" w:color="auto"/>
        <w:left w:val="none" w:sz="0" w:space="0" w:color="auto"/>
        <w:bottom w:val="none" w:sz="0" w:space="0" w:color="auto"/>
        <w:right w:val="none" w:sz="0" w:space="0" w:color="auto"/>
      </w:divBdr>
    </w:div>
    <w:div w:id="1398629224">
      <w:bodyDiv w:val="1"/>
      <w:marLeft w:val="0"/>
      <w:marRight w:val="0"/>
      <w:marTop w:val="0"/>
      <w:marBottom w:val="0"/>
      <w:divBdr>
        <w:top w:val="none" w:sz="0" w:space="0" w:color="auto"/>
        <w:left w:val="none" w:sz="0" w:space="0" w:color="auto"/>
        <w:bottom w:val="none" w:sz="0" w:space="0" w:color="auto"/>
        <w:right w:val="none" w:sz="0" w:space="0" w:color="auto"/>
      </w:divBdr>
    </w:div>
    <w:div w:id="1429540468">
      <w:bodyDiv w:val="1"/>
      <w:marLeft w:val="0"/>
      <w:marRight w:val="0"/>
      <w:marTop w:val="0"/>
      <w:marBottom w:val="0"/>
      <w:divBdr>
        <w:top w:val="none" w:sz="0" w:space="0" w:color="auto"/>
        <w:left w:val="none" w:sz="0" w:space="0" w:color="auto"/>
        <w:bottom w:val="none" w:sz="0" w:space="0" w:color="auto"/>
        <w:right w:val="none" w:sz="0" w:space="0" w:color="auto"/>
      </w:divBdr>
      <w:divsChild>
        <w:div w:id="1019701889">
          <w:marLeft w:val="547"/>
          <w:marRight w:val="0"/>
          <w:marTop w:val="0"/>
          <w:marBottom w:val="160"/>
          <w:divBdr>
            <w:top w:val="none" w:sz="0" w:space="0" w:color="auto"/>
            <w:left w:val="none" w:sz="0" w:space="0" w:color="auto"/>
            <w:bottom w:val="none" w:sz="0" w:space="0" w:color="auto"/>
            <w:right w:val="none" w:sz="0" w:space="0" w:color="auto"/>
          </w:divBdr>
        </w:div>
        <w:div w:id="642467836">
          <w:marLeft w:val="547"/>
          <w:marRight w:val="0"/>
          <w:marTop w:val="0"/>
          <w:marBottom w:val="160"/>
          <w:divBdr>
            <w:top w:val="none" w:sz="0" w:space="0" w:color="auto"/>
            <w:left w:val="none" w:sz="0" w:space="0" w:color="auto"/>
            <w:bottom w:val="none" w:sz="0" w:space="0" w:color="auto"/>
            <w:right w:val="none" w:sz="0" w:space="0" w:color="auto"/>
          </w:divBdr>
        </w:div>
        <w:div w:id="1517646887">
          <w:marLeft w:val="547"/>
          <w:marRight w:val="0"/>
          <w:marTop w:val="0"/>
          <w:marBottom w:val="160"/>
          <w:divBdr>
            <w:top w:val="none" w:sz="0" w:space="0" w:color="auto"/>
            <w:left w:val="none" w:sz="0" w:space="0" w:color="auto"/>
            <w:bottom w:val="none" w:sz="0" w:space="0" w:color="auto"/>
            <w:right w:val="none" w:sz="0" w:space="0" w:color="auto"/>
          </w:divBdr>
        </w:div>
        <w:div w:id="1516767972">
          <w:marLeft w:val="547"/>
          <w:marRight w:val="0"/>
          <w:marTop w:val="0"/>
          <w:marBottom w:val="160"/>
          <w:divBdr>
            <w:top w:val="none" w:sz="0" w:space="0" w:color="auto"/>
            <w:left w:val="none" w:sz="0" w:space="0" w:color="auto"/>
            <w:bottom w:val="none" w:sz="0" w:space="0" w:color="auto"/>
            <w:right w:val="none" w:sz="0" w:space="0" w:color="auto"/>
          </w:divBdr>
        </w:div>
        <w:div w:id="1771507459">
          <w:marLeft w:val="547"/>
          <w:marRight w:val="0"/>
          <w:marTop w:val="0"/>
          <w:marBottom w:val="160"/>
          <w:divBdr>
            <w:top w:val="none" w:sz="0" w:space="0" w:color="auto"/>
            <w:left w:val="none" w:sz="0" w:space="0" w:color="auto"/>
            <w:bottom w:val="none" w:sz="0" w:space="0" w:color="auto"/>
            <w:right w:val="none" w:sz="0" w:space="0" w:color="auto"/>
          </w:divBdr>
        </w:div>
        <w:div w:id="1171405444">
          <w:marLeft w:val="547"/>
          <w:marRight w:val="0"/>
          <w:marTop w:val="0"/>
          <w:marBottom w:val="160"/>
          <w:divBdr>
            <w:top w:val="none" w:sz="0" w:space="0" w:color="auto"/>
            <w:left w:val="none" w:sz="0" w:space="0" w:color="auto"/>
            <w:bottom w:val="none" w:sz="0" w:space="0" w:color="auto"/>
            <w:right w:val="none" w:sz="0" w:space="0" w:color="auto"/>
          </w:divBdr>
        </w:div>
        <w:div w:id="334383102">
          <w:marLeft w:val="547"/>
          <w:marRight w:val="0"/>
          <w:marTop w:val="0"/>
          <w:marBottom w:val="160"/>
          <w:divBdr>
            <w:top w:val="none" w:sz="0" w:space="0" w:color="auto"/>
            <w:left w:val="none" w:sz="0" w:space="0" w:color="auto"/>
            <w:bottom w:val="none" w:sz="0" w:space="0" w:color="auto"/>
            <w:right w:val="none" w:sz="0" w:space="0" w:color="auto"/>
          </w:divBdr>
        </w:div>
        <w:div w:id="1431008727">
          <w:marLeft w:val="547"/>
          <w:marRight w:val="0"/>
          <w:marTop w:val="0"/>
          <w:marBottom w:val="160"/>
          <w:divBdr>
            <w:top w:val="none" w:sz="0" w:space="0" w:color="auto"/>
            <w:left w:val="none" w:sz="0" w:space="0" w:color="auto"/>
            <w:bottom w:val="none" w:sz="0" w:space="0" w:color="auto"/>
            <w:right w:val="none" w:sz="0" w:space="0" w:color="auto"/>
          </w:divBdr>
        </w:div>
      </w:divsChild>
    </w:div>
    <w:div w:id="1435907538">
      <w:bodyDiv w:val="1"/>
      <w:marLeft w:val="0"/>
      <w:marRight w:val="0"/>
      <w:marTop w:val="0"/>
      <w:marBottom w:val="0"/>
      <w:divBdr>
        <w:top w:val="none" w:sz="0" w:space="0" w:color="auto"/>
        <w:left w:val="none" w:sz="0" w:space="0" w:color="auto"/>
        <w:bottom w:val="none" w:sz="0" w:space="0" w:color="auto"/>
        <w:right w:val="none" w:sz="0" w:space="0" w:color="auto"/>
      </w:divBdr>
    </w:div>
    <w:div w:id="1437557763">
      <w:bodyDiv w:val="1"/>
      <w:marLeft w:val="0"/>
      <w:marRight w:val="0"/>
      <w:marTop w:val="0"/>
      <w:marBottom w:val="0"/>
      <w:divBdr>
        <w:top w:val="none" w:sz="0" w:space="0" w:color="auto"/>
        <w:left w:val="none" w:sz="0" w:space="0" w:color="auto"/>
        <w:bottom w:val="none" w:sz="0" w:space="0" w:color="auto"/>
        <w:right w:val="none" w:sz="0" w:space="0" w:color="auto"/>
      </w:divBdr>
    </w:div>
    <w:div w:id="1448312049">
      <w:bodyDiv w:val="1"/>
      <w:marLeft w:val="0"/>
      <w:marRight w:val="0"/>
      <w:marTop w:val="0"/>
      <w:marBottom w:val="0"/>
      <w:divBdr>
        <w:top w:val="none" w:sz="0" w:space="0" w:color="auto"/>
        <w:left w:val="none" w:sz="0" w:space="0" w:color="auto"/>
        <w:bottom w:val="none" w:sz="0" w:space="0" w:color="auto"/>
        <w:right w:val="none" w:sz="0" w:space="0" w:color="auto"/>
      </w:divBdr>
    </w:div>
    <w:div w:id="1449740644">
      <w:bodyDiv w:val="1"/>
      <w:marLeft w:val="0"/>
      <w:marRight w:val="0"/>
      <w:marTop w:val="0"/>
      <w:marBottom w:val="0"/>
      <w:divBdr>
        <w:top w:val="none" w:sz="0" w:space="0" w:color="auto"/>
        <w:left w:val="none" w:sz="0" w:space="0" w:color="auto"/>
        <w:bottom w:val="none" w:sz="0" w:space="0" w:color="auto"/>
        <w:right w:val="none" w:sz="0" w:space="0" w:color="auto"/>
      </w:divBdr>
    </w:div>
    <w:div w:id="1452436200">
      <w:bodyDiv w:val="1"/>
      <w:marLeft w:val="0"/>
      <w:marRight w:val="0"/>
      <w:marTop w:val="0"/>
      <w:marBottom w:val="0"/>
      <w:divBdr>
        <w:top w:val="none" w:sz="0" w:space="0" w:color="auto"/>
        <w:left w:val="none" w:sz="0" w:space="0" w:color="auto"/>
        <w:bottom w:val="none" w:sz="0" w:space="0" w:color="auto"/>
        <w:right w:val="none" w:sz="0" w:space="0" w:color="auto"/>
      </w:divBdr>
    </w:div>
    <w:div w:id="1453594093">
      <w:bodyDiv w:val="1"/>
      <w:marLeft w:val="0"/>
      <w:marRight w:val="0"/>
      <w:marTop w:val="0"/>
      <w:marBottom w:val="0"/>
      <w:divBdr>
        <w:top w:val="none" w:sz="0" w:space="0" w:color="auto"/>
        <w:left w:val="none" w:sz="0" w:space="0" w:color="auto"/>
        <w:bottom w:val="none" w:sz="0" w:space="0" w:color="auto"/>
        <w:right w:val="none" w:sz="0" w:space="0" w:color="auto"/>
      </w:divBdr>
    </w:div>
    <w:div w:id="1461924574">
      <w:bodyDiv w:val="1"/>
      <w:marLeft w:val="0"/>
      <w:marRight w:val="0"/>
      <w:marTop w:val="0"/>
      <w:marBottom w:val="0"/>
      <w:divBdr>
        <w:top w:val="none" w:sz="0" w:space="0" w:color="auto"/>
        <w:left w:val="none" w:sz="0" w:space="0" w:color="auto"/>
        <w:bottom w:val="none" w:sz="0" w:space="0" w:color="auto"/>
        <w:right w:val="none" w:sz="0" w:space="0" w:color="auto"/>
      </w:divBdr>
    </w:div>
    <w:div w:id="1463187260">
      <w:bodyDiv w:val="1"/>
      <w:marLeft w:val="0"/>
      <w:marRight w:val="0"/>
      <w:marTop w:val="0"/>
      <w:marBottom w:val="0"/>
      <w:divBdr>
        <w:top w:val="none" w:sz="0" w:space="0" w:color="auto"/>
        <w:left w:val="none" w:sz="0" w:space="0" w:color="auto"/>
        <w:bottom w:val="none" w:sz="0" w:space="0" w:color="auto"/>
        <w:right w:val="none" w:sz="0" w:space="0" w:color="auto"/>
      </w:divBdr>
      <w:divsChild>
        <w:div w:id="806238007">
          <w:marLeft w:val="0"/>
          <w:marRight w:val="0"/>
          <w:marTop w:val="0"/>
          <w:marBottom w:val="0"/>
          <w:divBdr>
            <w:top w:val="none" w:sz="0" w:space="0" w:color="auto"/>
            <w:left w:val="none" w:sz="0" w:space="0" w:color="auto"/>
            <w:bottom w:val="none" w:sz="0" w:space="0" w:color="auto"/>
            <w:right w:val="none" w:sz="0" w:space="0" w:color="auto"/>
          </w:divBdr>
        </w:div>
        <w:div w:id="1068041919">
          <w:marLeft w:val="0"/>
          <w:marRight w:val="0"/>
          <w:marTop w:val="0"/>
          <w:marBottom w:val="0"/>
          <w:divBdr>
            <w:top w:val="none" w:sz="0" w:space="0" w:color="auto"/>
            <w:left w:val="none" w:sz="0" w:space="0" w:color="auto"/>
            <w:bottom w:val="none" w:sz="0" w:space="0" w:color="auto"/>
            <w:right w:val="none" w:sz="0" w:space="0" w:color="auto"/>
          </w:divBdr>
        </w:div>
      </w:divsChild>
    </w:div>
    <w:div w:id="1466775616">
      <w:bodyDiv w:val="1"/>
      <w:marLeft w:val="0"/>
      <w:marRight w:val="0"/>
      <w:marTop w:val="0"/>
      <w:marBottom w:val="0"/>
      <w:divBdr>
        <w:top w:val="none" w:sz="0" w:space="0" w:color="auto"/>
        <w:left w:val="none" w:sz="0" w:space="0" w:color="auto"/>
        <w:bottom w:val="none" w:sz="0" w:space="0" w:color="auto"/>
        <w:right w:val="none" w:sz="0" w:space="0" w:color="auto"/>
      </w:divBdr>
    </w:div>
    <w:div w:id="1467890466">
      <w:bodyDiv w:val="1"/>
      <w:marLeft w:val="0"/>
      <w:marRight w:val="0"/>
      <w:marTop w:val="0"/>
      <w:marBottom w:val="0"/>
      <w:divBdr>
        <w:top w:val="none" w:sz="0" w:space="0" w:color="auto"/>
        <w:left w:val="none" w:sz="0" w:space="0" w:color="auto"/>
        <w:bottom w:val="none" w:sz="0" w:space="0" w:color="auto"/>
        <w:right w:val="none" w:sz="0" w:space="0" w:color="auto"/>
      </w:divBdr>
    </w:div>
    <w:div w:id="1470126343">
      <w:bodyDiv w:val="1"/>
      <w:marLeft w:val="0"/>
      <w:marRight w:val="0"/>
      <w:marTop w:val="0"/>
      <w:marBottom w:val="0"/>
      <w:divBdr>
        <w:top w:val="none" w:sz="0" w:space="0" w:color="auto"/>
        <w:left w:val="none" w:sz="0" w:space="0" w:color="auto"/>
        <w:bottom w:val="none" w:sz="0" w:space="0" w:color="auto"/>
        <w:right w:val="none" w:sz="0" w:space="0" w:color="auto"/>
      </w:divBdr>
    </w:div>
    <w:div w:id="1475216687">
      <w:bodyDiv w:val="1"/>
      <w:marLeft w:val="0"/>
      <w:marRight w:val="0"/>
      <w:marTop w:val="0"/>
      <w:marBottom w:val="0"/>
      <w:divBdr>
        <w:top w:val="none" w:sz="0" w:space="0" w:color="auto"/>
        <w:left w:val="none" w:sz="0" w:space="0" w:color="auto"/>
        <w:bottom w:val="none" w:sz="0" w:space="0" w:color="auto"/>
        <w:right w:val="none" w:sz="0" w:space="0" w:color="auto"/>
      </w:divBdr>
    </w:div>
    <w:div w:id="1479153747">
      <w:bodyDiv w:val="1"/>
      <w:marLeft w:val="0"/>
      <w:marRight w:val="0"/>
      <w:marTop w:val="0"/>
      <w:marBottom w:val="0"/>
      <w:divBdr>
        <w:top w:val="none" w:sz="0" w:space="0" w:color="auto"/>
        <w:left w:val="none" w:sz="0" w:space="0" w:color="auto"/>
        <w:bottom w:val="none" w:sz="0" w:space="0" w:color="auto"/>
        <w:right w:val="none" w:sz="0" w:space="0" w:color="auto"/>
      </w:divBdr>
    </w:div>
    <w:div w:id="1479230055">
      <w:bodyDiv w:val="1"/>
      <w:marLeft w:val="0"/>
      <w:marRight w:val="0"/>
      <w:marTop w:val="0"/>
      <w:marBottom w:val="0"/>
      <w:divBdr>
        <w:top w:val="none" w:sz="0" w:space="0" w:color="auto"/>
        <w:left w:val="none" w:sz="0" w:space="0" w:color="auto"/>
        <w:bottom w:val="none" w:sz="0" w:space="0" w:color="auto"/>
        <w:right w:val="none" w:sz="0" w:space="0" w:color="auto"/>
      </w:divBdr>
      <w:divsChild>
        <w:div w:id="390464529">
          <w:marLeft w:val="0"/>
          <w:marRight w:val="0"/>
          <w:marTop w:val="240"/>
          <w:marBottom w:val="240"/>
          <w:divBdr>
            <w:top w:val="none" w:sz="0" w:space="0" w:color="auto"/>
            <w:left w:val="none" w:sz="0" w:space="0" w:color="auto"/>
            <w:bottom w:val="none" w:sz="0" w:space="0" w:color="auto"/>
            <w:right w:val="none" w:sz="0" w:space="0" w:color="auto"/>
          </w:divBdr>
        </w:div>
        <w:div w:id="1587029326">
          <w:marLeft w:val="0"/>
          <w:marRight w:val="0"/>
          <w:marTop w:val="0"/>
          <w:marBottom w:val="0"/>
          <w:divBdr>
            <w:top w:val="none" w:sz="0" w:space="0" w:color="auto"/>
            <w:left w:val="none" w:sz="0" w:space="0" w:color="auto"/>
            <w:bottom w:val="none" w:sz="0" w:space="0" w:color="auto"/>
            <w:right w:val="none" w:sz="0" w:space="0" w:color="auto"/>
          </w:divBdr>
        </w:div>
        <w:div w:id="912352807">
          <w:marLeft w:val="0"/>
          <w:marRight w:val="0"/>
          <w:marTop w:val="0"/>
          <w:marBottom w:val="0"/>
          <w:divBdr>
            <w:top w:val="none" w:sz="0" w:space="0" w:color="auto"/>
            <w:left w:val="none" w:sz="0" w:space="0" w:color="auto"/>
            <w:bottom w:val="none" w:sz="0" w:space="0" w:color="auto"/>
            <w:right w:val="none" w:sz="0" w:space="0" w:color="auto"/>
          </w:divBdr>
        </w:div>
        <w:div w:id="72045919">
          <w:marLeft w:val="0"/>
          <w:marRight w:val="0"/>
          <w:marTop w:val="0"/>
          <w:marBottom w:val="0"/>
          <w:divBdr>
            <w:top w:val="none" w:sz="0" w:space="0" w:color="auto"/>
            <w:left w:val="none" w:sz="0" w:space="0" w:color="auto"/>
            <w:bottom w:val="none" w:sz="0" w:space="0" w:color="auto"/>
            <w:right w:val="none" w:sz="0" w:space="0" w:color="auto"/>
          </w:divBdr>
        </w:div>
        <w:div w:id="1010910382">
          <w:marLeft w:val="0"/>
          <w:marRight w:val="0"/>
          <w:marTop w:val="240"/>
          <w:marBottom w:val="240"/>
          <w:divBdr>
            <w:top w:val="none" w:sz="0" w:space="0" w:color="auto"/>
            <w:left w:val="none" w:sz="0" w:space="0" w:color="auto"/>
            <w:bottom w:val="none" w:sz="0" w:space="0" w:color="auto"/>
            <w:right w:val="none" w:sz="0" w:space="0" w:color="auto"/>
          </w:divBdr>
        </w:div>
        <w:div w:id="1717244161">
          <w:marLeft w:val="0"/>
          <w:marRight w:val="0"/>
          <w:marTop w:val="240"/>
          <w:marBottom w:val="240"/>
          <w:divBdr>
            <w:top w:val="none" w:sz="0" w:space="0" w:color="auto"/>
            <w:left w:val="none" w:sz="0" w:space="0" w:color="auto"/>
            <w:bottom w:val="none" w:sz="0" w:space="0" w:color="auto"/>
            <w:right w:val="none" w:sz="0" w:space="0" w:color="auto"/>
          </w:divBdr>
        </w:div>
      </w:divsChild>
    </w:div>
    <w:div w:id="1481654892">
      <w:bodyDiv w:val="1"/>
      <w:marLeft w:val="0"/>
      <w:marRight w:val="0"/>
      <w:marTop w:val="0"/>
      <w:marBottom w:val="0"/>
      <w:divBdr>
        <w:top w:val="none" w:sz="0" w:space="0" w:color="auto"/>
        <w:left w:val="none" w:sz="0" w:space="0" w:color="auto"/>
        <w:bottom w:val="none" w:sz="0" w:space="0" w:color="auto"/>
        <w:right w:val="none" w:sz="0" w:space="0" w:color="auto"/>
      </w:divBdr>
      <w:divsChild>
        <w:div w:id="228349966">
          <w:marLeft w:val="0"/>
          <w:marRight w:val="0"/>
          <w:marTop w:val="240"/>
          <w:marBottom w:val="240"/>
          <w:divBdr>
            <w:top w:val="none" w:sz="0" w:space="0" w:color="auto"/>
            <w:left w:val="none" w:sz="0" w:space="0" w:color="auto"/>
            <w:bottom w:val="none" w:sz="0" w:space="0" w:color="auto"/>
            <w:right w:val="none" w:sz="0" w:space="0" w:color="auto"/>
          </w:divBdr>
        </w:div>
        <w:div w:id="1161580411">
          <w:marLeft w:val="0"/>
          <w:marRight w:val="0"/>
          <w:marTop w:val="0"/>
          <w:marBottom w:val="0"/>
          <w:divBdr>
            <w:top w:val="none" w:sz="0" w:space="0" w:color="auto"/>
            <w:left w:val="none" w:sz="0" w:space="0" w:color="auto"/>
            <w:bottom w:val="none" w:sz="0" w:space="0" w:color="auto"/>
            <w:right w:val="none" w:sz="0" w:space="0" w:color="auto"/>
          </w:divBdr>
        </w:div>
        <w:div w:id="793598146">
          <w:marLeft w:val="0"/>
          <w:marRight w:val="0"/>
          <w:marTop w:val="0"/>
          <w:marBottom w:val="0"/>
          <w:divBdr>
            <w:top w:val="none" w:sz="0" w:space="0" w:color="auto"/>
            <w:left w:val="none" w:sz="0" w:space="0" w:color="auto"/>
            <w:bottom w:val="none" w:sz="0" w:space="0" w:color="auto"/>
            <w:right w:val="none" w:sz="0" w:space="0" w:color="auto"/>
          </w:divBdr>
        </w:div>
        <w:div w:id="525366546">
          <w:marLeft w:val="0"/>
          <w:marRight w:val="0"/>
          <w:marTop w:val="0"/>
          <w:marBottom w:val="0"/>
          <w:divBdr>
            <w:top w:val="none" w:sz="0" w:space="0" w:color="auto"/>
            <w:left w:val="none" w:sz="0" w:space="0" w:color="auto"/>
            <w:bottom w:val="none" w:sz="0" w:space="0" w:color="auto"/>
            <w:right w:val="none" w:sz="0" w:space="0" w:color="auto"/>
          </w:divBdr>
        </w:div>
      </w:divsChild>
    </w:div>
    <w:div w:id="1481772668">
      <w:bodyDiv w:val="1"/>
      <w:marLeft w:val="0"/>
      <w:marRight w:val="0"/>
      <w:marTop w:val="0"/>
      <w:marBottom w:val="0"/>
      <w:divBdr>
        <w:top w:val="none" w:sz="0" w:space="0" w:color="auto"/>
        <w:left w:val="none" w:sz="0" w:space="0" w:color="auto"/>
        <w:bottom w:val="none" w:sz="0" w:space="0" w:color="auto"/>
        <w:right w:val="none" w:sz="0" w:space="0" w:color="auto"/>
      </w:divBdr>
    </w:div>
    <w:div w:id="1484197333">
      <w:bodyDiv w:val="1"/>
      <w:marLeft w:val="0"/>
      <w:marRight w:val="0"/>
      <w:marTop w:val="0"/>
      <w:marBottom w:val="0"/>
      <w:divBdr>
        <w:top w:val="none" w:sz="0" w:space="0" w:color="auto"/>
        <w:left w:val="none" w:sz="0" w:space="0" w:color="auto"/>
        <w:bottom w:val="none" w:sz="0" w:space="0" w:color="auto"/>
        <w:right w:val="none" w:sz="0" w:space="0" w:color="auto"/>
      </w:divBdr>
    </w:div>
    <w:div w:id="1493062411">
      <w:bodyDiv w:val="1"/>
      <w:marLeft w:val="0"/>
      <w:marRight w:val="0"/>
      <w:marTop w:val="0"/>
      <w:marBottom w:val="0"/>
      <w:divBdr>
        <w:top w:val="none" w:sz="0" w:space="0" w:color="auto"/>
        <w:left w:val="none" w:sz="0" w:space="0" w:color="auto"/>
        <w:bottom w:val="none" w:sz="0" w:space="0" w:color="auto"/>
        <w:right w:val="none" w:sz="0" w:space="0" w:color="auto"/>
      </w:divBdr>
    </w:div>
    <w:div w:id="1498569649">
      <w:bodyDiv w:val="1"/>
      <w:marLeft w:val="0"/>
      <w:marRight w:val="0"/>
      <w:marTop w:val="0"/>
      <w:marBottom w:val="0"/>
      <w:divBdr>
        <w:top w:val="none" w:sz="0" w:space="0" w:color="auto"/>
        <w:left w:val="none" w:sz="0" w:space="0" w:color="auto"/>
        <w:bottom w:val="none" w:sz="0" w:space="0" w:color="auto"/>
        <w:right w:val="none" w:sz="0" w:space="0" w:color="auto"/>
      </w:divBdr>
      <w:divsChild>
        <w:div w:id="635792424">
          <w:marLeft w:val="0"/>
          <w:marRight w:val="0"/>
          <w:marTop w:val="240"/>
          <w:marBottom w:val="240"/>
          <w:divBdr>
            <w:top w:val="none" w:sz="0" w:space="0" w:color="auto"/>
            <w:left w:val="none" w:sz="0" w:space="0" w:color="auto"/>
            <w:bottom w:val="none" w:sz="0" w:space="0" w:color="auto"/>
            <w:right w:val="none" w:sz="0" w:space="0" w:color="auto"/>
          </w:divBdr>
        </w:div>
        <w:div w:id="1951467783">
          <w:marLeft w:val="0"/>
          <w:marRight w:val="0"/>
          <w:marTop w:val="240"/>
          <w:marBottom w:val="240"/>
          <w:divBdr>
            <w:top w:val="none" w:sz="0" w:space="0" w:color="auto"/>
            <w:left w:val="none" w:sz="0" w:space="0" w:color="auto"/>
            <w:bottom w:val="none" w:sz="0" w:space="0" w:color="auto"/>
            <w:right w:val="none" w:sz="0" w:space="0" w:color="auto"/>
          </w:divBdr>
        </w:div>
      </w:divsChild>
    </w:div>
    <w:div w:id="1500383811">
      <w:bodyDiv w:val="1"/>
      <w:marLeft w:val="0"/>
      <w:marRight w:val="0"/>
      <w:marTop w:val="0"/>
      <w:marBottom w:val="0"/>
      <w:divBdr>
        <w:top w:val="none" w:sz="0" w:space="0" w:color="auto"/>
        <w:left w:val="none" w:sz="0" w:space="0" w:color="auto"/>
        <w:bottom w:val="none" w:sz="0" w:space="0" w:color="auto"/>
        <w:right w:val="none" w:sz="0" w:space="0" w:color="auto"/>
      </w:divBdr>
    </w:div>
    <w:div w:id="1507935189">
      <w:bodyDiv w:val="1"/>
      <w:marLeft w:val="0"/>
      <w:marRight w:val="0"/>
      <w:marTop w:val="0"/>
      <w:marBottom w:val="0"/>
      <w:divBdr>
        <w:top w:val="none" w:sz="0" w:space="0" w:color="auto"/>
        <w:left w:val="none" w:sz="0" w:space="0" w:color="auto"/>
        <w:bottom w:val="none" w:sz="0" w:space="0" w:color="auto"/>
        <w:right w:val="none" w:sz="0" w:space="0" w:color="auto"/>
      </w:divBdr>
    </w:div>
    <w:div w:id="1509903722">
      <w:bodyDiv w:val="1"/>
      <w:marLeft w:val="0"/>
      <w:marRight w:val="0"/>
      <w:marTop w:val="0"/>
      <w:marBottom w:val="0"/>
      <w:divBdr>
        <w:top w:val="none" w:sz="0" w:space="0" w:color="auto"/>
        <w:left w:val="none" w:sz="0" w:space="0" w:color="auto"/>
        <w:bottom w:val="none" w:sz="0" w:space="0" w:color="auto"/>
        <w:right w:val="none" w:sz="0" w:space="0" w:color="auto"/>
      </w:divBdr>
    </w:div>
    <w:div w:id="1519662574">
      <w:bodyDiv w:val="1"/>
      <w:marLeft w:val="0"/>
      <w:marRight w:val="0"/>
      <w:marTop w:val="0"/>
      <w:marBottom w:val="0"/>
      <w:divBdr>
        <w:top w:val="none" w:sz="0" w:space="0" w:color="auto"/>
        <w:left w:val="none" w:sz="0" w:space="0" w:color="auto"/>
        <w:bottom w:val="none" w:sz="0" w:space="0" w:color="auto"/>
        <w:right w:val="none" w:sz="0" w:space="0" w:color="auto"/>
      </w:divBdr>
    </w:div>
    <w:div w:id="1520504541">
      <w:bodyDiv w:val="1"/>
      <w:marLeft w:val="0"/>
      <w:marRight w:val="0"/>
      <w:marTop w:val="0"/>
      <w:marBottom w:val="0"/>
      <w:divBdr>
        <w:top w:val="none" w:sz="0" w:space="0" w:color="auto"/>
        <w:left w:val="none" w:sz="0" w:space="0" w:color="auto"/>
        <w:bottom w:val="none" w:sz="0" w:space="0" w:color="auto"/>
        <w:right w:val="none" w:sz="0" w:space="0" w:color="auto"/>
      </w:divBdr>
    </w:div>
    <w:div w:id="1523591223">
      <w:bodyDiv w:val="1"/>
      <w:marLeft w:val="0"/>
      <w:marRight w:val="0"/>
      <w:marTop w:val="0"/>
      <w:marBottom w:val="0"/>
      <w:divBdr>
        <w:top w:val="none" w:sz="0" w:space="0" w:color="auto"/>
        <w:left w:val="none" w:sz="0" w:space="0" w:color="auto"/>
        <w:bottom w:val="none" w:sz="0" w:space="0" w:color="auto"/>
        <w:right w:val="none" w:sz="0" w:space="0" w:color="auto"/>
      </w:divBdr>
    </w:div>
    <w:div w:id="1527909416">
      <w:bodyDiv w:val="1"/>
      <w:marLeft w:val="0"/>
      <w:marRight w:val="0"/>
      <w:marTop w:val="0"/>
      <w:marBottom w:val="0"/>
      <w:divBdr>
        <w:top w:val="none" w:sz="0" w:space="0" w:color="auto"/>
        <w:left w:val="none" w:sz="0" w:space="0" w:color="auto"/>
        <w:bottom w:val="none" w:sz="0" w:space="0" w:color="auto"/>
        <w:right w:val="none" w:sz="0" w:space="0" w:color="auto"/>
      </w:divBdr>
    </w:div>
    <w:div w:id="1542549343">
      <w:bodyDiv w:val="1"/>
      <w:marLeft w:val="0"/>
      <w:marRight w:val="0"/>
      <w:marTop w:val="0"/>
      <w:marBottom w:val="0"/>
      <w:divBdr>
        <w:top w:val="none" w:sz="0" w:space="0" w:color="auto"/>
        <w:left w:val="none" w:sz="0" w:space="0" w:color="auto"/>
        <w:bottom w:val="none" w:sz="0" w:space="0" w:color="auto"/>
        <w:right w:val="none" w:sz="0" w:space="0" w:color="auto"/>
      </w:divBdr>
    </w:div>
    <w:div w:id="1546940241">
      <w:bodyDiv w:val="1"/>
      <w:marLeft w:val="0"/>
      <w:marRight w:val="0"/>
      <w:marTop w:val="0"/>
      <w:marBottom w:val="0"/>
      <w:divBdr>
        <w:top w:val="none" w:sz="0" w:space="0" w:color="auto"/>
        <w:left w:val="none" w:sz="0" w:space="0" w:color="auto"/>
        <w:bottom w:val="none" w:sz="0" w:space="0" w:color="auto"/>
        <w:right w:val="none" w:sz="0" w:space="0" w:color="auto"/>
      </w:divBdr>
    </w:div>
    <w:div w:id="1551115286">
      <w:bodyDiv w:val="1"/>
      <w:marLeft w:val="0"/>
      <w:marRight w:val="0"/>
      <w:marTop w:val="0"/>
      <w:marBottom w:val="0"/>
      <w:divBdr>
        <w:top w:val="none" w:sz="0" w:space="0" w:color="auto"/>
        <w:left w:val="none" w:sz="0" w:space="0" w:color="auto"/>
        <w:bottom w:val="none" w:sz="0" w:space="0" w:color="auto"/>
        <w:right w:val="none" w:sz="0" w:space="0" w:color="auto"/>
      </w:divBdr>
    </w:div>
    <w:div w:id="1553232646">
      <w:bodyDiv w:val="1"/>
      <w:marLeft w:val="0"/>
      <w:marRight w:val="0"/>
      <w:marTop w:val="0"/>
      <w:marBottom w:val="0"/>
      <w:divBdr>
        <w:top w:val="none" w:sz="0" w:space="0" w:color="auto"/>
        <w:left w:val="none" w:sz="0" w:space="0" w:color="auto"/>
        <w:bottom w:val="none" w:sz="0" w:space="0" w:color="auto"/>
        <w:right w:val="none" w:sz="0" w:space="0" w:color="auto"/>
      </w:divBdr>
    </w:div>
    <w:div w:id="1556772707">
      <w:bodyDiv w:val="1"/>
      <w:marLeft w:val="0"/>
      <w:marRight w:val="0"/>
      <w:marTop w:val="0"/>
      <w:marBottom w:val="0"/>
      <w:divBdr>
        <w:top w:val="none" w:sz="0" w:space="0" w:color="auto"/>
        <w:left w:val="none" w:sz="0" w:space="0" w:color="auto"/>
        <w:bottom w:val="none" w:sz="0" w:space="0" w:color="auto"/>
        <w:right w:val="none" w:sz="0" w:space="0" w:color="auto"/>
      </w:divBdr>
      <w:divsChild>
        <w:div w:id="1517303748">
          <w:marLeft w:val="547"/>
          <w:marRight w:val="0"/>
          <w:marTop w:val="0"/>
          <w:marBottom w:val="160"/>
          <w:divBdr>
            <w:top w:val="none" w:sz="0" w:space="0" w:color="auto"/>
            <w:left w:val="none" w:sz="0" w:space="0" w:color="auto"/>
            <w:bottom w:val="none" w:sz="0" w:space="0" w:color="auto"/>
            <w:right w:val="none" w:sz="0" w:space="0" w:color="auto"/>
          </w:divBdr>
        </w:div>
        <w:div w:id="685328442">
          <w:marLeft w:val="547"/>
          <w:marRight w:val="0"/>
          <w:marTop w:val="0"/>
          <w:marBottom w:val="160"/>
          <w:divBdr>
            <w:top w:val="none" w:sz="0" w:space="0" w:color="auto"/>
            <w:left w:val="none" w:sz="0" w:space="0" w:color="auto"/>
            <w:bottom w:val="none" w:sz="0" w:space="0" w:color="auto"/>
            <w:right w:val="none" w:sz="0" w:space="0" w:color="auto"/>
          </w:divBdr>
        </w:div>
        <w:div w:id="1465267554">
          <w:marLeft w:val="547"/>
          <w:marRight w:val="0"/>
          <w:marTop w:val="0"/>
          <w:marBottom w:val="160"/>
          <w:divBdr>
            <w:top w:val="none" w:sz="0" w:space="0" w:color="auto"/>
            <w:left w:val="none" w:sz="0" w:space="0" w:color="auto"/>
            <w:bottom w:val="none" w:sz="0" w:space="0" w:color="auto"/>
            <w:right w:val="none" w:sz="0" w:space="0" w:color="auto"/>
          </w:divBdr>
        </w:div>
        <w:div w:id="439885058">
          <w:marLeft w:val="547"/>
          <w:marRight w:val="0"/>
          <w:marTop w:val="0"/>
          <w:marBottom w:val="160"/>
          <w:divBdr>
            <w:top w:val="none" w:sz="0" w:space="0" w:color="auto"/>
            <w:left w:val="none" w:sz="0" w:space="0" w:color="auto"/>
            <w:bottom w:val="none" w:sz="0" w:space="0" w:color="auto"/>
            <w:right w:val="none" w:sz="0" w:space="0" w:color="auto"/>
          </w:divBdr>
        </w:div>
        <w:div w:id="1979257963">
          <w:marLeft w:val="547"/>
          <w:marRight w:val="0"/>
          <w:marTop w:val="0"/>
          <w:marBottom w:val="160"/>
          <w:divBdr>
            <w:top w:val="none" w:sz="0" w:space="0" w:color="auto"/>
            <w:left w:val="none" w:sz="0" w:space="0" w:color="auto"/>
            <w:bottom w:val="none" w:sz="0" w:space="0" w:color="auto"/>
            <w:right w:val="none" w:sz="0" w:space="0" w:color="auto"/>
          </w:divBdr>
        </w:div>
      </w:divsChild>
    </w:div>
    <w:div w:id="1557669422">
      <w:bodyDiv w:val="1"/>
      <w:marLeft w:val="0"/>
      <w:marRight w:val="0"/>
      <w:marTop w:val="0"/>
      <w:marBottom w:val="0"/>
      <w:divBdr>
        <w:top w:val="none" w:sz="0" w:space="0" w:color="auto"/>
        <w:left w:val="none" w:sz="0" w:space="0" w:color="auto"/>
        <w:bottom w:val="none" w:sz="0" w:space="0" w:color="auto"/>
        <w:right w:val="none" w:sz="0" w:space="0" w:color="auto"/>
      </w:divBdr>
    </w:div>
    <w:div w:id="1558668994">
      <w:bodyDiv w:val="1"/>
      <w:marLeft w:val="0"/>
      <w:marRight w:val="0"/>
      <w:marTop w:val="0"/>
      <w:marBottom w:val="0"/>
      <w:divBdr>
        <w:top w:val="none" w:sz="0" w:space="0" w:color="auto"/>
        <w:left w:val="none" w:sz="0" w:space="0" w:color="auto"/>
        <w:bottom w:val="none" w:sz="0" w:space="0" w:color="auto"/>
        <w:right w:val="none" w:sz="0" w:space="0" w:color="auto"/>
      </w:divBdr>
    </w:div>
    <w:div w:id="1566916876">
      <w:bodyDiv w:val="1"/>
      <w:marLeft w:val="0"/>
      <w:marRight w:val="0"/>
      <w:marTop w:val="0"/>
      <w:marBottom w:val="0"/>
      <w:divBdr>
        <w:top w:val="none" w:sz="0" w:space="0" w:color="auto"/>
        <w:left w:val="none" w:sz="0" w:space="0" w:color="auto"/>
        <w:bottom w:val="none" w:sz="0" w:space="0" w:color="auto"/>
        <w:right w:val="none" w:sz="0" w:space="0" w:color="auto"/>
      </w:divBdr>
    </w:div>
    <w:div w:id="1571308094">
      <w:bodyDiv w:val="1"/>
      <w:marLeft w:val="0"/>
      <w:marRight w:val="0"/>
      <w:marTop w:val="0"/>
      <w:marBottom w:val="0"/>
      <w:divBdr>
        <w:top w:val="none" w:sz="0" w:space="0" w:color="auto"/>
        <w:left w:val="none" w:sz="0" w:space="0" w:color="auto"/>
        <w:bottom w:val="none" w:sz="0" w:space="0" w:color="auto"/>
        <w:right w:val="none" w:sz="0" w:space="0" w:color="auto"/>
      </w:divBdr>
    </w:div>
    <w:div w:id="1572033959">
      <w:bodyDiv w:val="1"/>
      <w:marLeft w:val="0"/>
      <w:marRight w:val="0"/>
      <w:marTop w:val="0"/>
      <w:marBottom w:val="0"/>
      <w:divBdr>
        <w:top w:val="none" w:sz="0" w:space="0" w:color="auto"/>
        <w:left w:val="none" w:sz="0" w:space="0" w:color="auto"/>
        <w:bottom w:val="none" w:sz="0" w:space="0" w:color="auto"/>
        <w:right w:val="none" w:sz="0" w:space="0" w:color="auto"/>
      </w:divBdr>
    </w:div>
    <w:div w:id="1583224191">
      <w:bodyDiv w:val="1"/>
      <w:marLeft w:val="0"/>
      <w:marRight w:val="0"/>
      <w:marTop w:val="0"/>
      <w:marBottom w:val="0"/>
      <w:divBdr>
        <w:top w:val="none" w:sz="0" w:space="0" w:color="auto"/>
        <w:left w:val="none" w:sz="0" w:space="0" w:color="auto"/>
        <w:bottom w:val="none" w:sz="0" w:space="0" w:color="auto"/>
        <w:right w:val="none" w:sz="0" w:space="0" w:color="auto"/>
      </w:divBdr>
    </w:div>
    <w:div w:id="1586761774">
      <w:bodyDiv w:val="1"/>
      <w:marLeft w:val="0"/>
      <w:marRight w:val="0"/>
      <w:marTop w:val="0"/>
      <w:marBottom w:val="0"/>
      <w:divBdr>
        <w:top w:val="none" w:sz="0" w:space="0" w:color="auto"/>
        <w:left w:val="none" w:sz="0" w:space="0" w:color="auto"/>
        <w:bottom w:val="none" w:sz="0" w:space="0" w:color="auto"/>
        <w:right w:val="none" w:sz="0" w:space="0" w:color="auto"/>
      </w:divBdr>
    </w:div>
    <w:div w:id="1597976559">
      <w:bodyDiv w:val="1"/>
      <w:marLeft w:val="0"/>
      <w:marRight w:val="0"/>
      <w:marTop w:val="0"/>
      <w:marBottom w:val="0"/>
      <w:divBdr>
        <w:top w:val="none" w:sz="0" w:space="0" w:color="auto"/>
        <w:left w:val="none" w:sz="0" w:space="0" w:color="auto"/>
        <w:bottom w:val="none" w:sz="0" w:space="0" w:color="auto"/>
        <w:right w:val="none" w:sz="0" w:space="0" w:color="auto"/>
      </w:divBdr>
    </w:div>
    <w:div w:id="1599944294">
      <w:bodyDiv w:val="1"/>
      <w:marLeft w:val="0"/>
      <w:marRight w:val="0"/>
      <w:marTop w:val="0"/>
      <w:marBottom w:val="0"/>
      <w:divBdr>
        <w:top w:val="none" w:sz="0" w:space="0" w:color="auto"/>
        <w:left w:val="none" w:sz="0" w:space="0" w:color="auto"/>
        <w:bottom w:val="none" w:sz="0" w:space="0" w:color="auto"/>
        <w:right w:val="none" w:sz="0" w:space="0" w:color="auto"/>
      </w:divBdr>
    </w:div>
    <w:div w:id="1622760312">
      <w:bodyDiv w:val="1"/>
      <w:marLeft w:val="0"/>
      <w:marRight w:val="0"/>
      <w:marTop w:val="0"/>
      <w:marBottom w:val="0"/>
      <w:divBdr>
        <w:top w:val="none" w:sz="0" w:space="0" w:color="auto"/>
        <w:left w:val="none" w:sz="0" w:space="0" w:color="auto"/>
        <w:bottom w:val="none" w:sz="0" w:space="0" w:color="auto"/>
        <w:right w:val="none" w:sz="0" w:space="0" w:color="auto"/>
      </w:divBdr>
    </w:div>
    <w:div w:id="1623413603">
      <w:bodyDiv w:val="1"/>
      <w:marLeft w:val="0"/>
      <w:marRight w:val="0"/>
      <w:marTop w:val="0"/>
      <w:marBottom w:val="0"/>
      <w:divBdr>
        <w:top w:val="none" w:sz="0" w:space="0" w:color="auto"/>
        <w:left w:val="none" w:sz="0" w:space="0" w:color="auto"/>
        <w:bottom w:val="none" w:sz="0" w:space="0" w:color="auto"/>
        <w:right w:val="none" w:sz="0" w:space="0" w:color="auto"/>
      </w:divBdr>
    </w:div>
    <w:div w:id="1632053760">
      <w:bodyDiv w:val="1"/>
      <w:marLeft w:val="0"/>
      <w:marRight w:val="0"/>
      <w:marTop w:val="0"/>
      <w:marBottom w:val="0"/>
      <w:divBdr>
        <w:top w:val="none" w:sz="0" w:space="0" w:color="auto"/>
        <w:left w:val="none" w:sz="0" w:space="0" w:color="auto"/>
        <w:bottom w:val="none" w:sz="0" w:space="0" w:color="auto"/>
        <w:right w:val="none" w:sz="0" w:space="0" w:color="auto"/>
      </w:divBdr>
    </w:div>
    <w:div w:id="1633294350">
      <w:bodyDiv w:val="1"/>
      <w:marLeft w:val="0"/>
      <w:marRight w:val="0"/>
      <w:marTop w:val="0"/>
      <w:marBottom w:val="0"/>
      <w:divBdr>
        <w:top w:val="none" w:sz="0" w:space="0" w:color="auto"/>
        <w:left w:val="none" w:sz="0" w:space="0" w:color="auto"/>
        <w:bottom w:val="none" w:sz="0" w:space="0" w:color="auto"/>
        <w:right w:val="none" w:sz="0" w:space="0" w:color="auto"/>
      </w:divBdr>
      <w:divsChild>
        <w:div w:id="1044596225">
          <w:marLeft w:val="547"/>
          <w:marRight w:val="0"/>
          <w:marTop w:val="0"/>
          <w:marBottom w:val="160"/>
          <w:divBdr>
            <w:top w:val="none" w:sz="0" w:space="0" w:color="auto"/>
            <w:left w:val="none" w:sz="0" w:space="0" w:color="auto"/>
            <w:bottom w:val="none" w:sz="0" w:space="0" w:color="auto"/>
            <w:right w:val="none" w:sz="0" w:space="0" w:color="auto"/>
          </w:divBdr>
        </w:div>
        <w:div w:id="249509839">
          <w:marLeft w:val="547"/>
          <w:marRight w:val="0"/>
          <w:marTop w:val="0"/>
          <w:marBottom w:val="160"/>
          <w:divBdr>
            <w:top w:val="none" w:sz="0" w:space="0" w:color="auto"/>
            <w:left w:val="none" w:sz="0" w:space="0" w:color="auto"/>
            <w:bottom w:val="none" w:sz="0" w:space="0" w:color="auto"/>
            <w:right w:val="none" w:sz="0" w:space="0" w:color="auto"/>
          </w:divBdr>
        </w:div>
        <w:div w:id="1178808915">
          <w:marLeft w:val="547"/>
          <w:marRight w:val="0"/>
          <w:marTop w:val="0"/>
          <w:marBottom w:val="160"/>
          <w:divBdr>
            <w:top w:val="none" w:sz="0" w:space="0" w:color="auto"/>
            <w:left w:val="none" w:sz="0" w:space="0" w:color="auto"/>
            <w:bottom w:val="none" w:sz="0" w:space="0" w:color="auto"/>
            <w:right w:val="none" w:sz="0" w:space="0" w:color="auto"/>
          </w:divBdr>
        </w:div>
        <w:div w:id="1595281160">
          <w:marLeft w:val="547"/>
          <w:marRight w:val="0"/>
          <w:marTop w:val="0"/>
          <w:marBottom w:val="160"/>
          <w:divBdr>
            <w:top w:val="none" w:sz="0" w:space="0" w:color="auto"/>
            <w:left w:val="none" w:sz="0" w:space="0" w:color="auto"/>
            <w:bottom w:val="none" w:sz="0" w:space="0" w:color="auto"/>
            <w:right w:val="none" w:sz="0" w:space="0" w:color="auto"/>
          </w:divBdr>
        </w:div>
        <w:div w:id="1939172159">
          <w:marLeft w:val="547"/>
          <w:marRight w:val="0"/>
          <w:marTop w:val="0"/>
          <w:marBottom w:val="160"/>
          <w:divBdr>
            <w:top w:val="none" w:sz="0" w:space="0" w:color="auto"/>
            <w:left w:val="none" w:sz="0" w:space="0" w:color="auto"/>
            <w:bottom w:val="none" w:sz="0" w:space="0" w:color="auto"/>
            <w:right w:val="none" w:sz="0" w:space="0" w:color="auto"/>
          </w:divBdr>
        </w:div>
        <w:div w:id="2037534966">
          <w:marLeft w:val="547"/>
          <w:marRight w:val="0"/>
          <w:marTop w:val="0"/>
          <w:marBottom w:val="160"/>
          <w:divBdr>
            <w:top w:val="none" w:sz="0" w:space="0" w:color="auto"/>
            <w:left w:val="none" w:sz="0" w:space="0" w:color="auto"/>
            <w:bottom w:val="none" w:sz="0" w:space="0" w:color="auto"/>
            <w:right w:val="none" w:sz="0" w:space="0" w:color="auto"/>
          </w:divBdr>
        </w:div>
        <w:div w:id="503786732">
          <w:marLeft w:val="547"/>
          <w:marRight w:val="0"/>
          <w:marTop w:val="0"/>
          <w:marBottom w:val="160"/>
          <w:divBdr>
            <w:top w:val="none" w:sz="0" w:space="0" w:color="auto"/>
            <w:left w:val="none" w:sz="0" w:space="0" w:color="auto"/>
            <w:bottom w:val="none" w:sz="0" w:space="0" w:color="auto"/>
            <w:right w:val="none" w:sz="0" w:space="0" w:color="auto"/>
          </w:divBdr>
        </w:div>
      </w:divsChild>
    </w:div>
    <w:div w:id="1645426499">
      <w:bodyDiv w:val="1"/>
      <w:marLeft w:val="0"/>
      <w:marRight w:val="0"/>
      <w:marTop w:val="0"/>
      <w:marBottom w:val="0"/>
      <w:divBdr>
        <w:top w:val="none" w:sz="0" w:space="0" w:color="auto"/>
        <w:left w:val="none" w:sz="0" w:space="0" w:color="auto"/>
        <w:bottom w:val="none" w:sz="0" w:space="0" w:color="auto"/>
        <w:right w:val="none" w:sz="0" w:space="0" w:color="auto"/>
      </w:divBdr>
    </w:div>
    <w:div w:id="1646664958">
      <w:bodyDiv w:val="1"/>
      <w:marLeft w:val="0"/>
      <w:marRight w:val="0"/>
      <w:marTop w:val="0"/>
      <w:marBottom w:val="0"/>
      <w:divBdr>
        <w:top w:val="none" w:sz="0" w:space="0" w:color="auto"/>
        <w:left w:val="none" w:sz="0" w:space="0" w:color="auto"/>
        <w:bottom w:val="none" w:sz="0" w:space="0" w:color="auto"/>
        <w:right w:val="none" w:sz="0" w:space="0" w:color="auto"/>
      </w:divBdr>
    </w:div>
    <w:div w:id="1649048545">
      <w:bodyDiv w:val="1"/>
      <w:marLeft w:val="0"/>
      <w:marRight w:val="0"/>
      <w:marTop w:val="0"/>
      <w:marBottom w:val="0"/>
      <w:divBdr>
        <w:top w:val="none" w:sz="0" w:space="0" w:color="auto"/>
        <w:left w:val="none" w:sz="0" w:space="0" w:color="auto"/>
        <w:bottom w:val="none" w:sz="0" w:space="0" w:color="auto"/>
        <w:right w:val="none" w:sz="0" w:space="0" w:color="auto"/>
      </w:divBdr>
      <w:divsChild>
        <w:div w:id="1644848161">
          <w:marLeft w:val="0"/>
          <w:marRight w:val="0"/>
          <w:marTop w:val="240"/>
          <w:marBottom w:val="240"/>
          <w:divBdr>
            <w:top w:val="none" w:sz="0" w:space="0" w:color="auto"/>
            <w:left w:val="none" w:sz="0" w:space="0" w:color="auto"/>
            <w:bottom w:val="none" w:sz="0" w:space="0" w:color="auto"/>
            <w:right w:val="none" w:sz="0" w:space="0" w:color="auto"/>
          </w:divBdr>
        </w:div>
        <w:div w:id="1727796264">
          <w:marLeft w:val="0"/>
          <w:marRight w:val="0"/>
          <w:marTop w:val="240"/>
          <w:marBottom w:val="240"/>
          <w:divBdr>
            <w:top w:val="none" w:sz="0" w:space="0" w:color="auto"/>
            <w:left w:val="none" w:sz="0" w:space="0" w:color="auto"/>
            <w:bottom w:val="none" w:sz="0" w:space="0" w:color="auto"/>
            <w:right w:val="none" w:sz="0" w:space="0" w:color="auto"/>
          </w:divBdr>
        </w:div>
        <w:div w:id="1324317470">
          <w:marLeft w:val="0"/>
          <w:marRight w:val="0"/>
          <w:marTop w:val="240"/>
          <w:marBottom w:val="240"/>
          <w:divBdr>
            <w:top w:val="none" w:sz="0" w:space="0" w:color="auto"/>
            <w:left w:val="none" w:sz="0" w:space="0" w:color="auto"/>
            <w:bottom w:val="none" w:sz="0" w:space="0" w:color="auto"/>
            <w:right w:val="none" w:sz="0" w:space="0" w:color="auto"/>
          </w:divBdr>
        </w:div>
        <w:div w:id="1236667215">
          <w:marLeft w:val="0"/>
          <w:marRight w:val="0"/>
          <w:marTop w:val="240"/>
          <w:marBottom w:val="240"/>
          <w:divBdr>
            <w:top w:val="none" w:sz="0" w:space="0" w:color="auto"/>
            <w:left w:val="none" w:sz="0" w:space="0" w:color="auto"/>
            <w:bottom w:val="none" w:sz="0" w:space="0" w:color="auto"/>
            <w:right w:val="none" w:sz="0" w:space="0" w:color="auto"/>
          </w:divBdr>
        </w:div>
      </w:divsChild>
    </w:div>
    <w:div w:id="1653558528">
      <w:bodyDiv w:val="1"/>
      <w:marLeft w:val="0"/>
      <w:marRight w:val="0"/>
      <w:marTop w:val="0"/>
      <w:marBottom w:val="0"/>
      <w:divBdr>
        <w:top w:val="none" w:sz="0" w:space="0" w:color="auto"/>
        <w:left w:val="none" w:sz="0" w:space="0" w:color="auto"/>
        <w:bottom w:val="none" w:sz="0" w:space="0" w:color="auto"/>
        <w:right w:val="none" w:sz="0" w:space="0" w:color="auto"/>
      </w:divBdr>
    </w:div>
    <w:div w:id="1654288434">
      <w:bodyDiv w:val="1"/>
      <w:marLeft w:val="0"/>
      <w:marRight w:val="0"/>
      <w:marTop w:val="0"/>
      <w:marBottom w:val="0"/>
      <w:divBdr>
        <w:top w:val="none" w:sz="0" w:space="0" w:color="auto"/>
        <w:left w:val="none" w:sz="0" w:space="0" w:color="auto"/>
        <w:bottom w:val="none" w:sz="0" w:space="0" w:color="auto"/>
        <w:right w:val="none" w:sz="0" w:space="0" w:color="auto"/>
      </w:divBdr>
    </w:div>
    <w:div w:id="1664043966">
      <w:bodyDiv w:val="1"/>
      <w:marLeft w:val="0"/>
      <w:marRight w:val="0"/>
      <w:marTop w:val="0"/>
      <w:marBottom w:val="0"/>
      <w:divBdr>
        <w:top w:val="none" w:sz="0" w:space="0" w:color="auto"/>
        <w:left w:val="none" w:sz="0" w:space="0" w:color="auto"/>
        <w:bottom w:val="none" w:sz="0" w:space="0" w:color="auto"/>
        <w:right w:val="none" w:sz="0" w:space="0" w:color="auto"/>
      </w:divBdr>
    </w:div>
    <w:div w:id="1672835974">
      <w:bodyDiv w:val="1"/>
      <w:marLeft w:val="0"/>
      <w:marRight w:val="0"/>
      <w:marTop w:val="0"/>
      <w:marBottom w:val="0"/>
      <w:divBdr>
        <w:top w:val="none" w:sz="0" w:space="0" w:color="auto"/>
        <w:left w:val="none" w:sz="0" w:space="0" w:color="auto"/>
        <w:bottom w:val="none" w:sz="0" w:space="0" w:color="auto"/>
        <w:right w:val="none" w:sz="0" w:space="0" w:color="auto"/>
      </w:divBdr>
    </w:div>
    <w:div w:id="1682856310">
      <w:bodyDiv w:val="1"/>
      <w:marLeft w:val="0"/>
      <w:marRight w:val="0"/>
      <w:marTop w:val="0"/>
      <w:marBottom w:val="0"/>
      <w:divBdr>
        <w:top w:val="none" w:sz="0" w:space="0" w:color="auto"/>
        <w:left w:val="none" w:sz="0" w:space="0" w:color="auto"/>
        <w:bottom w:val="none" w:sz="0" w:space="0" w:color="auto"/>
        <w:right w:val="none" w:sz="0" w:space="0" w:color="auto"/>
      </w:divBdr>
    </w:div>
    <w:div w:id="1691250159">
      <w:bodyDiv w:val="1"/>
      <w:marLeft w:val="0"/>
      <w:marRight w:val="0"/>
      <w:marTop w:val="0"/>
      <w:marBottom w:val="0"/>
      <w:divBdr>
        <w:top w:val="none" w:sz="0" w:space="0" w:color="auto"/>
        <w:left w:val="none" w:sz="0" w:space="0" w:color="auto"/>
        <w:bottom w:val="none" w:sz="0" w:space="0" w:color="auto"/>
        <w:right w:val="none" w:sz="0" w:space="0" w:color="auto"/>
      </w:divBdr>
    </w:div>
    <w:div w:id="1691643370">
      <w:bodyDiv w:val="1"/>
      <w:marLeft w:val="0"/>
      <w:marRight w:val="0"/>
      <w:marTop w:val="0"/>
      <w:marBottom w:val="0"/>
      <w:divBdr>
        <w:top w:val="none" w:sz="0" w:space="0" w:color="auto"/>
        <w:left w:val="none" w:sz="0" w:space="0" w:color="auto"/>
        <w:bottom w:val="none" w:sz="0" w:space="0" w:color="auto"/>
        <w:right w:val="none" w:sz="0" w:space="0" w:color="auto"/>
      </w:divBdr>
    </w:div>
    <w:div w:id="1692607563">
      <w:bodyDiv w:val="1"/>
      <w:marLeft w:val="0"/>
      <w:marRight w:val="0"/>
      <w:marTop w:val="0"/>
      <w:marBottom w:val="0"/>
      <w:divBdr>
        <w:top w:val="none" w:sz="0" w:space="0" w:color="auto"/>
        <w:left w:val="none" w:sz="0" w:space="0" w:color="auto"/>
        <w:bottom w:val="none" w:sz="0" w:space="0" w:color="auto"/>
        <w:right w:val="none" w:sz="0" w:space="0" w:color="auto"/>
      </w:divBdr>
    </w:div>
    <w:div w:id="1692948117">
      <w:bodyDiv w:val="1"/>
      <w:marLeft w:val="0"/>
      <w:marRight w:val="0"/>
      <w:marTop w:val="0"/>
      <w:marBottom w:val="0"/>
      <w:divBdr>
        <w:top w:val="none" w:sz="0" w:space="0" w:color="auto"/>
        <w:left w:val="none" w:sz="0" w:space="0" w:color="auto"/>
        <w:bottom w:val="none" w:sz="0" w:space="0" w:color="auto"/>
        <w:right w:val="none" w:sz="0" w:space="0" w:color="auto"/>
      </w:divBdr>
    </w:div>
    <w:div w:id="1693997473">
      <w:bodyDiv w:val="1"/>
      <w:marLeft w:val="0"/>
      <w:marRight w:val="0"/>
      <w:marTop w:val="0"/>
      <w:marBottom w:val="0"/>
      <w:divBdr>
        <w:top w:val="none" w:sz="0" w:space="0" w:color="auto"/>
        <w:left w:val="none" w:sz="0" w:space="0" w:color="auto"/>
        <w:bottom w:val="none" w:sz="0" w:space="0" w:color="auto"/>
        <w:right w:val="none" w:sz="0" w:space="0" w:color="auto"/>
      </w:divBdr>
    </w:div>
    <w:div w:id="1719359528">
      <w:bodyDiv w:val="1"/>
      <w:marLeft w:val="0"/>
      <w:marRight w:val="0"/>
      <w:marTop w:val="0"/>
      <w:marBottom w:val="0"/>
      <w:divBdr>
        <w:top w:val="none" w:sz="0" w:space="0" w:color="auto"/>
        <w:left w:val="none" w:sz="0" w:space="0" w:color="auto"/>
        <w:bottom w:val="none" w:sz="0" w:space="0" w:color="auto"/>
        <w:right w:val="none" w:sz="0" w:space="0" w:color="auto"/>
      </w:divBdr>
    </w:div>
    <w:div w:id="1725636623">
      <w:bodyDiv w:val="1"/>
      <w:marLeft w:val="0"/>
      <w:marRight w:val="0"/>
      <w:marTop w:val="0"/>
      <w:marBottom w:val="0"/>
      <w:divBdr>
        <w:top w:val="none" w:sz="0" w:space="0" w:color="auto"/>
        <w:left w:val="none" w:sz="0" w:space="0" w:color="auto"/>
        <w:bottom w:val="none" w:sz="0" w:space="0" w:color="auto"/>
        <w:right w:val="none" w:sz="0" w:space="0" w:color="auto"/>
      </w:divBdr>
    </w:div>
    <w:div w:id="1738747021">
      <w:bodyDiv w:val="1"/>
      <w:marLeft w:val="0"/>
      <w:marRight w:val="0"/>
      <w:marTop w:val="0"/>
      <w:marBottom w:val="0"/>
      <w:divBdr>
        <w:top w:val="none" w:sz="0" w:space="0" w:color="auto"/>
        <w:left w:val="none" w:sz="0" w:space="0" w:color="auto"/>
        <w:bottom w:val="none" w:sz="0" w:space="0" w:color="auto"/>
        <w:right w:val="none" w:sz="0" w:space="0" w:color="auto"/>
      </w:divBdr>
    </w:div>
    <w:div w:id="1745757536">
      <w:bodyDiv w:val="1"/>
      <w:marLeft w:val="0"/>
      <w:marRight w:val="0"/>
      <w:marTop w:val="0"/>
      <w:marBottom w:val="0"/>
      <w:divBdr>
        <w:top w:val="none" w:sz="0" w:space="0" w:color="auto"/>
        <w:left w:val="none" w:sz="0" w:space="0" w:color="auto"/>
        <w:bottom w:val="none" w:sz="0" w:space="0" w:color="auto"/>
        <w:right w:val="none" w:sz="0" w:space="0" w:color="auto"/>
      </w:divBdr>
    </w:div>
    <w:div w:id="1750150034">
      <w:bodyDiv w:val="1"/>
      <w:marLeft w:val="0"/>
      <w:marRight w:val="0"/>
      <w:marTop w:val="0"/>
      <w:marBottom w:val="0"/>
      <w:divBdr>
        <w:top w:val="none" w:sz="0" w:space="0" w:color="auto"/>
        <w:left w:val="none" w:sz="0" w:space="0" w:color="auto"/>
        <w:bottom w:val="none" w:sz="0" w:space="0" w:color="auto"/>
        <w:right w:val="none" w:sz="0" w:space="0" w:color="auto"/>
      </w:divBdr>
    </w:div>
    <w:div w:id="1753120117">
      <w:bodyDiv w:val="1"/>
      <w:marLeft w:val="0"/>
      <w:marRight w:val="0"/>
      <w:marTop w:val="0"/>
      <w:marBottom w:val="0"/>
      <w:divBdr>
        <w:top w:val="none" w:sz="0" w:space="0" w:color="auto"/>
        <w:left w:val="none" w:sz="0" w:space="0" w:color="auto"/>
        <w:bottom w:val="none" w:sz="0" w:space="0" w:color="auto"/>
        <w:right w:val="none" w:sz="0" w:space="0" w:color="auto"/>
      </w:divBdr>
      <w:divsChild>
        <w:div w:id="1774010901">
          <w:marLeft w:val="0"/>
          <w:marRight w:val="0"/>
          <w:marTop w:val="240"/>
          <w:marBottom w:val="240"/>
          <w:divBdr>
            <w:top w:val="none" w:sz="0" w:space="0" w:color="auto"/>
            <w:left w:val="none" w:sz="0" w:space="0" w:color="auto"/>
            <w:bottom w:val="none" w:sz="0" w:space="0" w:color="auto"/>
            <w:right w:val="none" w:sz="0" w:space="0" w:color="auto"/>
          </w:divBdr>
        </w:div>
        <w:div w:id="964122133">
          <w:marLeft w:val="0"/>
          <w:marRight w:val="0"/>
          <w:marTop w:val="240"/>
          <w:marBottom w:val="240"/>
          <w:divBdr>
            <w:top w:val="none" w:sz="0" w:space="0" w:color="auto"/>
            <w:left w:val="none" w:sz="0" w:space="0" w:color="auto"/>
            <w:bottom w:val="none" w:sz="0" w:space="0" w:color="auto"/>
            <w:right w:val="none" w:sz="0" w:space="0" w:color="auto"/>
          </w:divBdr>
        </w:div>
        <w:div w:id="349063112">
          <w:marLeft w:val="0"/>
          <w:marRight w:val="0"/>
          <w:marTop w:val="240"/>
          <w:marBottom w:val="240"/>
          <w:divBdr>
            <w:top w:val="none" w:sz="0" w:space="0" w:color="auto"/>
            <w:left w:val="none" w:sz="0" w:space="0" w:color="auto"/>
            <w:bottom w:val="none" w:sz="0" w:space="0" w:color="auto"/>
            <w:right w:val="none" w:sz="0" w:space="0" w:color="auto"/>
          </w:divBdr>
        </w:div>
      </w:divsChild>
    </w:div>
    <w:div w:id="1758210283">
      <w:bodyDiv w:val="1"/>
      <w:marLeft w:val="0"/>
      <w:marRight w:val="0"/>
      <w:marTop w:val="0"/>
      <w:marBottom w:val="0"/>
      <w:divBdr>
        <w:top w:val="none" w:sz="0" w:space="0" w:color="auto"/>
        <w:left w:val="none" w:sz="0" w:space="0" w:color="auto"/>
        <w:bottom w:val="none" w:sz="0" w:space="0" w:color="auto"/>
        <w:right w:val="none" w:sz="0" w:space="0" w:color="auto"/>
      </w:divBdr>
    </w:div>
    <w:div w:id="1768883481">
      <w:bodyDiv w:val="1"/>
      <w:marLeft w:val="0"/>
      <w:marRight w:val="0"/>
      <w:marTop w:val="0"/>
      <w:marBottom w:val="0"/>
      <w:divBdr>
        <w:top w:val="none" w:sz="0" w:space="0" w:color="auto"/>
        <w:left w:val="none" w:sz="0" w:space="0" w:color="auto"/>
        <w:bottom w:val="none" w:sz="0" w:space="0" w:color="auto"/>
        <w:right w:val="none" w:sz="0" w:space="0" w:color="auto"/>
      </w:divBdr>
    </w:div>
    <w:div w:id="1769689270">
      <w:bodyDiv w:val="1"/>
      <w:marLeft w:val="0"/>
      <w:marRight w:val="0"/>
      <w:marTop w:val="0"/>
      <w:marBottom w:val="0"/>
      <w:divBdr>
        <w:top w:val="none" w:sz="0" w:space="0" w:color="auto"/>
        <w:left w:val="none" w:sz="0" w:space="0" w:color="auto"/>
        <w:bottom w:val="none" w:sz="0" w:space="0" w:color="auto"/>
        <w:right w:val="none" w:sz="0" w:space="0" w:color="auto"/>
      </w:divBdr>
    </w:div>
    <w:div w:id="1777482468">
      <w:bodyDiv w:val="1"/>
      <w:marLeft w:val="0"/>
      <w:marRight w:val="0"/>
      <w:marTop w:val="0"/>
      <w:marBottom w:val="0"/>
      <w:divBdr>
        <w:top w:val="none" w:sz="0" w:space="0" w:color="auto"/>
        <w:left w:val="none" w:sz="0" w:space="0" w:color="auto"/>
        <w:bottom w:val="none" w:sz="0" w:space="0" w:color="auto"/>
        <w:right w:val="none" w:sz="0" w:space="0" w:color="auto"/>
      </w:divBdr>
    </w:div>
    <w:div w:id="1783261557">
      <w:bodyDiv w:val="1"/>
      <w:marLeft w:val="0"/>
      <w:marRight w:val="0"/>
      <w:marTop w:val="0"/>
      <w:marBottom w:val="0"/>
      <w:divBdr>
        <w:top w:val="none" w:sz="0" w:space="0" w:color="auto"/>
        <w:left w:val="none" w:sz="0" w:space="0" w:color="auto"/>
        <w:bottom w:val="none" w:sz="0" w:space="0" w:color="auto"/>
        <w:right w:val="none" w:sz="0" w:space="0" w:color="auto"/>
      </w:divBdr>
    </w:div>
    <w:div w:id="1784304188">
      <w:bodyDiv w:val="1"/>
      <w:marLeft w:val="0"/>
      <w:marRight w:val="0"/>
      <w:marTop w:val="0"/>
      <w:marBottom w:val="0"/>
      <w:divBdr>
        <w:top w:val="none" w:sz="0" w:space="0" w:color="auto"/>
        <w:left w:val="none" w:sz="0" w:space="0" w:color="auto"/>
        <w:bottom w:val="none" w:sz="0" w:space="0" w:color="auto"/>
        <w:right w:val="none" w:sz="0" w:space="0" w:color="auto"/>
      </w:divBdr>
    </w:div>
    <w:div w:id="1791127412">
      <w:bodyDiv w:val="1"/>
      <w:marLeft w:val="0"/>
      <w:marRight w:val="0"/>
      <w:marTop w:val="0"/>
      <w:marBottom w:val="0"/>
      <w:divBdr>
        <w:top w:val="none" w:sz="0" w:space="0" w:color="auto"/>
        <w:left w:val="none" w:sz="0" w:space="0" w:color="auto"/>
        <w:bottom w:val="none" w:sz="0" w:space="0" w:color="auto"/>
        <w:right w:val="none" w:sz="0" w:space="0" w:color="auto"/>
      </w:divBdr>
    </w:div>
    <w:div w:id="1796439862">
      <w:bodyDiv w:val="1"/>
      <w:marLeft w:val="0"/>
      <w:marRight w:val="0"/>
      <w:marTop w:val="0"/>
      <w:marBottom w:val="0"/>
      <w:divBdr>
        <w:top w:val="none" w:sz="0" w:space="0" w:color="auto"/>
        <w:left w:val="none" w:sz="0" w:space="0" w:color="auto"/>
        <w:bottom w:val="none" w:sz="0" w:space="0" w:color="auto"/>
        <w:right w:val="none" w:sz="0" w:space="0" w:color="auto"/>
      </w:divBdr>
    </w:div>
    <w:div w:id="1798140127">
      <w:bodyDiv w:val="1"/>
      <w:marLeft w:val="0"/>
      <w:marRight w:val="0"/>
      <w:marTop w:val="0"/>
      <w:marBottom w:val="0"/>
      <w:divBdr>
        <w:top w:val="none" w:sz="0" w:space="0" w:color="auto"/>
        <w:left w:val="none" w:sz="0" w:space="0" w:color="auto"/>
        <w:bottom w:val="none" w:sz="0" w:space="0" w:color="auto"/>
        <w:right w:val="none" w:sz="0" w:space="0" w:color="auto"/>
      </w:divBdr>
      <w:divsChild>
        <w:div w:id="1260484640">
          <w:marLeft w:val="0"/>
          <w:marRight w:val="0"/>
          <w:marTop w:val="240"/>
          <w:marBottom w:val="240"/>
          <w:divBdr>
            <w:top w:val="none" w:sz="0" w:space="0" w:color="auto"/>
            <w:left w:val="none" w:sz="0" w:space="0" w:color="auto"/>
            <w:bottom w:val="none" w:sz="0" w:space="0" w:color="auto"/>
            <w:right w:val="none" w:sz="0" w:space="0" w:color="auto"/>
          </w:divBdr>
        </w:div>
        <w:div w:id="252663994">
          <w:marLeft w:val="0"/>
          <w:marRight w:val="0"/>
          <w:marTop w:val="0"/>
          <w:marBottom w:val="0"/>
          <w:divBdr>
            <w:top w:val="none" w:sz="0" w:space="0" w:color="auto"/>
            <w:left w:val="none" w:sz="0" w:space="0" w:color="auto"/>
            <w:bottom w:val="none" w:sz="0" w:space="0" w:color="auto"/>
            <w:right w:val="none" w:sz="0" w:space="0" w:color="auto"/>
          </w:divBdr>
        </w:div>
        <w:div w:id="1864400171">
          <w:marLeft w:val="0"/>
          <w:marRight w:val="0"/>
          <w:marTop w:val="0"/>
          <w:marBottom w:val="0"/>
          <w:divBdr>
            <w:top w:val="none" w:sz="0" w:space="0" w:color="auto"/>
            <w:left w:val="none" w:sz="0" w:space="0" w:color="auto"/>
            <w:bottom w:val="none" w:sz="0" w:space="0" w:color="auto"/>
            <w:right w:val="none" w:sz="0" w:space="0" w:color="auto"/>
          </w:divBdr>
        </w:div>
        <w:div w:id="127357644">
          <w:marLeft w:val="0"/>
          <w:marRight w:val="0"/>
          <w:marTop w:val="0"/>
          <w:marBottom w:val="0"/>
          <w:divBdr>
            <w:top w:val="none" w:sz="0" w:space="0" w:color="auto"/>
            <w:left w:val="none" w:sz="0" w:space="0" w:color="auto"/>
            <w:bottom w:val="none" w:sz="0" w:space="0" w:color="auto"/>
            <w:right w:val="none" w:sz="0" w:space="0" w:color="auto"/>
          </w:divBdr>
        </w:div>
      </w:divsChild>
    </w:div>
    <w:div w:id="1801848430">
      <w:bodyDiv w:val="1"/>
      <w:marLeft w:val="0"/>
      <w:marRight w:val="0"/>
      <w:marTop w:val="0"/>
      <w:marBottom w:val="0"/>
      <w:divBdr>
        <w:top w:val="none" w:sz="0" w:space="0" w:color="auto"/>
        <w:left w:val="none" w:sz="0" w:space="0" w:color="auto"/>
        <w:bottom w:val="none" w:sz="0" w:space="0" w:color="auto"/>
        <w:right w:val="none" w:sz="0" w:space="0" w:color="auto"/>
      </w:divBdr>
    </w:div>
    <w:div w:id="1809858410">
      <w:bodyDiv w:val="1"/>
      <w:marLeft w:val="0"/>
      <w:marRight w:val="0"/>
      <w:marTop w:val="0"/>
      <w:marBottom w:val="0"/>
      <w:divBdr>
        <w:top w:val="none" w:sz="0" w:space="0" w:color="auto"/>
        <w:left w:val="none" w:sz="0" w:space="0" w:color="auto"/>
        <w:bottom w:val="none" w:sz="0" w:space="0" w:color="auto"/>
        <w:right w:val="none" w:sz="0" w:space="0" w:color="auto"/>
      </w:divBdr>
    </w:div>
    <w:div w:id="1816021193">
      <w:bodyDiv w:val="1"/>
      <w:marLeft w:val="0"/>
      <w:marRight w:val="0"/>
      <w:marTop w:val="0"/>
      <w:marBottom w:val="0"/>
      <w:divBdr>
        <w:top w:val="none" w:sz="0" w:space="0" w:color="auto"/>
        <w:left w:val="none" w:sz="0" w:space="0" w:color="auto"/>
        <w:bottom w:val="none" w:sz="0" w:space="0" w:color="auto"/>
        <w:right w:val="none" w:sz="0" w:space="0" w:color="auto"/>
      </w:divBdr>
    </w:div>
    <w:div w:id="1825580835">
      <w:bodyDiv w:val="1"/>
      <w:marLeft w:val="0"/>
      <w:marRight w:val="0"/>
      <w:marTop w:val="0"/>
      <w:marBottom w:val="0"/>
      <w:divBdr>
        <w:top w:val="none" w:sz="0" w:space="0" w:color="auto"/>
        <w:left w:val="none" w:sz="0" w:space="0" w:color="auto"/>
        <w:bottom w:val="none" w:sz="0" w:space="0" w:color="auto"/>
        <w:right w:val="none" w:sz="0" w:space="0" w:color="auto"/>
      </w:divBdr>
    </w:div>
    <w:div w:id="1834486146">
      <w:bodyDiv w:val="1"/>
      <w:marLeft w:val="0"/>
      <w:marRight w:val="0"/>
      <w:marTop w:val="0"/>
      <w:marBottom w:val="0"/>
      <w:divBdr>
        <w:top w:val="none" w:sz="0" w:space="0" w:color="auto"/>
        <w:left w:val="none" w:sz="0" w:space="0" w:color="auto"/>
        <w:bottom w:val="none" w:sz="0" w:space="0" w:color="auto"/>
        <w:right w:val="none" w:sz="0" w:space="0" w:color="auto"/>
      </w:divBdr>
    </w:div>
    <w:div w:id="1838423007">
      <w:bodyDiv w:val="1"/>
      <w:marLeft w:val="0"/>
      <w:marRight w:val="0"/>
      <w:marTop w:val="0"/>
      <w:marBottom w:val="0"/>
      <w:divBdr>
        <w:top w:val="none" w:sz="0" w:space="0" w:color="auto"/>
        <w:left w:val="none" w:sz="0" w:space="0" w:color="auto"/>
        <w:bottom w:val="none" w:sz="0" w:space="0" w:color="auto"/>
        <w:right w:val="none" w:sz="0" w:space="0" w:color="auto"/>
      </w:divBdr>
    </w:div>
    <w:div w:id="1839729236">
      <w:bodyDiv w:val="1"/>
      <w:marLeft w:val="0"/>
      <w:marRight w:val="0"/>
      <w:marTop w:val="0"/>
      <w:marBottom w:val="0"/>
      <w:divBdr>
        <w:top w:val="none" w:sz="0" w:space="0" w:color="auto"/>
        <w:left w:val="none" w:sz="0" w:space="0" w:color="auto"/>
        <w:bottom w:val="none" w:sz="0" w:space="0" w:color="auto"/>
        <w:right w:val="none" w:sz="0" w:space="0" w:color="auto"/>
      </w:divBdr>
    </w:div>
    <w:div w:id="1861776242">
      <w:bodyDiv w:val="1"/>
      <w:marLeft w:val="0"/>
      <w:marRight w:val="0"/>
      <w:marTop w:val="0"/>
      <w:marBottom w:val="0"/>
      <w:divBdr>
        <w:top w:val="none" w:sz="0" w:space="0" w:color="auto"/>
        <w:left w:val="none" w:sz="0" w:space="0" w:color="auto"/>
        <w:bottom w:val="none" w:sz="0" w:space="0" w:color="auto"/>
        <w:right w:val="none" w:sz="0" w:space="0" w:color="auto"/>
      </w:divBdr>
    </w:div>
    <w:div w:id="1865708095">
      <w:bodyDiv w:val="1"/>
      <w:marLeft w:val="0"/>
      <w:marRight w:val="0"/>
      <w:marTop w:val="0"/>
      <w:marBottom w:val="0"/>
      <w:divBdr>
        <w:top w:val="none" w:sz="0" w:space="0" w:color="auto"/>
        <w:left w:val="none" w:sz="0" w:space="0" w:color="auto"/>
        <w:bottom w:val="none" w:sz="0" w:space="0" w:color="auto"/>
        <w:right w:val="none" w:sz="0" w:space="0" w:color="auto"/>
      </w:divBdr>
    </w:div>
    <w:div w:id="1872184464">
      <w:bodyDiv w:val="1"/>
      <w:marLeft w:val="0"/>
      <w:marRight w:val="0"/>
      <w:marTop w:val="0"/>
      <w:marBottom w:val="0"/>
      <w:divBdr>
        <w:top w:val="none" w:sz="0" w:space="0" w:color="auto"/>
        <w:left w:val="none" w:sz="0" w:space="0" w:color="auto"/>
        <w:bottom w:val="none" w:sz="0" w:space="0" w:color="auto"/>
        <w:right w:val="none" w:sz="0" w:space="0" w:color="auto"/>
      </w:divBdr>
    </w:div>
    <w:div w:id="1873154365">
      <w:bodyDiv w:val="1"/>
      <w:marLeft w:val="0"/>
      <w:marRight w:val="0"/>
      <w:marTop w:val="0"/>
      <w:marBottom w:val="0"/>
      <w:divBdr>
        <w:top w:val="none" w:sz="0" w:space="0" w:color="auto"/>
        <w:left w:val="none" w:sz="0" w:space="0" w:color="auto"/>
        <w:bottom w:val="none" w:sz="0" w:space="0" w:color="auto"/>
        <w:right w:val="none" w:sz="0" w:space="0" w:color="auto"/>
      </w:divBdr>
    </w:div>
    <w:div w:id="1874532980">
      <w:bodyDiv w:val="1"/>
      <w:marLeft w:val="0"/>
      <w:marRight w:val="0"/>
      <w:marTop w:val="0"/>
      <w:marBottom w:val="0"/>
      <w:divBdr>
        <w:top w:val="none" w:sz="0" w:space="0" w:color="auto"/>
        <w:left w:val="none" w:sz="0" w:space="0" w:color="auto"/>
        <w:bottom w:val="none" w:sz="0" w:space="0" w:color="auto"/>
        <w:right w:val="none" w:sz="0" w:space="0" w:color="auto"/>
      </w:divBdr>
    </w:div>
    <w:div w:id="1880896759">
      <w:bodyDiv w:val="1"/>
      <w:marLeft w:val="0"/>
      <w:marRight w:val="0"/>
      <w:marTop w:val="0"/>
      <w:marBottom w:val="0"/>
      <w:divBdr>
        <w:top w:val="none" w:sz="0" w:space="0" w:color="auto"/>
        <w:left w:val="none" w:sz="0" w:space="0" w:color="auto"/>
        <w:bottom w:val="none" w:sz="0" w:space="0" w:color="auto"/>
        <w:right w:val="none" w:sz="0" w:space="0" w:color="auto"/>
      </w:divBdr>
      <w:divsChild>
        <w:div w:id="310793575">
          <w:marLeft w:val="0"/>
          <w:marRight w:val="0"/>
          <w:marTop w:val="0"/>
          <w:marBottom w:val="0"/>
          <w:divBdr>
            <w:top w:val="none" w:sz="0" w:space="0" w:color="auto"/>
            <w:left w:val="none" w:sz="0" w:space="0" w:color="auto"/>
            <w:bottom w:val="none" w:sz="0" w:space="0" w:color="auto"/>
            <w:right w:val="none" w:sz="0" w:space="0" w:color="auto"/>
          </w:divBdr>
          <w:divsChild>
            <w:div w:id="738865863">
              <w:marLeft w:val="0"/>
              <w:marRight w:val="0"/>
              <w:marTop w:val="0"/>
              <w:marBottom w:val="0"/>
              <w:divBdr>
                <w:top w:val="none" w:sz="0" w:space="0" w:color="auto"/>
                <w:left w:val="none" w:sz="0" w:space="0" w:color="auto"/>
                <w:bottom w:val="none" w:sz="0" w:space="0" w:color="auto"/>
                <w:right w:val="none" w:sz="0" w:space="0" w:color="auto"/>
              </w:divBdr>
              <w:divsChild>
                <w:div w:id="949628692">
                  <w:marLeft w:val="0"/>
                  <w:marRight w:val="0"/>
                  <w:marTop w:val="0"/>
                  <w:marBottom w:val="0"/>
                  <w:divBdr>
                    <w:top w:val="none" w:sz="0" w:space="0" w:color="auto"/>
                    <w:left w:val="none" w:sz="0" w:space="0" w:color="auto"/>
                    <w:bottom w:val="none" w:sz="0" w:space="0" w:color="auto"/>
                    <w:right w:val="none" w:sz="0" w:space="0" w:color="auto"/>
                  </w:divBdr>
                  <w:divsChild>
                    <w:div w:id="171646199">
                      <w:marLeft w:val="0"/>
                      <w:marRight w:val="0"/>
                      <w:marTop w:val="0"/>
                      <w:marBottom w:val="0"/>
                      <w:divBdr>
                        <w:top w:val="none" w:sz="0" w:space="0" w:color="auto"/>
                        <w:left w:val="none" w:sz="0" w:space="0" w:color="auto"/>
                        <w:bottom w:val="none" w:sz="0" w:space="0" w:color="auto"/>
                        <w:right w:val="none" w:sz="0" w:space="0" w:color="auto"/>
                      </w:divBdr>
                      <w:divsChild>
                        <w:div w:id="1180509864">
                          <w:marLeft w:val="0"/>
                          <w:marRight w:val="0"/>
                          <w:marTop w:val="0"/>
                          <w:marBottom w:val="0"/>
                          <w:divBdr>
                            <w:top w:val="none" w:sz="0" w:space="0" w:color="auto"/>
                            <w:left w:val="none" w:sz="0" w:space="0" w:color="auto"/>
                            <w:bottom w:val="none" w:sz="0" w:space="0" w:color="auto"/>
                            <w:right w:val="none" w:sz="0" w:space="0" w:color="auto"/>
                          </w:divBdr>
                          <w:divsChild>
                            <w:div w:id="177762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9297150">
      <w:bodyDiv w:val="1"/>
      <w:marLeft w:val="0"/>
      <w:marRight w:val="0"/>
      <w:marTop w:val="0"/>
      <w:marBottom w:val="0"/>
      <w:divBdr>
        <w:top w:val="none" w:sz="0" w:space="0" w:color="auto"/>
        <w:left w:val="none" w:sz="0" w:space="0" w:color="auto"/>
        <w:bottom w:val="none" w:sz="0" w:space="0" w:color="auto"/>
        <w:right w:val="none" w:sz="0" w:space="0" w:color="auto"/>
      </w:divBdr>
    </w:div>
    <w:div w:id="1890798109">
      <w:bodyDiv w:val="1"/>
      <w:marLeft w:val="0"/>
      <w:marRight w:val="0"/>
      <w:marTop w:val="0"/>
      <w:marBottom w:val="0"/>
      <w:divBdr>
        <w:top w:val="none" w:sz="0" w:space="0" w:color="auto"/>
        <w:left w:val="none" w:sz="0" w:space="0" w:color="auto"/>
        <w:bottom w:val="none" w:sz="0" w:space="0" w:color="auto"/>
        <w:right w:val="none" w:sz="0" w:space="0" w:color="auto"/>
      </w:divBdr>
    </w:div>
    <w:div w:id="1895003726">
      <w:bodyDiv w:val="1"/>
      <w:marLeft w:val="0"/>
      <w:marRight w:val="0"/>
      <w:marTop w:val="0"/>
      <w:marBottom w:val="0"/>
      <w:divBdr>
        <w:top w:val="none" w:sz="0" w:space="0" w:color="auto"/>
        <w:left w:val="none" w:sz="0" w:space="0" w:color="auto"/>
        <w:bottom w:val="none" w:sz="0" w:space="0" w:color="auto"/>
        <w:right w:val="none" w:sz="0" w:space="0" w:color="auto"/>
      </w:divBdr>
    </w:div>
    <w:div w:id="1905018275">
      <w:bodyDiv w:val="1"/>
      <w:marLeft w:val="0"/>
      <w:marRight w:val="0"/>
      <w:marTop w:val="0"/>
      <w:marBottom w:val="0"/>
      <w:divBdr>
        <w:top w:val="none" w:sz="0" w:space="0" w:color="auto"/>
        <w:left w:val="none" w:sz="0" w:space="0" w:color="auto"/>
        <w:bottom w:val="none" w:sz="0" w:space="0" w:color="auto"/>
        <w:right w:val="none" w:sz="0" w:space="0" w:color="auto"/>
      </w:divBdr>
    </w:div>
    <w:div w:id="1906721903">
      <w:bodyDiv w:val="1"/>
      <w:marLeft w:val="0"/>
      <w:marRight w:val="0"/>
      <w:marTop w:val="0"/>
      <w:marBottom w:val="0"/>
      <w:divBdr>
        <w:top w:val="none" w:sz="0" w:space="0" w:color="auto"/>
        <w:left w:val="none" w:sz="0" w:space="0" w:color="auto"/>
        <w:bottom w:val="none" w:sz="0" w:space="0" w:color="auto"/>
        <w:right w:val="none" w:sz="0" w:space="0" w:color="auto"/>
      </w:divBdr>
    </w:div>
    <w:div w:id="1914193622">
      <w:bodyDiv w:val="1"/>
      <w:marLeft w:val="0"/>
      <w:marRight w:val="0"/>
      <w:marTop w:val="0"/>
      <w:marBottom w:val="0"/>
      <w:divBdr>
        <w:top w:val="none" w:sz="0" w:space="0" w:color="auto"/>
        <w:left w:val="none" w:sz="0" w:space="0" w:color="auto"/>
        <w:bottom w:val="none" w:sz="0" w:space="0" w:color="auto"/>
        <w:right w:val="none" w:sz="0" w:space="0" w:color="auto"/>
      </w:divBdr>
    </w:div>
    <w:div w:id="1924607761">
      <w:bodyDiv w:val="1"/>
      <w:marLeft w:val="0"/>
      <w:marRight w:val="0"/>
      <w:marTop w:val="0"/>
      <w:marBottom w:val="0"/>
      <w:divBdr>
        <w:top w:val="none" w:sz="0" w:space="0" w:color="auto"/>
        <w:left w:val="none" w:sz="0" w:space="0" w:color="auto"/>
        <w:bottom w:val="none" w:sz="0" w:space="0" w:color="auto"/>
        <w:right w:val="none" w:sz="0" w:space="0" w:color="auto"/>
      </w:divBdr>
    </w:div>
    <w:div w:id="1934705011">
      <w:bodyDiv w:val="1"/>
      <w:marLeft w:val="0"/>
      <w:marRight w:val="0"/>
      <w:marTop w:val="0"/>
      <w:marBottom w:val="0"/>
      <w:divBdr>
        <w:top w:val="none" w:sz="0" w:space="0" w:color="auto"/>
        <w:left w:val="none" w:sz="0" w:space="0" w:color="auto"/>
        <w:bottom w:val="none" w:sz="0" w:space="0" w:color="auto"/>
        <w:right w:val="none" w:sz="0" w:space="0" w:color="auto"/>
      </w:divBdr>
    </w:div>
    <w:div w:id="1942028751">
      <w:bodyDiv w:val="1"/>
      <w:marLeft w:val="0"/>
      <w:marRight w:val="0"/>
      <w:marTop w:val="0"/>
      <w:marBottom w:val="0"/>
      <w:divBdr>
        <w:top w:val="none" w:sz="0" w:space="0" w:color="auto"/>
        <w:left w:val="none" w:sz="0" w:space="0" w:color="auto"/>
        <w:bottom w:val="none" w:sz="0" w:space="0" w:color="auto"/>
        <w:right w:val="none" w:sz="0" w:space="0" w:color="auto"/>
      </w:divBdr>
    </w:div>
    <w:div w:id="1948346082">
      <w:bodyDiv w:val="1"/>
      <w:marLeft w:val="0"/>
      <w:marRight w:val="0"/>
      <w:marTop w:val="0"/>
      <w:marBottom w:val="0"/>
      <w:divBdr>
        <w:top w:val="none" w:sz="0" w:space="0" w:color="auto"/>
        <w:left w:val="none" w:sz="0" w:space="0" w:color="auto"/>
        <w:bottom w:val="none" w:sz="0" w:space="0" w:color="auto"/>
        <w:right w:val="none" w:sz="0" w:space="0" w:color="auto"/>
      </w:divBdr>
    </w:div>
    <w:div w:id="1951623503">
      <w:bodyDiv w:val="1"/>
      <w:marLeft w:val="0"/>
      <w:marRight w:val="0"/>
      <w:marTop w:val="0"/>
      <w:marBottom w:val="0"/>
      <w:divBdr>
        <w:top w:val="none" w:sz="0" w:space="0" w:color="auto"/>
        <w:left w:val="none" w:sz="0" w:space="0" w:color="auto"/>
        <w:bottom w:val="none" w:sz="0" w:space="0" w:color="auto"/>
        <w:right w:val="none" w:sz="0" w:space="0" w:color="auto"/>
      </w:divBdr>
      <w:divsChild>
        <w:div w:id="1824735083">
          <w:marLeft w:val="0"/>
          <w:marRight w:val="0"/>
          <w:marTop w:val="0"/>
          <w:marBottom w:val="0"/>
          <w:divBdr>
            <w:top w:val="none" w:sz="0" w:space="0" w:color="auto"/>
            <w:left w:val="none" w:sz="0" w:space="0" w:color="auto"/>
            <w:bottom w:val="none" w:sz="0" w:space="0" w:color="auto"/>
            <w:right w:val="none" w:sz="0" w:space="0" w:color="auto"/>
          </w:divBdr>
        </w:div>
      </w:divsChild>
    </w:div>
    <w:div w:id="1953170375">
      <w:bodyDiv w:val="1"/>
      <w:marLeft w:val="0"/>
      <w:marRight w:val="0"/>
      <w:marTop w:val="0"/>
      <w:marBottom w:val="0"/>
      <w:divBdr>
        <w:top w:val="none" w:sz="0" w:space="0" w:color="auto"/>
        <w:left w:val="none" w:sz="0" w:space="0" w:color="auto"/>
        <w:bottom w:val="none" w:sz="0" w:space="0" w:color="auto"/>
        <w:right w:val="none" w:sz="0" w:space="0" w:color="auto"/>
      </w:divBdr>
      <w:divsChild>
        <w:div w:id="1193420242">
          <w:marLeft w:val="0"/>
          <w:marRight w:val="0"/>
          <w:marTop w:val="0"/>
          <w:marBottom w:val="0"/>
          <w:divBdr>
            <w:top w:val="none" w:sz="0" w:space="0" w:color="auto"/>
            <w:left w:val="none" w:sz="0" w:space="0" w:color="auto"/>
            <w:bottom w:val="none" w:sz="0" w:space="0" w:color="auto"/>
            <w:right w:val="none" w:sz="0" w:space="0" w:color="auto"/>
          </w:divBdr>
          <w:divsChild>
            <w:div w:id="820926438">
              <w:marLeft w:val="0"/>
              <w:marRight w:val="0"/>
              <w:marTop w:val="0"/>
              <w:marBottom w:val="0"/>
              <w:divBdr>
                <w:top w:val="none" w:sz="0" w:space="0" w:color="auto"/>
                <w:left w:val="none" w:sz="0" w:space="0" w:color="auto"/>
                <w:bottom w:val="none" w:sz="0" w:space="0" w:color="auto"/>
                <w:right w:val="none" w:sz="0" w:space="0" w:color="auto"/>
              </w:divBdr>
              <w:divsChild>
                <w:div w:id="934478899">
                  <w:marLeft w:val="0"/>
                  <w:marRight w:val="0"/>
                  <w:marTop w:val="0"/>
                  <w:marBottom w:val="0"/>
                  <w:divBdr>
                    <w:top w:val="none" w:sz="0" w:space="0" w:color="auto"/>
                    <w:left w:val="none" w:sz="0" w:space="0" w:color="auto"/>
                    <w:bottom w:val="none" w:sz="0" w:space="0" w:color="auto"/>
                    <w:right w:val="none" w:sz="0" w:space="0" w:color="auto"/>
                  </w:divBdr>
                  <w:divsChild>
                    <w:div w:id="1674258082">
                      <w:marLeft w:val="0"/>
                      <w:marRight w:val="0"/>
                      <w:marTop w:val="0"/>
                      <w:marBottom w:val="0"/>
                      <w:divBdr>
                        <w:top w:val="none" w:sz="0" w:space="0" w:color="auto"/>
                        <w:left w:val="none" w:sz="0" w:space="0" w:color="auto"/>
                        <w:bottom w:val="none" w:sz="0" w:space="0" w:color="auto"/>
                        <w:right w:val="none" w:sz="0" w:space="0" w:color="auto"/>
                      </w:divBdr>
                      <w:divsChild>
                        <w:div w:id="1708531740">
                          <w:marLeft w:val="0"/>
                          <w:marRight w:val="0"/>
                          <w:marTop w:val="0"/>
                          <w:marBottom w:val="0"/>
                          <w:divBdr>
                            <w:top w:val="none" w:sz="0" w:space="0" w:color="auto"/>
                            <w:left w:val="none" w:sz="0" w:space="0" w:color="auto"/>
                            <w:bottom w:val="none" w:sz="0" w:space="0" w:color="auto"/>
                            <w:right w:val="none" w:sz="0" w:space="0" w:color="auto"/>
                          </w:divBdr>
                          <w:divsChild>
                            <w:div w:id="26727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685029">
      <w:bodyDiv w:val="1"/>
      <w:marLeft w:val="0"/>
      <w:marRight w:val="0"/>
      <w:marTop w:val="0"/>
      <w:marBottom w:val="0"/>
      <w:divBdr>
        <w:top w:val="none" w:sz="0" w:space="0" w:color="auto"/>
        <w:left w:val="none" w:sz="0" w:space="0" w:color="auto"/>
        <w:bottom w:val="none" w:sz="0" w:space="0" w:color="auto"/>
        <w:right w:val="none" w:sz="0" w:space="0" w:color="auto"/>
      </w:divBdr>
    </w:div>
    <w:div w:id="1987395997">
      <w:bodyDiv w:val="1"/>
      <w:marLeft w:val="0"/>
      <w:marRight w:val="0"/>
      <w:marTop w:val="0"/>
      <w:marBottom w:val="0"/>
      <w:divBdr>
        <w:top w:val="none" w:sz="0" w:space="0" w:color="auto"/>
        <w:left w:val="none" w:sz="0" w:space="0" w:color="auto"/>
        <w:bottom w:val="none" w:sz="0" w:space="0" w:color="auto"/>
        <w:right w:val="none" w:sz="0" w:space="0" w:color="auto"/>
      </w:divBdr>
    </w:div>
    <w:div w:id="1993293537">
      <w:bodyDiv w:val="1"/>
      <w:marLeft w:val="0"/>
      <w:marRight w:val="0"/>
      <w:marTop w:val="0"/>
      <w:marBottom w:val="0"/>
      <w:divBdr>
        <w:top w:val="none" w:sz="0" w:space="0" w:color="auto"/>
        <w:left w:val="none" w:sz="0" w:space="0" w:color="auto"/>
        <w:bottom w:val="none" w:sz="0" w:space="0" w:color="auto"/>
        <w:right w:val="none" w:sz="0" w:space="0" w:color="auto"/>
      </w:divBdr>
    </w:div>
    <w:div w:id="2015261117">
      <w:bodyDiv w:val="1"/>
      <w:marLeft w:val="0"/>
      <w:marRight w:val="0"/>
      <w:marTop w:val="0"/>
      <w:marBottom w:val="0"/>
      <w:divBdr>
        <w:top w:val="none" w:sz="0" w:space="0" w:color="auto"/>
        <w:left w:val="none" w:sz="0" w:space="0" w:color="auto"/>
        <w:bottom w:val="none" w:sz="0" w:space="0" w:color="auto"/>
        <w:right w:val="none" w:sz="0" w:space="0" w:color="auto"/>
      </w:divBdr>
    </w:div>
    <w:div w:id="2015841629">
      <w:bodyDiv w:val="1"/>
      <w:marLeft w:val="0"/>
      <w:marRight w:val="0"/>
      <w:marTop w:val="0"/>
      <w:marBottom w:val="0"/>
      <w:divBdr>
        <w:top w:val="none" w:sz="0" w:space="0" w:color="auto"/>
        <w:left w:val="none" w:sz="0" w:space="0" w:color="auto"/>
        <w:bottom w:val="none" w:sz="0" w:space="0" w:color="auto"/>
        <w:right w:val="none" w:sz="0" w:space="0" w:color="auto"/>
      </w:divBdr>
    </w:div>
    <w:div w:id="2022658097">
      <w:bodyDiv w:val="1"/>
      <w:marLeft w:val="0"/>
      <w:marRight w:val="0"/>
      <w:marTop w:val="0"/>
      <w:marBottom w:val="0"/>
      <w:divBdr>
        <w:top w:val="none" w:sz="0" w:space="0" w:color="auto"/>
        <w:left w:val="none" w:sz="0" w:space="0" w:color="auto"/>
        <w:bottom w:val="none" w:sz="0" w:space="0" w:color="auto"/>
        <w:right w:val="none" w:sz="0" w:space="0" w:color="auto"/>
      </w:divBdr>
    </w:div>
    <w:div w:id="2028019476">
      <w:bodyDiv w:val="1"/>
      <w:marLeft w:val="0"/>
      <w:marRight w:val="0"/>
      <w:marTop w:val="0"/>
      <w:marBottom w:val="0"/>
      <w:divBdr>
        <w:top w:val="none" w:sz="0" w:space="0" w:color="auto"/>
        <w:left w:val="none" w:sz="0" w:space="0" w:color="auto"/>
        <w:bottom w:val="none" w:sz="0" w:space="0" w:color="auto"/>
        <w:right w:val="none" w:sz="0" w:space="0" w:color="auto"/>
      </w:divBdr>
      <w:divsChild>
        <w:div w:id="1269898095">
          <w:marLeft w:val="547"/>
          <w:marRight w:val="0"/>
          <w:marTop w:val="0"/>
          <w:marBottom w:val="160"/>
          <w:divBdr>
            <w:top w:val="none" w:sz="0" w:space="0" w:color="auto"/>
            <w:left w:val="none" w:sz="0" w:space="0" w:color="auto"/>
            <w:bottom w:val="none" w:sz="0" w:space="0" w:color="auto"/>
            <w:right w:val="none" w:sz="0" w:space="0" w:color="auto"/>
          </w:divBdr>
        </w:div>
        <w:div w:id="1274367311">
          <w:marLeft w:val="547"/>
          <w:marRight w:val="0"/>
          <w:marTop w:val="0"/>
          <w:marBottom w:val="160"/>
          <w:divBdr>
            <w:top w:val="none" w:sz="0" w:space="0" w:color="auto"/>
            <w:left w:val="none" w:sz="0" w:space="0" w:color="auto"/>
            <w:bottom w:val="none" w:sz="0" w:space="0" w:color="auto"/>
            <w:right w:val="none" w:sz="0" w:space="0" w:color="auto"/>
          </w:divBdr>
        </w:div>
        <w:div w:id="139351524">
          <w:marLeft w:val="547"/>
          <w:marRight w:val="0"/>
          <w:marTop w:val="0"/>
          <w:marBottom w:val="160"/>
          <w:divBdr>
            <w:top w:val="none" w:sz="0" w:space="0" w:color="auto"/>
            <w:left w:val="none" w:sz="0" w:space="0" w:color="auto"/>
            <w:bottom w:val="none" w:sz="0" w:space="0" w:color="auto"/>
            <w:right w:val="none" w:sz="0" w:space="0" w:color="auto"/>
          </w:divBdr>
        </w:div>
        <w:div w:id="1766027221">
          <w:marLeft w:val="547"/>
          <w:marRight w:val="0"/>
          <w:marTop w:val="0"/>
          <w:marBottom w:val="160"/>
          <w:divBdr>
            <w:top w:val="none" w:sz="0" w:space="0" w:color="auto"/>
            <w:left w:val="none" w:sz="0" w:space="0" w:color="auto"/>
            <w:bottom w:val="none" w:sz="0" w:space="0" w:color="auto"/>
            <w:right w:val="none" w:sz="0" w:space="0" w:color="auto"/>
          </w:divBdr>
        </w:div>
        <w:div w:id="1534533480">
          <w:marLeft w:val="547"/>
          <w:marRight w:val="0"/>
          <w:marTop w:val="0"/>
          <w:marBottom w:val="160"/>
          <w:divBdr>
            <w:top w:val="none" w:sz="0" w:space="0" w:color="auto"/>
            <w:left w:val="none" w:sz="0" w:space="0" w:color="auto"/>
            <w:bottom w:val="none" w:sz="0" w:space="0" w:color="auto"/>
            <w:right w:val="none" w:sz="0" w:space="0" w:color="auto"/>
          </w:divBdr>
        </w:div>
        <w:div w:id="955793621">
          <w:marLeft w:val="547"/>
          <w:marRight w:val="0"/>
          <w:marTop w:val="0"/>
          <w:marBottom w:val="160"/>
          <w:divBdr>
            <w:top w:val="none" w:sz="0" w:space="0" w:color="auto"/>
            <w:left w:val="none" w:sz="0" w:space="0" w:color="auto"/>
            <w:bottom w:val="none" w:sz="0" w:space="0" w:color="auto"/>
            <w:right w:val="none" w:sz="0" w:space="0" w:color="auto"/>
          </w:divBdr>
        </w:div>
        <w:div w:id="458456524">
          <w:marLeft w:val="547"/>
          <w:marRight w:val="0"/>
          <w:marTop w:val="0"/>
          <w:marBottom w:val="160"/>
          <w:divBdr>
            <w:top w:val="none" w:sz="0" w:space="0" w:color="auto"/>
            <w:left w:val="none" w:sz="0" w:space="0" w:color="auto"/>
            <w:bottom w:val="none" w:sz="0" w:space="0" w:color="auto"/>
            <w:right w:val="none" w:sz="0" w:space="0" w:color="auto"/>
          </w:divBdr>
        </w:div>
        <w:div w:id="245575556">
          <w:marLeft w:val="547"/>
          <w:marRight w:val="0"/>
          <w:marTop w:val="0"/>
          <w:marBottom w:val="160"/>
          <w:divBdr>
            <w:top w:val="none" w:sz="0" w:space="0" w:color="auto"/>
            <w:left w:val="none" w:sz="0" w:space="0" w:color="auto"/>
            <w:bottom w:val="none" w:sz="0" w:space="0" w:color="auto"/>
            <w:right w:val="none" w:sz="0" w:space="0" w:color="auto"/>
          </w:divBdr>
        </w:div>
      </w:divsChild>
    </w:div>
    <w:div w:id="2028679182">
      <w:bodyDiv w:val="1"/>
      <w:marLeft w:val="0"/>
      <w:marRight w:val="0"/>
      <w:marTop w:val="0"/>
      <w:marBottom w:val="0"/>
      <w:divBdr>
        <w:top w:val="none" w:sz="0" w:space="0" w:color="auto"/>
        <w:left w:val="none" w:sz="0" w:space="0" w:color="auto"/>
        <w:bottom w:val="none" w:sz="0" w:space="0" w:color="auto"/>
        <w:right w:val="none" w:sz="0" w:space="0" w:color="auto"/>
      </w:divBdr>
    </w:div>
    <w:div w:id="2032220057">
      <w:bodyDiv w:val="1"/>
      <w:marLeft w:val="0"/>
      <w:marRight w:val="0"/>
      <w:marTop w:val="0"/>
      <w:marBottom w:val="0"/>
      <w:divBdr>
        <w:top w:val="none" w:sz="0" w:space="0" w:color="auto"/>
        <w:left w:val="none" w:sz="0" w:space="0" w:color="auto"/>
        <w:bottom w:val="none" w:sz="0" w:space="0" w:color="auto"/>
        <w:right w:val="none" w:sz="0" w:space="0" w:color="auto"/>
      </w:divBdr>
    </w:div>
    <w:div w:id="2035223967">
      <w:bodyDiv w:val="1"/>
      <w:marLeft w:val="0"/>
      <w:marRight w:val="0"/>
      <w:marTop w:val="0"/>
      <w:marBottom w:val="0"/>
      <w:divBdr>
        <w:top w:val="none" w:sz="0" w:space="0" w:color="auto"/>
        <w:left w:val="none" w:sz="0" w:space="0" w:color="auto"/>
        <w:bottom w:val="none" w:sz="0" w:space="0" w:color="auto"/>
        <w:right w:val="none" w:sz="0" w:space="0" w:color="auto"/>
      </w:divBdr>
    </w:div>
    <w:div w:id="2035685929">
      <w:bodyDiv w:val="1"/>
      <w:marLeft w:val="0"/>
      <w:marRight w:val="0"/>
      <w:marTop w:val="0"/>
      <w:marBottom w:val="0"/>
      <w:divBdr>
        <w:top w:val="none" w:sz="0" w:space="0" w:color="auto"/>
        <w:left w:val="none" w:sz="0" w:space="0" w:color="auto"/>
        <w:bottom w:val="none" w:sz="0" w:space="0" w:color="auto"/>
        <w:right w:val="none" w:sz="0" w:space="0" w:color="auto"/>
      </w:divBdr>
    </w:div>
    <w:div w:id="2038191985">
      <w:bodyDiv w:val="1"/>
      <w:marLeft w:val="0"/>
      <w:marRight w:val="0"/>
      <w:marTop w:val="0"/>
      <w:marBottom w:val="0"/>
      <w:divBdr>
        <w:top w:val="none" w:sz="0" w:space="0" w:color="auto"/>
        <w:left w:val="none" w:sz="0" w:space="0" w:color="auto"/>
        <w:bottom w:val="none" w:sz="0" w:space="0" w:color="auto"/>
        <w:right w:val="none" w:sz="0" w:space="0" w:color="auto"/>
      </w:divBdr>
    </w:div>
    <w:div w:id="2041975717">
      <w:bodyDiv w:val="1"/>
      <w:marLeft w:val="0"/>
      <w:marRight w:val="0"/>
      <w:marTop w:val="0"/>
      <w:marBottom w:val="0"/>
      <w:divBdr>
        <w:top w:val="none" w:sz="0" w:space="0" w:color="auto"/>
        <w:left w:val="none" w:sz="0" w:space="0" w:color="auto"/>
        <w:bottom w:val="none" w:sz="0" w:space="0" w:color="auto"/>
        <w:right w:val="none" w:sz="0" w:space="0" w:color="auto"/>
      </w:divBdr>
    </w:div>
    <w:div w:id="2047437822">
      <w:bodyDiv w:val="1"/>
      <w:marLeft w:val="0"/>
      <w:marRight w:val="0"/>
      <w:marTop w:val="0"/>
      <w:marBottom w:val="0"/>
      <w:divBdr>
        <w:top w:val="none" w:sz="0" w:space="0" w:color="auto"/>
        <w:left w:val="none" w:sz="0" w:space="0" w:color="auto"/>
        <w:bottom w:val="none" w:sz="0" w:space="0" w:color="auto"/>
        <w:right w:val="none" w:sz="0" w:space="0" w:color="auto"/>
      </w:divBdr>
    </w:div>
    <w:div w:id="2048598763">
      <w:bodyDiv w:val="1"/>
      <w:marLeft w:val="0"/>
      <w:marRight w:val="0"/>
      <w:marTop w:val="0"/>
      <w:marBottom w:val="0"/>
      <w:divBdr>
        <w:top w:val="none" w:sz="0" w:space="0" w:color="auto"/>
        <w:left w:val="none" w:sz="0" w:space="0" w:color="auto"/>
        <w:bottom w:val="none" w:sz="0" w:space="0" w:color="auto"/>
        <w:right w:val="none" w:sz="0" w:space="0" w:color="auto"/>
      </w:divBdr>
    </w:div>
    <w:div w:id="2054308457">
      <w:bodyDiv w:val="1"/>
      <w:marLeft w:val="0"/>
      <w:marRight w:val="0"/>
      <w:marTop w:val="0"/>
      <w:marBottom w:val="0"/>
      <w:divBdr>
        <w:top w:val="none" w:sz="0" w:space="0" w:color="auto"/>
        <w:left w:val="none" w:sz="0" w:space="0" w:color="auto"/>
        <w:bottom w:val="none" w:sz="0" w:space="0" w:color="auto"/>
        <w:right w:val="none" w:sz="0" w:space="0" w:color="auto"/>
      </w:divBdr>
      <w:divsChild>
        <w:div w:id="5011617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696776">
      <w:bodyDiv w:val="1"/>
      <w:marLeft w:val="0"/>
      <w:marRight w:val="0"/>
      <w:marTop w:val="0"/>
      <w:marBottom w:val="0"/>
      <w:divBdr>
        <w:top w:val="none" w:sz="0" w:space="0" w:color="auto"/>
        <w:left w:val="none" w:sz="0" w:space="0" w:color="auto"/>
        <w:bottom w:val="none" w:sz="0" w:space="0" w:color="auto"/>
        <w:right w:val="none" w:sz="0" w:space="0" w:color="auto"/>
      </w:divBdr>
    </w:div>
    <w:div w:id="2059163326">
      <w:bodyDiv w:val="1"/>
      <w:marLeft w:val="0"/>
      <w:marRight w:val="0"/>
      <w:marTop w:val="0"/>
      <w:marBottom w:val="0"/>
      <w:divBdr>
        <w:top w:val="none" w:sz="0" w:space="0" w:color="auto"/>
        <w:left w:val="none" w:sz="0" w:space="0" w:color="auto"/>
        <w:bottom w:val="none" w:sz="0" w:space="0" w:color="auto"/>
        <w:right w:val="none" w:sz="0" w:space="0" w:color="auto"/>
      </w:divBdr>
    </w:div>
    <w:div w:id="2064795169">
      <w:bodyDiv w:val="1"/>
      <w:marLeft w:val="0"/>
      <w:marRight w:val="0"/>
      <w:marTop w:val="0"/>
      <w:marBottom w:val="0"/>
      <w:divBdr>
        <w:top w:val="none" w:sz="0" w:space="0" w:color="auto"/>
        <w:left w:val="none" w:sz="0" w:space="0" w:color="auto"/>
        <w:bottom w:val="none" w:sz="0" w:space="0" w:color="auto"/>
        <w:right w:val="none" w:sz="0" w:space="0" w:color="auto"/>
      </w:divBdr>
    </w:div>
    <w:div w:id="2083328055">
      <w:bodyDiv w:val="1"/>
      <w:marLeft w:val="0"/>
      <w:marRight w:val="0"/>
      <w:marTop w:val="0"/>
      <w:marBottom w:val="0"/>
      <w:divBdr>
        <w:top w:val="none" w:sz="0" w:space="0" w:color="auto"/>
        <w:left w:val="none" w:sz="0" w:space="0" w:color="auto"/>
        <w:bottom w:val="none" w:sz="0" w:space="0" w:color="auto"/>
        <w:right w:val="none" w:sz="0" w:space="0" w:color="auto"/>
      </w:divBdr>
    </w:div>
    <w:div w:id="2086145858">
      <w:bodyDiv w:val="1"/>
      <w:marLeft w:val="0"/>
      <w:marRight w:val="0"/>
      <w:marTop w:val="0"/>
      <w:marBottom w:val="0"/>
      <w:divBdr>
        <w:top w:val="none" w:sz="0" w:space="0" w:color="auto"/>
        <w:left w:val="none" w:sz="0" w:space="0" w:color="auto"/>
        <w:bottom w:val="none" w:sz="0" w:space="0" w:color="auto"/>
        <w:right w:val="none" w:sz="0" w:space="0" w:color="auto"/>
      </w:divBdr>
    </w:div>
    <w:div w:id="2091655639">
      <w:bodyDiv w:val="1"/>
      <w:marLeft w:val="0"/>
      <w:marRight w:val="0"/>
      <w:marTop w:val="0"/>
      <w:marBottom w:val="0"/>
      <w:divBdr>
        <w:top w:val="none" w:sz="0" w:space="0" w:color="auto"/>
        <w:left w:val="none" w:sz="0" w:space="0" w:color="auto"/>
        <w:bottom w:val="none" w:sz="0" w:space="0" w:color="auto"/>
        <w:right w:val="none" w:sz="0" w:space="0" w:color="auto"/>
      </w:divBdr>
    </w:div>
    <w:div w:id="2096004449">
      <w:bodyDiv w:val="1"/>
      <w:marLeft w:val="0"/>
      <w:marRight w:val="0"/>
      <w:marTop w:val="0"/>
      <w:marBottom w:val="0"/>
      <w:divBdr>
        <w:top w:val="none" w:sz="0" w:space="0" w:color="auto"/>
        <w:left w:val="none" w:sz="0" w:space="0" w:color="auto"/>
        <w:bottom w:val="none" w:sz="0" w:space="0" w:color="auto"/>
        <w:right w:val="none" w:sz="0" w:space="0" w:color="auto"/>
      </w:divBdr>
    </w:div>
    <w:div w:id="2102214977">
      <w:bodyDiv w:val="1"/>
      <w:marLeft w:val="0"/>
      <w:marRight w:val="0"/>
      <w:marTop w:val="0"/>
      <w:marBottom w:val="0"/>
      <w:divBdr>
        <w:top w:val="none" w:sz="0" w:space="0" w:color="auto"/>
        <w:left w:val="none" w:sz="0" w:space="0" w:color="auto"/>
        <w:bottom w:val="none" w:sz="0" w:space="0" w:color="auto"/>
        <w:right w:val="none" w:sz="0" w:space="0" w:color="auto"/>
      </w:divBdr>
    </w:div>
    <w:div w:id="2106686818">
      <w:bodyDiv w:val="1"/>
      <w:marLeft w:val="0"/>
      <w:marRight w:val="0"/>
      <w:marTop w:val="0"/>
      <w:marBottom w:val="0"/>
      <w:divBdr>
        <w:top w:val="none" w:sz="0" w:space="0" w:color="auto"/>
        <w:left w:val="none" w:sz="0" w:space="0" w:color="auto"/>
        <w:bottom w:val="none" w:sz="0" w:space="0" w:color="auto"/>
        <w:right w:val="none" w:sz="0" w:space="0" w:color="auto"/>
      </w:divBdr>
    </w:div>
    <w:div w:id="2108428858">
      <w:bodyDiv w:val="1"/>
      <w:marLeft w:val="0"/>
      <w:marRight w:val="0"/>
      <w:marTop w:val="0"/>
      <w:marBottom w:val="0"/>
      <w:divBdr>
        <w:top w:val="none" w:sz="0" w:space="0" w:color="auto"/>
        <w:left w:val="none" w:sz="0" w:space="0" w:color="auto"/>
        <w:bottom w:val="none" w:sz="0" w:space="0" w:color="auto"/>
        <w:right w:val="none" w:sz="0" w:space="0" w:color="auto"/>
      </w:divBdr>
    </w:div>
    <w:div w:id="2118598462">
      <w:bodyDiv w:val="1"/>
      <w:marLeft w:val="0"/>
      <w:marRight w:val="0"/>
      <w:marTop w:val="0"/>
      <w:marBottom w:val="0"/>
      <w:divBdr>
        <w:top w:val="none" w:sz="0" w:space="0" w:color="auto"/>
        <w:left w:val="none" w:sz="0" w:space="0" w:color="auto"/>
        <w:bottom w:val="none" w:sz="0" w:space="0" w:color="auto"/>
        <w:right w:val="none" w:sz="0" w:space="0" w:color="auto"/>
      </w:divBdr>
    </w:div>
    <w:div w:id="2139256132">
      <w:bodyDiv w:val="1"/>
      <w:marLeft w:val="0"/>
      <w:marRight w:val="0"/>
      <w:marTop w:val="0"/>
      <w:marBottom w:val="0"/>
      <w:divBdr>
        <w:top w:val="none" w:sz="0" w:space="0" w:color="auto"/>
        <w:left w:val="none" w:sz="0" w:space="0" w:color="auto"/>
        <w:bottom w:val="none" w:sz="0" w:space="0" w:color="auto"/>
        <w:right w:val="none" w:sz="0" w:space="0" w:color="auto"/>
      </w:divBdr>
    </w:div>
    <w:div w:id="2139448529">
      <w:bodyDiv w:val="1"/>
      <w:marLeft w:val="0"/>
      <w:marRight w:val="0"/>
      <w:marTop w:val="0"/>
      <w:marBottom w:val="0"/>
      <w:divBdr>
        <w:top w:val="none" w:sz="0" w:space="0" w:color="auto"/>
        <w:left w:val="none" w:sz="0" w:space="0" w:color="auto"/>
        <w:bottom w:val="none" w:sz="0" w:space="0" w:color="auto"/>
        <w:right w:val="none" w:sz="0" w:space="0" w:color="auto"/>
      </w:divBdr>
    </w:div>
    <w:div w:id="2143226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jpeg"/><Relationship Id="rId42" Type="http://schemas.openxmlformats.org/officeDocument/2006/relationships/hyperlink" Target="https://meteo.hr/klima" TargetMode="External"/><Relationship Id="rId63" Type="http://schemas.openxmlformats.org/officeDocument/2006/relationships/image" Target="media/image41.jpeg"/><Relationship Id="rId84" Type="http://schemas.openxmlformats.org/officeDocument/2006/relationships/image" Target="media/image60.jpeg"/><Relationship Id="rId138" Type="http://schemas.openxmlformats.org/officeDocument/2006/relationships/image" Target="media/image105.jpeg"/><Relationship Id="rId159" Type="http://schemas.openxmlformats.org/officeDocument/2006/relationships/image" Target="media/image125.jpeg"/><Relationship Id="rId170" Type="http://schemas.openxmlformats.org/officeDocument/2006/relationships/image" Target="media/image136.jpeg"/><Relationship Id="rId191" Type="http://schemas.openxmlformats.org/officeDocument/2006/relationships/hyperlink" Target="https://www.zakon.hr/cms.htm?id=40831" TargetMode="External"/><Relationship Id="rId205" Type="http://schemas.openxmlformats.org/officeDocument/2006/relationships/hyperlink" Target="javascript:void(0)" TargetMode="External"/><Relationship Id="rId107" Type="http://schemas.openxmlformats.org/officeDocument/2006/relationships/image" Target="media/image82.png"/><Relationship Id="rId11" Type="http://schemas.openxmlformats.org/officeDocument/2006/relationships/footer" Target="footer1.xml"/><Relationship Id="rId32" Type="http://schemas.openxmlformats.org/officeDocument/2006/relationships/hyperlink" Target="https://meteo.hr/klima" TargetMode="External"/><Relationship Id="rId53" Type="http://schemas.microsoft.com/office/2007/relationships/hdphoto" Target="media/hdphoto1.wdp"/><Relationship Id="rId74" Type="http://schemas.openxmlformats.org/officeDocument/2006/relationships/image" Target="media/image52.jpeg"/><Relationship Id="rId128" Type="http://schemas.openxmlformats.org/officeDocument/2006/relationships/chart" Target="charts/chart4.xml"/><Relationship Id="rId149" Type="http://schemas.openxmlformats.org/officeDocument/2006/relationships/image" Target="media/image116.jpeg"/><Relationship Id="rId5" Type="http://schemas.openxmlformats.org/officeDocument/2006/relationships/settings" Target="settings.xml"/><Relationship Id="rId95" Type="http://schemas.openxmlformats.org/officeDocument/2006/relationships/image" Target="media/image70.jpeg"/><Relationship Id="rId160" Type="http://schemas.openxmlformats.org/officeDocument/2006/relationships/image" Target="media/image126.jpeg"/><Relationship Id="rId181" Type="http://schemas.openxmlformats.org/officeDocument/2006/relationships/footer" Target="footer4.xml"/><Relationship Id="rId22" Type="http://schemas.openxmlformats.org/officeDocument/2006/relationships/image" Target="media/image11.jpeg"/><Relationship Id="rId43" Type="http://schemas.openxmlformats.org/officeDocument/2006/relationships/image" Target="media/image24.jpeg"/><Relationship Id="rId64" Type="http://schemas.openxmlformats.org/officeDocument/2006/relationships/image" Target="media/image42.jpeg"/><Relationship Id="rId118" Type="http://schemas.openxmlformats.org/officeDocument/2006/relationships/image" Target="media/image93.png"/><Relationship Id="rId139" Type="http://schemas.openxmlformats.org/officeDocument/2006/relationships/image" Target="media/image106.jpeg"/><Relationship Id="rId85" Type="http://schemas.openxmlformats.org/officeDocument/2006/relationships/image" Target="media/image61.jpeg"/><Relationship Id="rId150" Type="http://schemas.openxmlformats.org/officeDocument/2006/relationships/image" Target="media/image117.png"/><Relationship Id="rId171" Type="http://schemas.openxmlformats.org/officeDocument/2006/relationships/image" Target="media/image137.jpg"/><Relationship Id="rId192" Type="http://schemas.openxmlformats.org/officeDocument/2006/relationships/hyperlink" Target="https://www.zakon.hr/cms.htm?id=52477" TargetMode="External"/><Relationship Id="rId206" Type="http://schemas.openxmlformats.org/officeDocument/2006/relationships/hyperlink" Target="javascript:void(0)" TargetMode="External"/><Relationship Id="rId12" Type="http://schemas.openxmlformats.org/officeDocument/2006/relationships/header" Target="header2.xml"/><Relationship Id="rId33" Type="http://schemas.openxmlformats.org/officeDocument/2006/relationships/hyperlink" Target="https://meteo.hr/klima" TargetMode="External"/><Relationship Id="rId108" Type="http://schemas.openxmlformats.org/officeDocument/2006/relationships/image" Target="media/image83.png"/><Relationship Id="rId129" Type="http://schemas.openxmlformats.org/officeDocument/2006/relationships/image" Target="media/image100.jpeg"/><Relationship Id="rId54" Type="http://schemas.openxmlformats.org/officeDocument/2006/relationships/hyperlink" Target="https://geoportal.dgu.hr/" TargetMode="External"/><Relationship Id="rId75" Type="http://schemas.openxmlformats.org/officeDocument/2006/relationships/image" Target="media/image53.jpeg"/><Relationship Id="rId96" Type="http://schemas.openxmlformats.org/officeDocument/2006/relationships/image" Target="media/image71.jpeg"/><Relationship Id="rId140" Type="http://schemas.openxmlformats.org/officeDocument/2006/relationships/image" Target="media/image107.jpeg"/><Relationship Id="rId161" Type="http://schemas.openxmlformats.org/officeDocument/2006/relationships/image" Target="media/image127.jpeg"/><Relationship Id="rId182" Type="http://schemas.openxmlformats.org/officeDocument/2006/relationships/hyperlink" Target="https://www.zakon.hr/cms.htm?id=55147" TargetMode="External"/><Relationship Id="rId6" Type="http://schemas.openxmlformats.org/officeDocument/2006/relationships/webSettings" Target="webSettings.xml"/><Relationship Id="rId23" Type="http://schemas.openxmlformats.org/officeDocument/2006/relationships/image" Target="media/image12.png"/><Relationship Id="rId119" Type="http://schemas.openxmlformats.org/officeDocument/2006/relationships/image" Target="media/image94.png"/><Relationship Id="rId44" Type="http://schemas.openxmlformats.org/officeDocument/2006/relationships/image" Target="media/image25.png"/><Relationship Id="rId65" Type="http://schemas.openxmlformats.org/officeDocument/2006/relationships/image" Target="media/image43.jpeg"/><Relationship Id="rId86" Type="http://schemas.openxmlformats.org/officeDocument/2006/relationships/hyperlink" Target="http://www.gorica.hr/dokumenti/DPU/DPU-AKM/DPU-AKM.pdf" TargetMode="External"/><Relationship Id="rId130" Type="http://schemas.openxmlformats.org/officeDocument/2006/relationships/hyperlink" Target="https://www.google.com/url?q=http://k.xn--bea.br&amp;sa=D&amp;source=docs&amp;ust=1774717020075567&amp;usg=AOvVaw3g9jJnlZS1qcMWjhxmDAoa" TargetMode="External"/><Relationship Id="rId151" Type="http://schemas.microsoft.com/office/2007/relationships/hdphoto" Target="media/hdphoto2.wdp"/><Relationship Id="rId172" Type="http://schemas.openxmlformats.org/officeDocument/2006/relationships/image" Target="media/image138.jpeg"/><Relationship Id="rId193" Type="http://schemas.openxmlformats.org/officeDocument/2006/relationships/hyperlink" Target="http://thoriumaplus.com/wp-content/uploads/2023/02/Tehnicki-propis-osiguranju-pristupacnosti-gradevina-osobama-invaliditetom-smanjene-pokretljivosti-NN-12-23.pdf" TargetMode="External"/><Relationship Id="rId207" Type="http://schemas.openxmlformats.org/officeDocument/2006/relationships/hyperlink" Target="javascript:void(0)" TargetMode="External"/><Relationship Id="rId13" Type="http://schemas.openxmlformats.org/officeDocument/2006/relationships/footer" Target="footer2.xml"/><Relationship Id="rId109" Type="http://schemas.openxmlformats.org/officeDocument/2006/relationships/image" Target="media/image84.png"/><Relationship Id="rId34" Type="http://schemas.openxmlformats.org/officeDocument/2006/relationships/hyperlink" Target="https://meteo.hr/klima" TargetMode="External"/><Relationship Id="rId55" Type="http://schemas.openxmlformats.org/officeDocument/2006/relationships/image" Target="media/image33.jpeg"/><Relationship Id="rId76" Type="http://schemas.openxmlformats.org/officeDocument/2006/relationships/image" Target="media/image54.jpeg"/><Relationship Id="rId97" Type="http://schemas.openxmlformats.org/officeDocument/2006/relationships/image" Target="media/image72.jpeg"/><Relationship Id="rId120" Type="http://schemas.openxmlformats.org/officeDocument/2006/relationships/image" Target="media/image95.png"/><Relationship Id="rId141" Type="http://schemas.openxmlformats.org/officeDocument/2006/relationships/image" Target="media/image108.jpeg"/><Relationship Id="rId7" Type="http://schemas.openxmlformats.org/officeDocument/2006/relationships/footnotes" Target="footnotes.xml"/><Relationship Id="rId162" Type="http://schemas.openxmlformats.org/officeDocument/2006/relationships/image" Target="media/image128.jpeg"/><Relationship Id="rId183" Type="http://schemas.openxmlformats.org/officeDocument/2006/relationships/hyperlink" Target="https://www.zakon.hr/cms.htm?id=55144" TargetMode="External"/><Relationship Id="rId24" Type="http://schemas.openxmlformats.org/officeDocument/2006/relationships/image" Target="media/image13.jpeg"/><Relationship Id="rId45" Type="http://schemas.openxmlformats.org/officeDocument/2006/relationships/image" Target="media/image26.jpeg"/><Relationship Id="rId66" Type="http://schemas.openxmlformats.org/officeDocument/2006/relationships/image" Target="media/image44.jpeg"/><Relationship Id="rId87" Type="http://schemas.openxmlformats.org/officeDocument/2006/relationships/image" Target="media/image62.jpeg"/><Relationship Id="rId110" Type="http://schemas.openxmlformats.org/officeDocument/2006/relationships/image" Target="media/image85.png"/><Relationship Id="rId131" Type="http://schemas.openxmlformats.org/officeDocument/2006/relationships/hyperlink" Target="https://www.google.com/url?q=http://k.xn--bea.br&amp;sa=D&amp;source=docs&amp;ust=1774717020075673&amp;usg=AOvVaw2IM8hKylMN7NBKJ7dLagN4" TargetMode="External"/><Relationship Id="rId61" Type="http://schemas.openxmlformats.org/officeDocument/2006/relationships/image" Target="media/image39.jpeg"/><Relationship Id="rId82" Type="http://schemas.openxmlformats.org/officeDocument/2006/relationships/image" Target="media/image59.jpeg"/><Relationship Id="rId152" Type="http://schemas.openxmlformats.org/officeDocument/2006/relationships/image" Target="media/image118.jpeg"/><Relationship Id="rId173" Type="http://schemas.openxmlformats.org/officeDocument/2006/relationships/image" Target="media/image139.jpeg"/><Relationship Id="rId194" Type="http://schemas.openxmlformats.org/officeDocument/2006/relationships/hyperlink" Target="https://eur-lex.europa.eu/legal-content/HR/TXT/PDF/?uri=CELEX:32019R2100&amp;from=HR" TargetMode="External"/><Relationship Id="rId199" Type="http://schemas.openxmlformats.org/officeDocument/2006/relationships/hyperlink" Target="https://dzs.gov.hr/" TargetMode="External"/><Relationship Id="rId203" Type="http://schemas.openxmlformats.org/officeDocument/2006/relationships/hyperlink" Target="javascript:void(0)" TargetMode="External"/><Relationship Id="rId208" Type="http://schemas.openxmlformats.org/officeDocument/2006/relationships/hyperlink" Target="javascript:void(0)" TargetMode="External"/><Relationship Id="rId19" Type="http://schemas.openxmlformats.org/officeDocument/2006/relationships/hyperlink" Target="https://dzs.gov.hr/" TargetMode="External"/><Relationship Id="rId14" Type="http://schemas.openxmlformats.org/officeDocument/2006/relationships/image" Target="media/image4.jpeg"/><Relationship Id="rId30" Type="http://schemas.openxmlformats.org/officeDocument/2006/relationships/image" Target="media/image19.png"/><Relationship Id="rId35" Type="http://schemas.openxmlformats.org/officeDocument/2006/relationships/image" Target="media/image20.jpeg"/><Relationship Id="rId56" Type="http://schemas.openxmlformats.org/officeDocument/2006/relationships/image" Target="media/image34.jpeg"/><Relationship Id="rId77" Type="http://schemas.openxmlformats.org/officeDocument/2006/relationships/image" Target="media/image55.jpe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chart" Target="charts/chart2.xml"/><Relationship Id="rId147" Type="http://schemas.openxmlformats.org/officeDocument/2006/relationships/image" Target="media/image114.jpeg"/><Relationship Id="rId168" Type="http://schemas.openxmlformats.org/officeDocument/2006/relationships/image" Target="media/image134.jpg"/><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image" Target="media/image50.jpeg"/><Relationship Id="rId93" Type="http://schemas.openxmlformats.org/officeDocument/2006/relationships/image" Target="media/image68.jpeg"/><Relationship Id="rId98" Type="http://schemas.openxmlformats.org/officeDocument/2006/relationships/image" Target="media/image73.png"/><Relationship Id="rId121" Type="http://schemas.openxmlformats.org/officeDocument/2006/relationships/image" Target="media/image96.png"/><Relationship Id="rId142" Type="http://schemas.openxmlformats.org/officeDocument/2006/relationships/image" Target="media/image109.jpeg"/><Relationship Id="rId163" Type="http://schemas.openxmlformats.org/officeDocument/2006/relationships/image" Target="media/image129.jpeg"/><Relationship Id="rId184" Type="http://schemas.openxmlformats.org/officeDocument/2006/relationships/hyperlink" Target="https://www.zakon.hr/cms.htm?id=601" TargetMode="External"/><Relationship Id="rId189" Type="http://schemas.openxmlformats.org/officeDocument/2006/relationships/hyperlink" Target="https://www.zakon.hr/cms.htm?id=35911" TargetMode="Externa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27.jpeg"/><Relationship Id="rId67" Type="http://schemas.openxmlformats.org/officeDocument/2006/relationships/image" Target="media/image45.jpeg"/><Relationship Id="rId116" Type="http://schemas.openxmlformats.org/officeDocument/2006/relationships/image" Target="media/image91.png"/><Relationship Id="rId137" Type="http://schemas.openxmlformats.org/officeDocument/2006/relationships/image" Target="media/image104.jpeg"/><Relationship Id="rId158" Type="http://schemas.openxmlformats.org/officeDocument/2006/relationships/image" Target="media/image124.jpeg"/><Relationship Id="rId20" Type="http://schemas.openxmlformats.org/officeDocument/2006/relationships/image" Target="media/image9.jpeg"/><Relationship Id="rId41" Type="http://schemas.openxmlformats.org/officeDocument/2006/relationships/hyperlink" Target="https://meteo.hr/klima" TargetMode="External"/><Relationship Id="rId62" Type="http://schemas.openxmlformats.org/officeDocument/2006/relationships/image" Target="media/image40.jpeg"/><Relationship Id="rId83" Type="http://schemas.openxmlformats.org/officeDocument/2006/relationships/hyperlink" Target="http://envi.azo.hr" TargetMode="External"/><Relationship Id="rId88" Type="http://schemas.openxmlformats.org/officeDocument/2006/relationships/image" Target="media/image63.jpeg"/><Relationship Id="rId111" Type="http://schemas.openxmlformats.org/officeDocument/2006/relationships/image" Target="media/image86.png"/><Relationship Id="rId132" Type="http://schemas.openxmlformats.org/officeDocument/2006/relationships/hyperlink" Target="https://www.google.com/url?q=http://k.xn--bea.br&amp;sa=D&amp;source=docs&amp;ust=1774717020075733&amp;usg=AOvVaw1Swj-sdKJUKWDwQcSTocuJ" TargetMode="External"/><Relationship Id="rId153" Type="http://schemas.openxmlformats.org/officeDocument/2006/relationships/image" Target="media/image119.jpeg"/><Relationship Id="rId174" Type="http://schemas.openxmlformats.org/officeDocument/2006/relationships/image" Target="media/image140.png"/><Relationship Id="rId179" Type="http://schemas.openxmlformats.org/officeDocument/2006/relationships/footer" Target="footer3.xml"/><Relationship Id="rId195" Type="http://schemas.openxmlformats.org/officeDocument/2006/relationships/hyperlink" Target="https://www.calluro.hr/sto-je-europski-zeleni-plan-i-kako-ce-se-odraziti-na-poduzetnike-v3.aspx" TargetMode="External"/><Relationship Id="rId209" Type="http://schemas.openxmlformats.org/officeDocument/2006/relationships/header" Target="header5.xml"/><Relationship Id="rId190" Type="http://schemas.openxmlformats.org/officeDocument/2006/relationships/hyperlink" Target="https://www.zakon.hr/cms.htm?id=35909" TargetMode="External"/><Relationship Id="rId204" Type="http://schemas.openxmlformats.org/officeDocument/2006/relationships/hyperlink" Target="javascript:void(0)" TargetMode="External"/><Relationship Id="rId15" Type="http://schemas.openxmlformats.org/officeDocument/2006/relationships/image" Target="media/image5.jpeg"/><Relationship Id="rId36" Type="http://schemas.openxmlformats.org/officeDocument/2006/relationships/image" Target="media/image21.jpeg"/><Relationship Id="rId57" Type="http://schemas.openxmlformats.org/officeDocument/2006/relationships/image" Target="media/image35.jpeg"/><Relationship Id="rId106" Type="http://schemas.openxmlformats.org/officeDocument/2006/relationships/image" Target="media/image81.png"/><Relationship Id="rId127" Type="http://schemas.openxmlformats.org/officeDocument/2006/relationships/chart" Target="charts/chart3.xml"/><Relationship Id="rId10" Type="http://schemas.openxmlformats.org/officeDocument/2006/relationships/header" Target="header1.xml"/><Relationship Id="rId31" Type="http://schemas.openxmlformats.org/officeDocument/2006/relationships/hyperlink" Target="https://meteo.hr/klima" TargetMode="External"/><Relationship Id="rId52" Type="http://schemas.openxmlformats.org/officeDocument/2006/relationships/image" Target="media/image32.png"/><Relationship Id="rId73" Type="http://schemas.openxmlformats.org/officeDocument/2006/relationships/image" Target="media/image51.jpeg"/><Relationship Id="rId78" Type="http://schemas.openxmlformats.org/officeDocument/2006/relationships/image" Target="media/image56.jpeg"/><Relationship Id="rId94" Type="http://schemas.openxmlformats.org/officeDocument/2006/relationships/image" Target="media/image69.jpe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0.jpeg"/><Relationship Id="rId148" Type="http://schemas.openxmlformats.org/officeDocument/2006/relationships/image" Target="media/image115.jpeg"/><Relationship Id="rId164" Type="http://schemas.openxmlformats.org/officeDocument/2006/relationships/image" Target="media/image130.jpeg"/><Relationship Id="rId169" Type="http://schemas.openxmlformats.org/officeDocument/2006/relationships/image" Target="media/image135.jpeg"/><Relationship Id="rId185" Type="http://schemas.openxmlformats.org/officeDocument/2006/relationships/hyperlink" Target="https://www.zakon.hr/cms.htm?id=600"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eader" Target="header4.xml"/><Relationship Id="rId210" Type="http://schemas.openxmlformats.org/officeDocument/2006/relationships/footer" Target="footer5.xml"/><Relationship Id="rId26" Type="http://schemas.openxmlformats.org/officeDocument/2006/relationships/image" Target="media/image15.png"/><Relationship Id="rId47" Type="http://schemas.openxmlformats.org/officeDocument/2006/relationships/image" Target="media/image28.jpeg"/><Relationship Id="rId68" Type="http://schemas.openxmlformats.org/officeDocument/2006/relationships/image" Target="media/image46.jpeg"/><Relationship Id="rId89" Type="http://schemas.openxmlformats.org/officeDocument/2006/relationships/image" Target="media/image64.jpeg"/><Relationship Id="rId112" Type="http://schemas.openxmlformats.org/officeDocument/2006/relationships/image" Target="media/image87.png"/><Relationship Id="rId133" Type="http://schemas.openxmlformats.org/officeDocument/2006/relationships/hyperlink" Target="https://www.google.com/url?q=http://k.xn--bea.br&amp;sa=D&amp;source=docs&amp;ust=1774717020075776&amp;usg=AOvVaw33BVuZw5MOBBxr2ypM4ymW" TargetMode="External"/><Relationship Id="rId154" Type="http://schemas.openxmlformats.org/officeDocument/2006/relationships/image" Target="media/image120.jpeg"/><Relationship Id="rId175" Type="http://schemas.openxmlformats.org/officeDocument/2006/relationships/image" Target="media/image141.png"/><Relationship Id="rId196" Type="http://schemas.openxmlformats.org/officeDocument/2006/relationships/hyperlink" Target="https://eur-lex.europa.eu/legal-content/HR/AUTO/?uri=celex:52019DC0640" TargetMode="External"/><Relationship Id="rId200" Type="http://schemas.openxmlformats.org/officeDocument/2006/relationships/hyperlink" Target="http://www.bioportal.hr" TargetMode="External"/><Relationship Id="rId16" Type="http://schemas.openxmlformats.org/officeDocument/2006/relationships/image" Target="media/image6.jpeg"/><Relationship Id="rId37" Type="http://schemas.openxmlformats.org/officeDocument/2006/relationships/image" Target="media/image22.jpeg"/><Relationship Id="rId58" Type="http://schemas.openxmlformats.org/officeDocument/2006/relationships/image" Target="media/image36.jpeg"/><Relationship Id="rId79" Type="http://schemas.openxmlformats.org/officeDocument/2006/relationships/hyperlink" Target="http://envi.azo.hr" TargetMode="External"/><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image" Target="media/image111.jpeg"/><Relationship Id="rId90" Type="http://schemas.openxmlformats.org/officeDocument/2006/relationships/image" Target="media/image65.jpeg"/><Relationship Id="rId165" Type="http://schemas.openxmlformats.org/officeDocument/2006/relationships/image" Target="media/image131.jpeg"/><Relationship Id="rId186" Type="http://schemas.openxmlformats.org/officeDocument/2006/relationships/hyperlink" Target="https://www.zakon.hr/cms.htm?id=12072" TargetMode="External"/><Relationship Id="rId211" Type="http://schemas.openxmlformats.org/officeDocument/2006/relationships/fontTable" Target="fontTable.xml"/><Relationship Id="rId27" Type="http://schemas.openxmlformats.org/officeDocument/2006/relationships/image" Target="media/image16.png"/><Relationship Id="rId48" Type="http://schemas.openxmlformats.org/officeDocument/2006/relationships/image" Target="media/image29.jpeg"/><Relationship Id="rId69" Type="http://schemas.openxmlformats.org/officeDocument/2006/relationships/image" Target="media/image47.jpeg"/><Relationship Id="rId113" Type="http://schemas.openxmlformats.org/officeDocument/2006/relationships/image" Target="media/image88.png"/><Relationship Id="rId134" Type="http://schemas.openxmlformats.org/officeDocument/2006/relationships/image" Target="media/image101.jpeg"/><Relationship Id="rId80" Type="http://schemas.openxmlformats.org/officeDocument/2006/relationships/image" Target="media/image57.jpeg"/><Relationship Id="rId155" Type="http://schemas.openxmlformats.org/officeDocument/2006/relationships/image" Target="media/image121.jpeg"/><Relationship Id="rId176" Type="http://schemas.openxmlformats.org/officeDocument/2006/relationships/image" Target="media/image142.jpeg"/><Relationship Id="rId197" Type="http://schemas.openxmlformats.org/officeDocument/2006/relationships/hyperlink" Target="https://arkod.apprrr.hr/" TargetMode="External"/><Relationship Id="rId201" Type="http://schemas.openxmlformats.org/officeDocument/2006/relationships/hyperlink" Target="https://zuczg.hr/" TargetMode="External"/><Relationship Id="rId17" Type="http://schemas.openxmlformats.org/officeDocument/2006/relationships/image" Target="media/image7.jpeg"/><Relationship Id="rId38" Type="http://schemas.openxmlformats.org/officeDocument/2006/relationships/image" Target="media/image23.jpeg"/><Relationship Id="rId59" Type="http://schemas.openxmlformats.org/officeDocument/2006/relationships/image" Target="media/image37.jpeg"/><Relationship Id="rId103" Type="http://schemas.openxmlformats.org/officeDocument/2006/relationships/image" Target="media/image78.png"/><Relationship Id="rId124" Type="http://schemas.openxmlformats.org/officeDocument/2006/relationships/image" Target="media/image99.png"/><Relationship Id="rId70" Type="http://schemas.openxmlformats.org/officeDocument/2006/relationships/image" Target="media/image48.jpeg"/><Relationship Id="rId91" Type="http://schemas.openxmlformats.org/officeDocument/2006/relationships/image" Target="media/image66.jpeg"/><Relationship Id="rId145" Type="http://schemas.openxmlformats.org/officeDocument/2006/relationships/image" Target="media/image112.jpeg"/><Relationship Id="rId166" Type="http://schemas.openxmlformats.org/officeDocument/2006/relationships/image" Target="media/image132.jpeg"/><Relationship Id="rId187" Type="http://schemas.openxmlformats.org/officeDocument/2006/relationships/hyperlink" Target="https://www.zakon.hr/cms.htm?id=27155" TargetMode="External"/><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image" Target="media/image17.png"/><Relationship Id="rId49" Type="http://schemas.openxmlformats.org/officeDocument/2006/relationships/image" Target="media/image30.jpeg"/><Relationship Id="rId114" Type="http://schemas.openxmlformats.org/officeDocument/2006/relationships/image" Target="media/image89.png"/><Relationship Id="rId60" Type="http://schemas.openxmlformats.org/officeDocument/2006/relationships/image" Target="media/image38.jpeg"/><Relationship Id="rId81" Type="http://schemas.openxmlformats.org/officeDocument/2006/relationships/image" Target="media/image58.jpeg"/><Relationship Id="rId135" Type="http://schemas.openxmlformats.org/officeDocument/2006/relationships/image" Target="media/image102.jpeg"/><Relationship Id="rId156" Type="http://schemas.openxmlformats.org/officeDocument/2006/relationships/image" Target="media/image122.jpeg"/><Relationship Id="rId177" Type="http://schemas.openxmlformats.org/officeDocument/2006/relationships/image" Target="media/image143.jpeg"/><Relationship Id="rId198" Type="http://schemas.openxmlformats.org/officeDocument/2006/relationships/hyperlink" Target="https://meteo.hr/klima" TargetMode="External"/><Relationship Id="rId202" Type="http://schemas.openxmlformats.org/officeDocument/2006/relationships/hyperlink" Target="https://geoportal.dgu.hr/" TargetMode="External"/><Relationship Id="rId18" Type="http://schemas.openxmlformats.org/officeDocument/2006/relationships/image" Target="media/image8.jpeg"/><Relationship Id="rId39" Type="http://schemas.openxmlformats.org/officeDocument/2006/relationships/hyperlink" Target="https://meteo.hr/klima" TargetMode="External"/><Relationship Id="rId50" Type="http://schemas.openxmlformats.org/officeDocument/2006/relationships/hyperlink" Target="https://geoportal.dgu.hr/" TargetMode="External"/><Relationship Id="rId104" Type="http://schemas.openxmlformats.org/officeDocument/2006/relationships/image" Target="media/image79.png"/><Relationship Id="rId125" Type="http://schemas.openxmlformats.org/officeDocument/2006/relationships/chart" Target="charts/chart1.xml"/><Relationship Id="rId146" Type="http://schemas.openxmlformats.org/officeDocument/2006/relationships/image" Target="media/image113.jpeg"/><Relationship Id="rId167" Type="http://schemas.openxmlformats.org/officeDocument/2006/relationships/image" Target="media/image133.jpeg"/><Relationship Id="rId188" Type="http://schemas.openxmlformats.org/officeDocument/2006/relationships/hyperlink" Target="https://www.zakon.hr/cms.htm?id=35943" TargetMode="External"/><Relationship Id="rId71" Type="http://schemas.openxmlformats.org/officeDocument/2006/relationships/image" Target="media/image49.jpeg"/><Relationship Id="rId92" Type="http://schemas.openxmlformats.org/officeDocument/2006/relationships/image" Target="media/image67.jpeg"/><Relationship Id="rId2" Type="http://schemas.openxmlformats.org/officeDocument/2006/relationships/customXml" Target="../customXml/item2.xml"/><Relationship Id="rId29" Type="http://schemas.openxmlformats.org/officeDocument/2006/relationships/image" Target="media/image18.png"/><Relationship Id="rId40" Type="http://schemas.openxmlformats.org/officeDocument/2006/relationships/hyperlink" Target="https://meteo.hr/klima" TargetMode="External"/><Relationship Id="rId115" Type="http://schemas.openxmlformats.org/officeDocument/2006/relationships/image" Target="media/image90.png"/><Relationship Id="rId136" Type="http://schemas.openxmlformats.org/officeDocument/2006/relationships/image" Target="media/image103.jpeg"/><Relationship Id="rId157" Type="http://schemas.openxmlformats.org/officeDocument/2006/relationships/image" Target="media/image123.jpeg"/><Relationship Id="rId178"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4">
                <a:lumMod val="40000"/>
                <a:lumOff val="60000"/>
                <a:alpha val="40000"/>
              </a:schemeClr>
            </a:solidFill>
            <a:ln w="9525" cap="flat" cmpd="sng" algn="ctr">
              <a:solidFill>
                <a:schemeClr val="bg1"/>
              </a:solidFill>
              <a:round/>
            </a:ln>
            <a:effectLst/>
          </c:spPr>
          <c:invertIfNegative val="0"/>
          <c:dLbls>
            <c:dLbl>
              <c:idx val="1"/>
              <c:tx>
                <c:rich>
                  <a:bodyPr/>
                  <a:lstStyle/>
                  <a:p>
                    <a:r>
                      <a:rPr lang="en-US"/>
                      <a:t>8,94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662-4573-B9B0-0AE713E62E14}"/>
                </c:ext>
              </c:extLst>
            </c:dLbl>
            <c:dLbl>
              <c:idx val="2"/>
              <c:tx>
                <c:rich>
                  <a:bodyPr/>
                  <a:lstStyle/>
                  <a:p>
                    <a:r>
                      <a:rPr lang="en-US"/>
                      <a:t>15,60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662-4573-B9B0-0AE713E62E14}"/>
                </c:ext>
              </c:extLst>
            </c:dLbl>
            <c:dLbl>
              <c:idx val="4"/>
              <c:tx>
                <c:rich>
                  <a:bodyPr/>
                  <a:lstStyle/>
                  <a:p>
                    <a:r>
                      <a:rPr lang="en-US"/>
                      <a:t>13,32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662-4573-B9B0-0AE713E62E14}"/>
                </c:ext>
              </c:extLst>
            </c:dLbl>
            <c:dLbl>
              <c:idx val="5"/>
              <c:tx>
                <c:rich>
                  <a:bodyPr/>
                  <a:lstStyle/>
                  <a:p>
                    <a:r>
                      <a:rPr lang="en-US"/>
                      <a:t>6,67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662-4573-B9B0-0AE713E62E14}"/>
                </c:ext>
              </c:extLst>
            </c:dLbl>
            <c:dLbl>
              <c:idx val="6"/>
              <c:tx>
                <c:rich>
                  <a:bodyPr/>
                  <a:lstStyle/>
                  <a:p>
                    <a:r>
                      <a:rPr lang="en-US"/>
                      <a:t>26,85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D75-4A04-AA0C-D77637B19A15}"/>
                </c:ext>
              </c:extLst>
            </c:dLbl>
            <c:spPr>
              <a:noFill/>
              <a:ln>
                <a:noFill/>
              </a:ln>
              <a:effectLst/>
            </c:spPr>
            <c:txPr>
              <a:bodyPr rot="0" spcFirstLastPara="1" vertOverflow="ellipsis" vert="horz" wrap="square" lIns="38100" tIns="19050" rIns="38100" bIns="19050" anchor="ctr" anchorCtr="1">
                <a:spAutoFit/>
              </a:bodyPr>
              <a:lstStyle/>
              <a:p>
                <a:pPr>
                  <a:defRPr lang="en-US" sz="85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List1!$A$2:$A$8</c:f>
              <c:strCache>
                <c:ptCount val="7"/>
                <c:pt idx="0">
                  <c:v>Subvencija za javni prijevoz</c:v>
                </c:pt>
                <c:pt idx="1">
                  <c:v>Razvoj sporta i rekreacije</c:v>
                </c:pt>
                <c:pt idx="2">
                  <c:v>Izgradnja novog objekta OŠ u Dubrancu</c:v>
                </c:pt>
                <c:pt idx="3">
                  <c:v>Gospodarenje otpadom</c:v>
                </c:pt>
                <c:pt idx="4">
                  <c:v>Protupožarna zaštita </c:v>
                </c:pt>
                <c:pt idx="5">
                  <c:v>Građenje javnih površina i nabava opreme</c:v>
                </c:pt>
                <c:pt idx="6">
                  <c:v>Ostalo</c:v>
                </c:pt>
              </c:strCache>
            </c:strRef>
          </c:cat>
          <c:val>
            <c:numRef>
              <c:f>List1!$B$2:$B$8</c:f>
              <c:numCache>
                <c:formatCode>General</c:formatCode>
                <c:ptCount val="7"/>
                <c:pt idx="0">
                  <c:v>24.71</c:v>
                </c:pt>
                <c:pt idx="1">
                  <c:v>14.24</c:v>
                </c:pt>
                <c:pt idx="2">
                  <c:v>11.48</c:v>
                </c:pt>
                <c:pt idx="3">
                  <c:v>3.91</c:v>
                </c:pt>
                <c:pt idx="4">
                  <c:v>10.93</c:v>
                </c:pt>
                <c:pt idx="5">
                  <c:v>5.64</c:v>
                </c:pt>
                <c:pt idx="6">
                  <c:v>21.66</c:v>
                </c:pt>
              </c:numCache>
            </c:numRef>
          </c:val>
          <c:extLst>
            <c:ext xmlns:c16="http://schemas.microsoft.com/office/drawing/2014/chart" uri="{C3380CC4-5D6E-409C-BE32-E72D297353CC}">
              <c16:uniqueId val="{00000000-21E6-4982-AA51-411D559C5706}"/>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AKTIVNOST/PROJEKT</a:t>
                </a:r>
              </a:p>
            </c:rich>
          </c:tx>
          <c:layout>
            <c:manualLayout>
              <c:xMode val="edge"/>
              <c:yMode val="edge"/>
              <c:x val="7.8421121422036309E-3"/>
              <c:y val="0.40339210111298901"/>
            </c:manualLayout>
          </c:layout>
          <c:overlay val="0"/>
          <c:spPr>
            <a:noFill/>
            <a:ln>
              <a:noFill/>
            </a:ln>
            <a:effectLst/>
          </c:spPr>
          <c:txPr>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UDIO (%)</a:t>
                </a:r>
              </a:p>
            </c:rich>
          </c:tx>
          <c:layout>
            <c:manualLayout>
              <c:xMode val="edge"/>
              <c:yMode val="edge"/>
              <c:x val="0.88526804689212601"/>
              <c:y val="1.07681263460158E-2"/>
            </c:manualLayout>
          </c:layout>
          <c:overlay val="0"/>
          <c:spPr>
            <a:noFill/>
            <a:ln>
              <a:noFill/>
            </a:ln>
            <a:effectLst/>
          </c:spPr>
          <c:txPr>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213f42cb-a139-4c14-80f0-62b7da07ed11}"/>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6">
                <a:lumMod val="60000"/>
                <a:lumOff val="40000"/>
                <a:alpha val="40000"/>
              </a:schemeClr>
            </a:solidFill>
            <a:ln w="9525" cap="flat" cmpd="sng" algn="ctr">
              <a:solidFill>
                <a:schemeClr val="bg1"/>
              </a:solidFill>
              <a:round/>
            </a:ln>
            <a:effectLst/>
          </c:spPr>
          <c:invertIfNegative val="0"/>
          <c:dLbls>
            <c:dLbl>
              <c:idx val="0"/>
              <c:tx>
                <c:rich>
                  <a:bodyPr/>
                  <a:lstStyle/>
                  <a:p>
                    <a:r>
                      <a:rPr lang="en-US"/>
                      <a:t>14,63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DF8-445D-8B91-5E3B8DFE19CD}"/>
                </c:ext>
              </c:extLst>
            </c:dLbl>
            <c:dLbl>
              <c:idx val="1"/>
              <c:tx>
                <c:rich>
                  <a:bodyPr/>
                  <a:lstStyle/>
                  <a:p>
                    <a:r>
                      <a:rPr lang="en-US"/>
                      <a:t>10,55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DF8-445D-8B91-5E3B8DFE19CD}"/>
                </c:ext>
              </c:extLst>
            </c:dLbl>
            <c:dLbl>
              <c:idx val="2"/>
              <c:tx>
                <c:rich>
                  <a:bodyPr/>
                  <a:lstStyle/>
                  <a:p>
                    <a:r>
                      <a:rPr lang="en-US"/>
                      <a:t>10,32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DF8-445D-8B91-5E3B8DFE19CD}"/>
                </c:ext>
              </c:extLst>
            </c:dLbl>
            <c:dLbl>
              <c:idx val="3"/>
              <c:tx>
                <c:rich>
                  <a:bodyPr/>
                  <a:lstStyle/>
                  <a:p>
                    <a:r>
                      <a:rPr lang="en-US"/>
                      <a:t>9,38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DF8-445D-8B91-5E3B8DFE19CD}"/>
                </c:ext>
              </c:extLst>
            </c:dLbl>
            <c:dLbl>
              <c:idx val="5"/>
              <c:tx>
                <c:rich>
                  <a:bodyPr/>
                  <a:lstStyle/>
                  <a:p>
                    <a:r>
                      <a:rPr lang="en-US"/>
                      <a:t>7,55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DF8-445D-8B91-5E3B8DFE19CD}"/>
                </c:ext>
              </c:extLst>
            </c:dLbl>
            <c:dLbl>
              <c:idx val="6"/>
              <c:tx>
                <c:rich>
                  <a:bodyPr/>
                  <a:lstStyle/>
                  <a:p>
                    <a:r>
                      <a:rPr lang="en-US"/>
                      <a:t>40,89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DF8-445D-8B91-5E3B8DFE19CD}"/>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List1!$A$2:$A$9</c:f>
              <c:strCache>
                <c:ptCount val="7"/>
                <c:pt idx="0">
                  <c:v>Centar za starije osobe u Velikoj Gorici</c:v>
                </c:pt>
                <c:pt idx="1">
                  <c:v>Subvencija za javni prijevoz</c:v>
                </c:pt>
                <c:pt idx="2">
                  <c:v>Izgradnja škole u Kurilovcu sa sportskom dvoranom</c:v>
                </c:pt>
                <c:pt idx="3">
                  <c:v>Građenje javnih površina i nabava opreme</c:v>
                </c:pt>
                <c:pt idx="4">
                  <c:v>Izgradnja dječjeg vrtića u Kolarevoj ulici</c:v>
                </c:pt>
                <c:pt idx="5">
                  <c:v>Dogradnja objekta OŠ E.Kumičića</c:v>
                </c:pt>
                <c:pt idx="6">
                  <c:v>Ostalo</c:v>
                </c:pt>
              </c:strCache>
            </c:strRef>
          </c:cat>
          <c:val>
            <c:numRef>
              <c:f>List1!$B$2:$B$9</c:f>
              <c:numCache>
                <c:formatCode>General</c:formatCode>
                <c:ptCount val="8"/>
                <c:pt idx="0">
                  <c:v>15.23</c:v>
                </c:pt>
                <c:pt idx="1">
                  <c:v>11</c:v>
                </c:pt>
                <c:pt idx="2">
                  <c:v>10.89</c:v>
                </c:pt>
                <c:pt idx="3">
                  <c:v>9.7799999999999994</c:v>
                </c:pt>
                <c:pt idx="4">
                  <c:v>6.68</c:v>
                </c:pt>
                <c:pt idx="5">
                  <c:v>7.97</c:v>
                </c:pt>
                <c:pt idx="6">
                  <c:v>37.1</c:v>
                </c:pt>
              </c:numCache>
            </c:numRef>
          </c:val>
          <c:extLst>
            <c:ext xmlns:c16="http://schemas.microsoft.com/office/drawing/2014/chart" uri="{C3380CC4-5D6E-409C-BE32-E72D297353CC}">
              <c16:uniqueId val="{00000000-FC88-4752-AB2E-514E53F1A4DE}"/>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1020" b="0" i="0" u="none" strike="noStrike" kern="1200" cap="all" baseline="0">
                    <a:solidFill>
                      <a:schemeClr val="tx1">
                        <a:lumMod val="50000"/>
                        <a:lumOff val="50000"/>
                      </a:schemeClr>
                    </a:solidFill>
                    <a:latin typeface="+mn-lt"/>
                    <a:ea typeface="+mn-ea"/>
                    <a:cs typeface="+mn-cs"/>
                  </a:defRPr>
                </a:pPr>
                <a:r>
                  <a:rPr lang="hr-HR" sz="1020" baseline="0"/>
                  <a:t>AKTIVNOST/PROJEKT</a:t>
                </a:r>
              </a:p>
            </c:rich>
          </c:tx>
          <c:layout>
            <c:manualLayout>
              <c:xMode val="edge"/>
              <c:yMode val="edge"/>
              <c:x val="1.7819356275754501E-2"/>
              <c:y val="0.36189144322505201"/>
            </c:manualLayout>
          </c:layout>
          <c:overlay val="0"/>
          <c:spPr>
            <a:noFill/>
            <a:ln>
              <a:noFill/>
            </a:ln>
            <a:effectLst/>
          </c:spPr>
          <c:txPr>
            <a:bodyPr rot="-5400000" spcFirstLastPara="1" vertOverflow="ellipsis" vert="horz" wrap="square" anchor="ctr" anchorCtr="1"/>
            <a:lstStyle/>
            <a:p>
              <a:pPr>
                <a:defRPr lang="en-US" sz="102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r>
                  <a:rPr lang="hr-HR" sz="900" baseline="0"/>
                  <a:t>UDIO (%)</a:t>
                </a:r>
              </a:p>
            </c:rich>
          </c:tx>
          <c:layout>
            <c:manualLayout>
              <c:xMode val="edge"/>
              <c:yMode val="edge"/>
              <c:x val="0.90359149476512601"/>
              <c:y val="2.0508613617719398E-2"/>
            </c:manualLayout>
          </c:layout>
          <c:overlay val="0"/>
          <c:spPr>
            <a:noFill/>
            <a:ln>
              <a:noFill/>
            </a:ln>
            <a:effectLst/>
          </c:spPr>
          <c:txPr>
            <a:bodyPr rot="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low"/>
        <c:spPr>
          <a:noFill/>
          <a:ln>
            <a:noFill/>
          </a:ln>
          <a:effectLst/>
        </c:spPr>
        <c:txPr>
          <a:bodyPr rot="-60000000" spcFirstLastPara="1" vertOverflow="ellipsis" vert="horz" wrap="square" anchor="b" anchorCtr="0"/>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bab6f108-847b-4f05-b004-800e08cd48c2}"/>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4">
                <a:lumMod val="40000"/>
                <a:lumOff val="60000"/>
                <a:alpha val="40000"/>
              </a:schemeClr>
            </a:solidFill>
            <a:ln w="9525" cap="flat" cmpd="sng" algn="ctr">
              <a:solidFill>
                <a:schemeClr val="bg1"/>
              </a:solidFill>
              <a:round/>
            </a:ln>
            <a:effectLst/>
          </c:spPr>
          <c:invertIfNegative val="0"/>
          <c:dLbls>
            <c:dLbl>
              <c:idx val="3"/>
              <c:tx>
                <c:rich>
                  <a:bodyPr/>
                  <a:lstStyle/>
                  <a:p>
                    <a:r>
                      <a:rPr lang="en-US"/>
                      <a:t>7,32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EA0-4324-8205-11707CE9AAF1}"/>
                </c:ext>
              </c:extLst>
            </c:dLbl>
            <c:spPr>
              <a:noFill/>
              <a:ln>
                <a:noFill/>
              </a:ln>
              <a:effectLst/>
            </c:spPr>
            <c:txPr>
              <a:bodyPr rot="0" spcFirstLastPara="1" vertOverflow="ellipsis" vert="horz" wrap="square" lIns="38100" tIns="19050" rIns="38100" bIns="19050" anchor="ctr" anchorCtr="1">
                <a:spAutoFit/>
              </a:bodyPr>
              <a:lstStyle/>
              <a:p>
                <a:pPr>
                  <a:defRPr lang="en-US" sz="85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List1!$A$2:$A$8</c:f>
              <c:strCache>
                <c:ptCount val="7"/>
                <c:pt idx="0">
                  <c:v>Izgradnja dječjeg vrtića u Kolarevoj ulici</c:v>
                </c:pt>
                <c:pt idx="1">
                  <c:v>Izgradnja dječjeg vrtića u Pokupskoj ulici</c:v>
                </c:pt>
                <c:pt idx="2">
                  <c:v>Centar za starije osobe u Velikoj Gorici</c:v>
                </c:pt>
                <c:pt idx="3">
                  <c:v>Subvencija za javni prijevoz</c:v>
                </c:pt>
                <c:pt idx="4">
                  <c:v>Održavanje javnih  zelenih površina</c:v>
                </c:pt>
                <c:pt idx="5">
                  <c:v>Građenje javnih površina i nabava opreme</c:v>
                </c:pt>
                <c:pt idx="6">
                  <c:v>Ostalo</c:v>
                </c:pt>
              </c:strCache>
            </c:strRef>
          </c:cat>
          <c:val>
            <c:numRef>
              <c:f>List1!$B$2:$B$8</c:f>
              <c:numCache>
                <c:formatCode>General</c:formatCode>
                <c:ptCount val="7"/>
                <c:pt idx="0">
                  <c:v>10.31</c:v>
                </c:pt>
                <c:pt idx="1">
                  <c:v>9.06</c:v>
                </c:pt>
                <c:pt idx="2">
                  <c:v>25.19</c:v>
                </c:pt>
                <c:pt idx="3">
                  <c:v>13.64</c:v>
                </c:pt>
                <c:pt idx="4">
                  <c:v>7.32</c:v>
                </c:pt>
                <c:pt idx="5">
                  <c:v>7.17</c:v>
                </c:pt>
                <c:pt idx="6">
                  <c:v>27.309999999999988</c:v>
                </c:pt>
              </c:numCache>
            </c:numRef>
          </c:val>
          <c:extLst>
            <c:ext xmlns:c16="http://schemas.microsoft.com/office/drawing/2014/chart" uri="{C3380CC4-5D6E-409C-BE32-E72D297353CC}">
              <c16:uniqueId val="{00000000-9EA0-4324-8205-11707CE9AAF1}"/>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AKTIVNOST/PROJEKT</a:t>
                </a:r>
              </a:p>
            </c:rich>
          </c:tx>
          <c:layout>
            <c:manualLayout>
              <c:xMode val="edge"/>
              <c:yMode val="edge"/>
              <c:x val="7.8421121422036309E-3"/>
              <c:y val="0.40339210111298901"/>
            </c:manualLayout>
          </c:layout>
          <c:overlay val="0"/>
          <c:spPr>
            <a:noFill/>
            <a:ln>
              <a:noFill/>
            </a:ln>
            <a:effectLst/>
          </c:spPr>
          <c:txPr>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UDIO (%)</a:t>
                </a:r>
              </a:p>
            </c:rich>
          </c:tx>
          <c:layout>
            <c:manualLayout>
              <c:xMode val="edge"/>
              <c:yMode val="edge"/>
              <c:x val="0.88526804689212601"/>
              <c:y val="1.07681263460158E-2"/>
            </c:manualLayout>
          </c:layout>
          <c:overlay val="0"/>
          <c:spPr>
            <a:noFill/>
            <a:ln>
              <a:noFill/>
            </a:ln>
            <a:effectLst/>
          </c:spPr>
          <c:txPr>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213f42cb-a139-4c14-80f0-62b7da07ed11}"/>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List1!$C$1</c:f>
              <c:strCache>
                <c:ptCount val="1"/>
                <c:pt idx="0">
                  <c:v>Column1</c:v>
                </c:pt>
              </c:strCache>
            </c:strRef>
          </c:tx>
          <c:spPr>
            <a:solidFill>
              <a:schemeClr val="accent2">
                <a:lumMod val="40000"/>
                <a:lumOff val="60000"/>
              </a:schemeClr>
            </a:solidFill>
            <a:ln w="9525" cap="flat" cmpd="sng" algn="ctr">
              <a:noFill/>
              <a:round/>
            </a:ln>
            <a:effectLst/>
          </c:spPr>
          <c:invertIfNegative val="0"/>
          <c:dPt>
            <c:idx val="2"/>
            <c:invertIfNegative val="0"/>
            <c:bubble3D val="0"/>
            <c:spPr>
              <a:solidFill>
                <a:schemeClr val="accent4">
                  <a:lumMod val="40000"/>
                  <a:lumOff val="60000"/>
                </a:schemeClr>
              </a:solidFill>
              <a:ln w="9525" cap="flat" cmpd="sng" algn="ctr">
                <a:noFill/>
                <a:round/>
              </a:ln>
              <a:effectLst/>
            </c:spPr>
            <c:extLst>
              <c:ext xmlns:c16="http://schemas.microsoft.com/office/drawing/2014/chart" uri="{C3380CC4-5D6E-409C-BE32-E72D297353CC}">
                <c16:uniqueId val="{00000008-128D-4998-A3BF-9B8D2E7CB97E}"/>
              </c:ext>
            </c:extLst>
          </c:dPt>
          <c:dPt>
            <c:idx val="4"/>
            <c:invertIfNegative val="0"/>
            <c:bubble3D val="0"/>
            <c:spPr>
              <a:solidFill>
                <a:schemeClr val="accent1">
                  <a:lumMod val="60000"/>
                  <a:lumOff val="40000"/>
                </a:schemeClr>
              </a:solidFill>
              <a:ln w="9525" cap="flat" cmpd="sng" algn="ctr">
                <a:noFill/>
                <a:round/>
              </a:ln>
              <a:effectLst/>
            </c:spPr>
            <c:extLst>
              <c:ext xmlns:c16="http://schemas.microsoft.com/office/drawing/2014/chart" uri="{C3380CC4-5D6E-409C-BE32-E72D297353CC}">
                <c16:uniqueId val="{0000000A-128D-4998-A3BF-9B8D2E7CB97E}"/>
              </c:ext>
            </c:extLst>
          </c:dPt>
          <c:cat>
            <c:strRef>
              <c:f>List1!$A$2:$A$8</c:f>
              <c:strCache>
                <c:ptCount val="5"/>
                <c:pt idx="0">
                  <c:v>2024
IZVRŠENO</c:v>
                </c:pt>
                <c:pt idx="2">
                  <c:v>2025
PLANIRANO</c:v>
                </c:pt>
                <c:pt idx="4">
                  <c:v>2026
PLANIRANO</c:v>
                </c:pt>
              </c:strCache>
            </c:strRef>
          </c:cat>
          <c:val>
            <c:numRef>
              <c:f>List1!$C$2:$C$8</c:f>
              <c:numCache>
                <c:formatCode>General</c:formatCode>
                <c:ptCount val="7"/>
              </c:numCache>
            </c:numRef>
          </c:val>
          <c:extLst>
            <c:ext xmlns:c16="http://schemas.microsoft.com/office/drawing/2014/chart" uri="{C3380CC4-5D6E-409C-BE32-E72D297353CC}">
              <c16:uniqueId val="{0000000B-128D-4998-A3BF-9B8D2E7CB97E}"/>
            </c:ext>
          </c:extLst>
        </c:ser>
        <c:dLbls>
          <c:showLegendKey val="0"/>
          <c:showVal val="0"/>
          <c:showCatName val="0"/>
          <c:showSerName val="0"/>
          <c:showPercent val="0"/>
          <c:showBubbleSize val="0"/>
        </c:dLbls>
        <c:gapWidth val="0"/>
        <c:axId val="1727156543"/>
        <c:axId val="1727156959"/>
      </c:barChart>
      <c:barChart>
        <c:barDir val="col"/>
        <c:grouping val="clustered"/>
        <c:varyColors val="0"/>
        <c:ser>
          <c:idx val="0"/>
          <c:order val="0"/>
          <c:tx>
            <c:strRef>
              <c:f>List1!$B$1</c:f>
              <c:strCache>
                <c:ptCount val="1"/>
                <c:pt idx="0">
                  <c:v>Skup 1</c:v>
                </c:pt>
              </c:strCache>
            </c:strRef>
          </c:tx>
          <c:spPr>
            <a:solidFill>
              <a:schemeClr val="accent2">
                <a:lumMod val="40000"/>
                <a:lumOff val="60000"/>
                <a:alpha val="40000"/>
              </a:schemeClr>
            </a:solidFill>
            <a:ln w="9525" cap="flat" cmpd="sng" algn="ctr">
              <a:noFill/>
              <a:round/>
            </a:ln>
            <a:effectLst/>
          </c:spPr>
          <c:invertIfNegative val="0"/>
          <c:dPt>
            <c:idx val="2"/>
            <c:invertIfNegative val="0"/>
            <c:bubble3D val="0"/>
            <c:spPr>
              <a:solidFill>
                <a:schemeClr val="accent4">
                  <a:lumMod val="60000"/>
                  <a:lumOff val="40000"/>
                  <a:alpha val="40000"/>
                </a:schemeClr>
              </a:solidFill>
              <a:ln w="9525" cap="flat" cmpd="sng" algn="ctr">
                <a:noFill/>
                <a:round/>
              </a:ln>
              <a:effectLst/>
            </c:spPr>
            <c:extLst>
              <c:ext xmlns:c16="http://schemas.microsoft.com/office/drawing/2014/chart" uri="{C3380CC4-5D6E-409C-BE32-E72D297353CC}">
                <c16:uniqueId val="{00000001-128D-4998-A3BF-9B8D2E7CB97E}"/>
              </c:ext>
            </c:extLst>
          </c:dPt>
          <c:dPt>
            <c:idx val="4"/>
            <c:invertIfNegative val="0"/>
            <c:bubble3D val="0"/>
            <c:spPr>
              <a:solidFill>
                <a:schemeClr val="accent1">
                  <a:lumMod val="60000"/>
                  <a:lumOff val="40000"/>
                  <a:alpha val="40000"/>
                </a:schemeClr>
              </a:solidFill>
              <a:ln w="9525" cap="flat" cmpd="sng" algn="ctr">
                <a:noFill/>
                <a:round/>
              </a:ln>
              <a:effectLst/>
            </c:spPr>
            <c:extLst>
              <c:ext xmlns:c16="http://schemas.microsoft.com/office/drawing/2014/chart" uri="{C3380CC4-5D6E-409C-BE32-E72D297353CC}">
                <c16:uniqueId val="{00000003-128D-4998-A3BF-9B8D2E7CB97E}"/>
              </c:ext>
            </c:extLst>
          </c:dPt>
          <c:dPt>
            <c:idx val="6"/>
            <c:invertIfNegative val="0"/>
            <c:bubble3D val="0"/>
            <c:spPr>
              <a:solidFill>
                <a:schemeClr val="accent6">
                  <a:lumMod val="60000"/>
                  <a:lumOff val="40000"/>
                  <a:alpha val="40000"/>
                </a:schemeClr>
              </a:solidFill>
              <a:ln w="9525" cap="flat" cmpd="sng" algn="ctr">
                <a:noFill/>
                <a:round/>
              </a:ln>
              <a:effectLst/>
            </c:spPr>
            <c:extLst>
              <c:ext xmlns:c16="http://schemas.microsoft.com/office/drawing/2014/chart" uri="{C3380CC4-5D6E-409C-BE32-E72D297353CC}">
                <c16:uniqueId val="{00000005-128D-4998-A3BF-9B8D2E7CB97E}"/>
              </c:ext>
            </c:extLst>
          </c:dPt>
          <c:cat>
            <c:strRef>
              <c:f>List1!$A$2:$A$8</c:f>
              <c:strCache>
                <c:ptCount val="5"/>
                <c:pt idx="0">
                  <c:v>2024
IZVRŠENO</c:v>
                </c:pt>
                <c:pt idx="2">
                  <c:v>2025
PLANIRANO</c:v>
                </c:pt>
                <c:pt idx="4">
                  <c:v>2026
PLANIRANO</c:v>
                </c:pt>
              </c:strCache>
            </c:strRef>
          </c:cat>
          <c:val>
            <c:numRef>
              <c:f>List1!$B$2:$B$8</c:f>
              <c:numCache>
                <c:formatCode>General</c:formatCode>
                <c:ptCount val="7"/>
                <c:pt idx="0" formatCode="#,##0.00">
                  <c:v>19701576.559999999</c:v>
                </c:pt>
                <c:pt idx="2" formatCode="#,##0.00">
                  <c:v>68253125</c:v>
                </c:pt>
                <c:pt idx="4" formatCode="#,##0.00">
                  <c:v>54633990</c:v>
                </c:pt>
              </c:numCache>
            </c:numRef>
          </c:val>
          <c:extLst>
            <c:ext xmlns:c16="http://schemas.microsoft.com/office/drawing/2014/chart" uri="{C3380CC4-5D6E-409C-BE32-E72D297353CC}">
              <c16:uniqueId val="{00000006-128D-4998-A3BF-9B8D2E7CB97E}"/>
            </c:ext>
          </c:extLst>
        </c:ser>
        <c:dLbls>
          <c:showLegendKey val="0"/>
          <c:showVal val="0"/>
          <c:showCatName val="0"/>
          <c:showSerName val="0"/>
          <c:showPercent val="0"/>
          <c:showBubbleSize val="0"/>
        </c:dLbls>
        <c:gapWidth val="0"/>
        <c:axId val="1695542688"/>
        <c:axId val="1695526880"/>
      </c:barChart>
      <c:catAx>
        <c:axId val="17271565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1"/>
        <c:axPos val="l"/>
        <c:title>
          <c:tx>
            <c:rich>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r>
                  <a:rPr lang="hr-HR"/>
                  <a:t>IZNOSI ULAGANJA U eurimA</a:t>
                </a:r>
              </a:p>
            </c:rich>
          </c:tx>
          <c:overlay val="0"/>
          <c:spPr>
            <a:noFill/>
            <a:ln>
              <a:noFill/>
            </a:ln>
            <a:effectLst/>
          </c:spPr>
          <c:txPr>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out"/>
        <c:minorTickMark val="none"/>
        <c:tickLblPos val="nextTo"/>
        <c:crossAx val="1727156543"/>
        <c:crosses val="autoZero"/>
        <c:crossBetween val="between"/>
      </c:valAx>
      <c:valAx>
        <c:axId val="169552688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695542688"/>
        <c:crosses val="max"/>
        <c:crossBetween val="between"/>
      </c:valAx>
      <c:catAx>
        <c:axId val="1695542688"/>
        <c:scaling>
          <c:orientation val="minMax"/>
        </c:scaling>
        <c:delete val="1"/>
        <c:axPos val="b"/>
        <c:numFmt formatCode="General" sourceLinked="1"/>
        <c:majorTickMark val="out"/>
        <c:minorTickMark val="none"/>
        <c:tickLblPos val="nextTo"/>
        <c:crossAx val="1695526880"/>
        <c:crosses val="autoZero"/>
        <c:auto val="1"/>
        <c:lblAlgn val="ctr"/>
        <c:lblOffset val="100"/>
        <c:noMultiLvlLbl val="0"/>
      </c:catAx>
      <c:spPr>
        <a:noFill/>
        <a:ln>
          <a:noFill/>
        </a:ln>
        <a:effectLst/>
      </c:spPr>
    </c:plotArea>
    <c:plotVisOnly val="1"/>
    <c:dispBlanksAs val="gap"/>
    <c:showDLblsOverMax val="0"/>
    <c:extLst>
      <c:ext uri="{0b15fc19-7d7d-44ad-8c2d-2c3a37ce22c3}">
        <chartProps xmlns="https://web.wps.cn/et/2018/main" chartId="{1af9d10c-51dc-4648-979d-bb2dd917e18a}"/>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873D9D-2A1C-4B95-B750-84463ED4B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65987</Words>
  <Characters>376131</Characters>
  <Application>Microsoft Office Word</Application>
  <DocSecurity>0</DocSecurity>
  <Lines>3134</Lines>
  <Paragraphs>882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uih</dc:creator>
  <cp:keywords/>
  <dc:description/>
  <cp:lastModifiedBy>Gordana</cp:lastModifiedBy>
  <cp:revision>2</cp:revision>
  <cp:lastPrinted>2026-04-01T12:00:00Z</cp:lastPrinted>
  <dcterms:created xsi:type="dcterms:W3CDTF">2026-04-01T18:48:00Z</dcterms:created>
  <dcterms:modified xsi:type="dcterms:W3CDTF">2026-04-01T18:48:00Z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1033-12.2.0.19307</vt:lpwstr>
  </property>
  <property fmtid="{D5CDD505-2E9C-101B-9397-08002B2CF9AE}" pid="3" name="ICV">
    <vt:lpwstr>586FC42B56F042C7866904A793654D1B_12</vt:lpwstr>
  </property>
</Properties>
</file>